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Linux Estate — Vulnerability Assessment</w:t>
      </w:r>
    </w:p>
    <w:p>
      <w:pPr>
        <w:pStyle w:val="Heading3"/>
        <w:bidi w:val="0"/>
        <w:ind w:hanging="0" w:start="0"/>
        <w:rPr/>
      </w:pPr>
      <w:r>
        <w:rPr/>
        <w:t>Executive Summary &amp; Remediation Plan</w:t>
      </w:r>
    </w:p>
    <w:p>
      <w:pPr>
        <w:pStyle w:val="BodyText"/>
        <w:bidi w:val="0"/>
        <w:rPr/>
      </w:pPr>
      <w:r>
        <w:rPr>
          <w:b/>
        </w:rPr>
        <w:t>Scope:</w:t>
      </w:r>
      <w:r>
        <w:rPr/>
        <w:t xml:space="preserve"> Linux systems only, extracted from the Qualys vulnerability report. Windows, browser (Edge/Firefox), .NET, and Active Directory findings are out of scope for this analysis. </w:t>
      </w:r>
      <w:r>
        <w:rPr>
          <w:b/>
        </w:rPr>
        <w:t>Status:</w:t>
      </w:r>
      <w:r>
        <w:rPr/>
        <w:t xml:space="preserve"> Initial analysis. Host counts and several environmental details are </w:t>
      </w:r>
      <w:r>
        <w:rPr>
          <w:i/>
        </w:rPr>
        <w:t>inferred from scan data</w:t>
      </w:r>
      <w:r>
        <w:rPr/>
        <w:t xml:space="preserve"> and require confirmation before remediation is scheduled — see </w:t>
      </w:r>
      <w:r>
        <w:rPr>
          <w:b/>
        </w:rPr>
        <w:t>Unknowns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1. Executive Summary</w:t>
      </w:r>
    </w:p>
    <w:p>
      <w:pPr>
        <w:pStyle w:val="BodyText"/>
        <w:bidi w:val="0"/>
        <w:rPr/>
      </w:pPr>
      <w:r>
        <w:rPr/>
        <w:t xml:space="preserve">The report surfaces roughly </w:t>
      </w:r>
      <w:r>
        <w:rPr>
          <w:b/>
        </w:rPr>
        <w:t>2,700 Linux detections</w:t>
      </w:r>
      <w:r>
        <w:rPr/>
        <w:t xml:space="preserve">, of which about </w:t>
      </w:r>
      <w:r>
        <w:rPr>
          <w:b/>
        </w:rPr>
        <w:t>450 are rated Critical</w:t>
      </w:r>
      <w:r>
        <w:rPr/>
        <w:t xml:space="preserve">. Those headline numbers overstate the actual body of work. Vulnerability scanners count every CVE on every host as a separate line-item, so a single missing kernel update generates dozens of entries, and one host that is a patch cycle behind can trip several hundred. Consolidated by root cause, the Linux estate resolves to a </w:t>
      </w:r>
      <w:r>
        <w:rPr>
          <w:b/>
        </w:rPr>
        <w:t>small number of distinct problems replicated across an estimated 25–27 hosts.</w:t>
      </w:r>
    </w:p>
    <w:p>
      <w:pPr>
        <w:pStyle w:val="BodyText"/>
        <w:bidi w:val="0"/>
        <w:rPr/>
      </w:pPr>
      <w:r>
        <w:rPr/>
        <w:t>The estate divides into two populations that need to be handled differently: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Patchable now</w:t>
      </w:r>
      <w:r>
        <w:rPr/>
        <w:t xml:space="preserve"> — the great majority. AlmaLinux, Oracle Linux, and Ubuntu hosts are behind on standard OS patching. The overwhelming bulk of all detections, criticals included, is cleared by a routine </w:t>
      </w:r>
      <w:r>
        <w:rPr>
          <w:rFonts w:ascii="Liberation Mono" w:hAnsi="Liberation Mono"/>
        </w:rPr>
        <w:t>update + reboot</w:t>
      </w:r>
      <w:r>
        <w:rPr/>
        <w:t xml:space="preserve"> on each host. This is maintenance-window work, not project work.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Requires lifecycle / migration</w:t>
      </w:r>
      <w:r>
        <w:rPr/>
        <w:t xml:space="preserve"> — a smaller but higher-consequence set. The MySQL and Oracle Java estates are years behind, and MySQL in particular is running </w:t>
      </w:r>
      <w:r>
        <w:rPr>
          <w:b/>
        </w:rPr>
        <w:t>end-of-life software that no longer receives security patches at all.</w:t>
      </w:r>
      <w:r>
        <w:rPr/>
        <w:t xml:space="preserve"> These cannot be "patched current"; they require version migration and belong in planning, not a patch window.</w:t>
      </w:r>
    </w:p>
    <w:p>
      <w:pPr>
        <w:pStyle w:val="BodyText"/>
        <w:bidi w:val="0"/>
        <w:rPr/>
      </w:pPr>
      <w:r>
        <w:rPr/>
        <w:t xml:space="preserve">The single most important message for stakeholders: </w:t>
      </w:r>
      <w:r>
        <w:rPr>
          <w:b/>
        </w:rPr>
        <w:t>the volume is not the risk. A disciplined patch sweep collapses the number dramatically, which then isolates a short list of genuinely serious items — led by the end-of-life MySQL estate — that warrant dedicated attention.</w:t>
      </w:r>
    </w:p>
    <w:p>
      <w:pPr>
        <w:pStyle w:val="Heading3"/>
        <w:bidi w:val="0"/>
        <w:ind w:hanging="0" w:start="0"/>
        <w:rPr/>
      </w:pPr>
      <w:r>
        <w:rPr/>
        <w:t>Estate at a glance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Cohort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Est. hosts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Patch posture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Primary action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AlmaLinux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~17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1–2 cycles behind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OS update + reboot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Oracle Linux (OEL)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~12 months behind (kernel &amp; base)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OS update + reboot; confirm kernel stream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MySQL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~8 (roles on above hosts)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~4 years behind + End-of-Life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Migrate off 8.0 → 8.4 LTS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MongoDB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~3 (roles on above hosts)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~1 version behind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Point-release upgrade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Oracle Java 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~1 (role on above host)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~2 years behind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Inventory &amp; update all JDKs; review licensing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Ubuntu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~1–2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Mixed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Kernel update + reboot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 xml:space="preserve">Note: the database and Java findings are </w:t>
      </w:r>
      <w:r>
        <w:rPr>
          <w:b/>
          <w:i/>
        </w:rPr>
        <w:t>software roles running on the OS hosts above</w:t>
      </w:r>
      <w:r>
        <w:rPr>
          <w:i/>
        </w:rPr>
        <w:t>, not additional machines. The true unique host count is driven by the OS cohorts (~17 Alma + ~8 OEL + ~1–2 Ubuntu).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2. The Worst Problems</w:t>
      </w:r>
    </w:p>
    <w:p>
      <w:pPr>
        <w:pStyle w:val="BodyText"/>
        <w:bidi w:val="0"/>
        <w:rPr/>
      </w:pPr>
      <w:r>
        <w:rPr/>
        <w:t>Ranked by a combination of severity, exploitability score (QDS), remediation difficulty, and blast radius.</w:t>
      </w:r>
    </w:p>
    <w:p>
      <w:pPr>
        <w:pStyle w:val="BodyText"/>
        <w:bidi w:val="0"/>
        <w:rPr/>
      </w:pPr>
      <w:r>
        <w:rPr>
          <w:b/>
        </w:rPr>
        <w:t>1. End-of-Life MySQL 8.0 estate — highest priority.</w:t>
      </w:r>
      <w:r>
        <w:rPr/>
        <w:t> Flagged at maximum exploitability score (</w:t>
      </w:r>
      <w:r>
        <w:rPr>
          <w:b/>
        </w:rPr>
        <w:t>QDS 100, Severity 5</w:t>
      </w:r>
      <w:r>
        <w:rPr/>
        <w:t xml:space="preserve">) across ~8 hosts. MySQL 8.0 reached end of life in </w:t>
      </w:r>
      <w:r>
        <w:rPr>
          <w:b/>
        </w:rPr>
        <w:t>April 2026</w:t>
      </w:r>
      <w:r>
        <w:rPr/>
        <w:t xml:space="preserve">, so these databases now receive </w:t>
      </w:r>
      <w:r>
        <w:rPr>
          <w:b/>
        </w:rPr>
        <w:t>no security updates whatsoever</w:t>
      </w:r>
      <w:r>
        <w:rPr/>
        <w:t xml:space="preserve"> — future vulnerabilities will never be fixed on this version. Compounding this, the same hosts carry open Critical Patch Updates going back to </w:t>
      </w:r>
      <w:r>
        <w:rPr>
          <w:b/>
        </w:rPr>
        <w:t>2022</w:t>
      </w:r>
      <w:r>
        <w:rPr/>
        <w:t xml:space="preserve">, meaning ~4 years of unapplied database patches. This is the estate's most serious exposure and the only item that cannot be resolved by patching. </w:t>
      </w:r>
      <w:r>
        <w:rPr>
          <w:b/>
        </w:rPr>
        <w:t>Remediation is a migration to MySQL 8.4 LTS (or 9.x), scoped as a project.</w:t>
      </w:r>
    </w:p>
    <w:p>
      <w:pPr>
        <w:pStyle w:val="BodyText"/>
        <w:bidi w:val="0"/>
        <w:rPr/>
      </w:pPr>
      <w:r>
        <w:rPr>
          <w:b/>
        </w:rPr>
        <w:t>2. Cross-fleet kernel vulnerability — "DirtyFrag" (CVE-2026-43284 / CVE-2026-43500).</w:t>
      </w:r>
      <w:r>
        <w:rPr/>
        <w:t xml:space="preserve"> Appears in the outstanding kernel updates for </w:t>
      </w:r>
      <w:r>
        <w:rPr>
          <w:b/>
        </w:rPr>
        <w:t>AlmaLinux, Oracle Linux, and Ubuntu</w:t>
      </w:r>
      <w:r>
        <w:rPr/>
        <w:t xml:space="preserve"> at </w:t>
      </w:r>
      <w:r>
        <w:rPr>
          <w:b/>
        </w:rPr>
        <w:t>QDS 95</w:t>
      </w:r>
      <w:r>
        <w:rPr/>
        <w:t xml:space="preserve">. Because it spans all three OS cohorts, it is the most widespread high-severity item in the report. It was the subject of a prior remediation effort, so the fix path is understood: the same kernel update that clears the rest of the base-OS backlog remediates it. Recommended as the anchor of the immediate patching push. </w:t>
      </w:r>
      <w:r>
        <w:rPr>
          <w:i/>
        </w:rPr>
        <w:t>(Live exploitation status should be verified against CISA KEV — see Unknowns.)</w:t>
      </w:r>
    </w:p>
    <w:p>
      <w:pPr>
        <w:pStyle w:val="BodyText"/>
        <w:bidi w:val="0"/>
        <w:rPr/>
      </w:pPr>
      <w:r>
        <w:rPr>
          <w:b/>
        </w:rPr>
        <w:t>3. Oracle Linux — ~12-month patch debt.</w:t>
      </w:r>
      <w:r>
        <w:rPr/>
        <w:t xml:space="preserve"> The OEL cohort carries open errata dating to </w:t>
      </w:r>
      <w:r>
        <w:rPr>
          <w:b/>
        </w:rPr>
        <w:t>2025</w:t>
      </w:r>
      <w:r>
        <w:rPr/>
        <w:t>, including kernel updates, versus ~1–2 cycles for AlmaLinux. Open year-old kernel errata is the largest single block of patch debt in the estate. The remediation is routine (</w:t>
      </w:r>
      <w:r>
        <w:rPr>
          <w:rFonts w:ascii="Liberation Mono" w:hAnsi="Liberation Mono"/>
        </w:rPr>
        <w:t>update + reboot</w:t>
      </w:r>
      <w:r>
        <w:rPr/>
        <w:t xml:space="preserve">), but the </w:t>
      </w:r>
      <w:r>
        <w:rPr>
          <w:i/>
        </w:rPr>
        <w:t>degree</w:t>
      </w:r>
      <w:r>
        <w:rPr/>
        <w:t xml:space="preserve"> of lag suggests an underlying process gap (see Unknowns — patch source / subscription state), which matters more than the individual CVEs.</w:t>
      </w:r>
    </w:p>
    <w:p>
      <w:pPr>
        <w:pStyle w:val="BodyText"/>
        <w:bidi w:val="0"/>
        <w:rPr/>
      </w:pPr>
      <w:r>
        <w:rPr>
          <w:b/>
        </w:rPr>
        <w:t>4. Oracle Java SE — two QDS-95 criticals on ~1 host.</w:t>
      </w:r>
      <w:r>
        <w:rPr/>
        <w:t xml:space="preserve"> Small in count but not in risk: Java SE is a historically heavily-targeted class of vulnerability, and this install is ~2 years behind. The host appears to carry </w:t>
      </w:r>
      <w:r>
        <w:rPr>
          <w:b/>
        </w:rPr>
        <w:t>multiple JDK Critical Patch Updates simultaneously</w:t>
      </w:r>
      <w:r>
        <w:rPr/>
        <w:t xml:space="preserve">, which usually indicates several Java installations layered on one machine (a system JDK plus JDKs bundled inside application directories). Remediation requires </w:t>
      </w:r>
      <w:r>
        <w:rPr>
          <w:b/>
        </w:rPr>
        <w:t>inventorying every Java binary on the host</w:t>
      </w:r>
      <w:r>
        <w:rPr/>
        <w:t xml:space="preserve">, not a single OS update, and should include a </w:t>
      </w:r>
      <w:r>
        <w:rPr>
          <w:b/>
        </w:rPr>
        <w:t>licensing review</w:t>
      </w:r>
      <w:r>
        <w:rPr/>
        <w:t xml:space="preserve"> (Oracle JDK is subscription-licensed; a free OpenJDK/Temurin build may be the better fix).</w:t>
      </w:r>
    </w:p>
    <w:p>
      <w:pPr>
        <w:pStyle w:val="BodyText"/>
        <w:bidi w:val="0"/>
        <w:rPr/>
      </w:pPr>
      <w:r>
        <w:rPr>
          <w:b/>
        </w:rPr>
        <w:t>5. Samba (QID: QDS 95, AlmaLinux + Oracle Linux) — conditional.</w:t>
      </w:r>
      <w:r>
        <w:rPr/>
        <w:t xml:space="preserve"> High exploitability score and remediated by the standard OS update. Priority escalates sharply </w:t>
      </w:r>
      <w:r>
        <w:rPr>
          <w:b/>
        </w:rPr>
        <w:t>if any of these hosts serve files</w:t>
      </w:r>
      <w:r>
        <w:rPr/>
        <w:t>; negligible if Samba is installed but unused. Confirming role is a five-minute check that changes the ranking.</w:t>
      </w:r>
    </w:p>
    <w:p>
      <w:pPr>
        <w:pStyle w:val="BodyText"/>
        <w:bidi w:val="0"/>
        <w:rPr/>
      </w:pPr>
      <w:r>
        <w:rPr>
          <w:i/>
        </w:rPr>
        <w:t xml:space="preserve">Also present and trivially fixed within the standard patch sweep, but worth naming to stakeholders because they get asked about: </w:t>
      </w:r>
      <w:r>
        <w:rPr>
          <w:rFonts w:ascii="Liberation Mono" w:hAnsi="Liberation Mono"/>
          <w:i/>
        </w:rPr>
        <w:t>sudo</w:t>
      </w:r>
      <w:r>
        <w:rPr>
          <w:i/>
        </w:rPr>
        <w:t xml:space="preserve"> (privilege-escalation, CVE-2026-35535) and </w:t>
      </w:r>
      <w:r>
        <w:rPr>
          <w:rFonts w:ascii="Liberation Mono" w:hAnsi="Liberation Mono"/>
          <w:i/>
        </w:rPr>
        <w:t>openssh</w:t>
      </w:r>
      <w:r>
        <w:rPr>
          <w:i/>
        </w:rPr>
        <w:t xml:space="preserve"> — both remote/privilege-relevant, both cleared by the OS update.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 Remediation Plan</w:t>
      </w:r>
    </w:p>
    <w:p>
      <w:pPr>
        <w:pStyle w:val="BodyText"/>
        <w:bidi w:val="0"/>
        <w:rPr/>
      </w:pPr>
      <w:r>
        <w:rPr/>
        <w:t>Phased so that the highest-risk, lowest-effort work happens first and the collapse in numbers is visible early. Timeframes are indicative — actual scheduling depends on the change-management process, which I have not yet learned.</w:t>
      </w:r>
    </w:p>
    <w:p>
      <w:pPr>
        <w:pStyle w:val="BodyText"/>
        <w:bidi w:val="0"/>
        <w:rPr/>
      </w:pPr>
      <w:r>
        <w:rPr>
          <w:b/>
        </w:rPr>
        <w:t>Phase 0 — Confirm the picture (before any change).</w:t>
      </w:r>
      <w:r>
        <w:rPr/>
        <w:t xml:space="preserve"> Pull the vulnerability export </w:t>
      </w:r>
      <w:r>
        <w:rPr>
          <w:b/>
        </w:rPr>
        <w:t>grouped by asset</w:t>
      </w:r>
      <w:r>
        <w:rPr/>
        <w:t xml:space="preserve"> to convert inferred host counts into a confirmed inventory, verify which hosts overlap (especially MySQL-EOL vs MySQL-CPU), and identify OS versions and kernel streams. Confirm backups/snapshots exist for every host that will be rebooted or migrated. This is a data pull, not a change, and de-risks everything downstream.</w:t>
      </w:r>
    </w:p>
    <w:p>
      <w:pPr>
        <w:pStyle w:val="BodyText"/>
        <w:bidi w:val="0"/>
        <w:rPr/>
      </w:pPr>
      <w:r>
        <w:rPr>
          <w:b/>
        </w:rPr>
        <w:t>Phase 1 — Immediate, high-priority patching (next available window).</w:t>
      </w:r>
      <w:r>
        <w:rPr/>
        <w:t xml:space="preserve"> Target the QDS-95 items across the OS cohorts in one push: the kernel updates (which remediate DirtyFrag), Samba, </w:t>
      </w:r>
      <w:r>
        <w:rPr>
          <w:rFonts w:ascii="Liberation Mono" w:hAnsi="Liberation Mono"/>
        </w:rPr>
        <w:t>sudo</w:t>
      </w:r>
      <w:r>
        <w:rPr/>
        <w:t xml:space="preserve">, and </w:t>
      </w:r>
      <w:r>
        <w:rPr>
          <w:rFonts w:ascii="Liberation Mono" w:hAnsi="Liberation Mono"/>
        </w:rPr>
        <w:t>openssh</w:t>
      </w:r>
      <w:r>
        <w:rPr/>
        <w:t>. On the Java host, inventory and update/remove all JDKs. These are the items where severity and exploitability are highest and the fix is already available.</w:t>
      </w:r>
    </w:p>
    <w:p>
      <w:pPr>
        <w:pStyle w:val="BodyText"/>
        <w:bidi w:val="0"/>
        <w:rPr/>
      </w:pPr>
      <w:r>
        <w:rPr>
          <w:b/>
        </w:rPr>
        <w:t>Phase 2 — Bulk OS remediation (subsequent windows).</w:t>
      </w:r>
      <w:r>
        <w:rPr/>
        <w:t xml:space="preserve"> Run a full </w:t>
      </w:r>
      <w:r>
        <w:rPr>
          <w:rFonts w:ascii="Liberation Mono" w:hAnsi="Liberation Mono"/>
        </w:rPr>
        <w:t>update + reboot</w:t>
      </w:r>
      <w:r>
        <w:rPr/>
        <w:t xml:space="preserve"> across the AlmaLinux (~17), Oracle Linux (~8), and Ubuntu (~1–2) cohorts. This single action clears the </w:t>
      </w:r>
      <w:r>
        <w:rPr>
          <w:b/>
        </w:rPr>
        <w:t>overwhelming majority of all ~2,700 detections</w:t>
      </w:r>
      <w:r>
        <w:rPr/>
        <w:t>, criticals included, because current packages supersede the long chains of older CVEs. Best executed through existing automation (e.g. Ansible/AWX) for consistency and auditability. Sequence non-production first; reboots are required for kernel fixes to take effect.</w:t>
      </w:r>
    </w:p>
    <w:p>
      <w:pPr>
        <w:pStyle w:val="BodyText"/>
        <w:bidi w:val="0"/>
        <w:rPr/>
      </w:pPr>
      <w:r>
        <w:rPr>
          <w:b/>
        </w:rPr>
        <w:t>Phase 3 — Lifecycle &amp; migration (into planning / next quarter).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MySQL:</w:t>
      </w:r>
      <w:r>
        <w:rPr/>
        <w:t xml:space="preserve"> migrate ~8 hosts from EOL 8.0 to </w:t>
      </w:r>
      <w:r>
        <w:rPr>
          <w:b/>
        </w:rPr>
        <w:t>8.4 LTS</w:t>
      </w:r>
      <w:r>
        <w:rPr/>
        <w:t xml:space="preserve"> (or 9.x). Requires compatibility testing, a maintenance window per host, and rollback planning. This is the estate's key project-level item.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MongoDB:</w:t>
      </w:r>
      <w:r>
        <w:rPr/>
        <w:t xml:space="preserve"> upgrade ~3 hosts to a current point release — low-risk, can ride alongside Phase 2.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Java:</w:t>
      </w:r>
      <w:r>
        <w:rPr/>
        <w:t xml:space="preserve"> standardise the remaining JDK(s) on a supported, appropriately-licensed build.</w:t>
      </w:r>
    </w:p>
    <w:p>
      <w:pPr>
        <w:pStyle w:val="BodyText"/>
        <w:bidi w:val="0"/>
        <w:rPr/>
      </w:pPr>
      <w:r>
        <w:rPr>
          <w:b/>
        </w:rPr>
        <w:t>Phase 4 — Address the root cause (ongoing).</w:t>
      </w:r>
      <w:r>
        <w:rPr/>
        <w:t> The ~12-month Oracle Linux lag and the ~4-year MySQL lag are symptoms of a patching/lifecycle process gap, not one-off oversights. Once the backlog is cleared, establish a regular patch cadence and an EOL-tracking practice so the estate does not drift back to this state.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4. Unknowns — Questions to Resolve</w:t>
      </w:r>
    </w:p>
    <w:p>
      <w:pPr>
        <w:pStyle w:val="BodyText"/>
        <w:bidi w:val="0"/>
        <w:rPr/>
      </w:pPr>
      <w:r>
        <w:rPr/>
        <w:t xml:space="preserve">This analysis is built entirely from a point-in-time scan. The following are </w:t>
      </w:r>
      <w:r>
        <w:rPr>
          <w:b/>
        </w:rPr>
        <w:t>not yet known</w:t>
      </w:r>
      <w:r>
        <w:rPr/>
        <w:t xml:space="preserve"> and materially affect prioritisation and scheduling. Several should be answered before Phase 1.</w:t>
      </w:r>
    </w:p>
    <w:p>
      <w:pPr>
        <w:pStyle w:val="BodyText"/>
        <w:bidi w:val="0"/>
        <w:rPr/>
      </w:pPr>
      <w:r>
        <w:rPr>
          <w:b/>
        </w:rPr>
        <w:t>Host inventory and overlap.</w:t>
      </w:r>
      <w:r>
        <w:rPr/>
        <w:t xml:space="preserve"> Host counts throughout are </w:t>
      </w:r>
      <w:r>
        <w:rPr>
          <w:i/>
        </w:rPr>
        <w:t>inferred</w:t>
      </w:r>
      <w:r>
        <w:rPr/>
        <w:t xml:space="preserve"> from detection-count patterns in the scan; the arithmetic is consistent but unconfirmed. A per-asset export is needed to establish the real inventory and to confirm whether the EOL-MySQL and patch-lagged-MySQL findings are the same ~8 hosts (assumed, not proven).</w:t>
      </w:r>
    </w:p>
    <w:p>
      <w:pPr>
        <w:pStyle w:val="BodyText"/>
        <w:bidi w:val="0"/>
        <w:rPr/>
      </w:pPr>
      <w:r>
        <w:rPr>
          <w:b/>
        </w:rPr>
        <w:t>Network exposure.</w:t>
      </w:r>
      <w:r>
        <w:rPr/>
        <w:t xml:space="preserve"> The scan does not indicate which hosts are internet-facing versus internal-only. A QDS-95 vulnerability on an exposed host is a different risk than the same finding on an isolated one. This is the single biggest driver of </w:t>
      </w:r>
      <w:r>
        <w:rPr>
          <w:i/>
        </w:rPr>
        <w:t>real</w:t>
      </w:r>
      <w:r>
        <w:rPr/>
        <w:t xml:space="preserve"> priority and is not derivable from the data I have.</w:t>
      </w:r>
    </w:p>
    <w:p>
      <w:pPr>
        <w:pStyle w:val="BodyText"/>
        <w:bidi w:val="0"/>
        <w:rPr/>
      </w:pPr>
      <w:r>
        <w:rPr>
          <w:b/>
        </w:rPr>
        <w:t>Business criticality.</w:t>
      </w:r>
      <w:r>
        <w:rPr/>
        <w:t xml:space="preserve"> I don't yet know which hosts are production, which carry critical workloads, or which can tolerate a reboot/maintenance window and when. This determines the achievable pace of Phases 1–3.</w:t>
      </w:r>
    </w:p>
    <w:p>
      <w:pPr>
        <w:pStyle w:val="BodyText"/>
        <w:bidi w:val="0"/>
        <w:rPr/>
      </w:pPr>
      <w:r>
        <w:rPr>
          <w:b/>
        </w:rPr>
        <w:t>Patch source &amp; subscription state (Oracle Linux especially).</w:t>
      </w:r>
      <w:r>
        <w:rPr/>
        <w:t xml:space="preserve"> How these hosts receive updates — subscription, public repositories, or automation-driven — is unknown, and is very likely </w:t>
      </w:r>
      <w:r>
        <w:rPr>
          <w:i/>
        </w:rPr>
        <w:t>why</w:t>
      </w:r>
      <w:r>
        <w:rPr/>
        <w:t xml:space="preserve"> the OEL cohort drifted ~12 months. Some hosts may be unsubscribed or offline from patching entirely. Needs confirmation.</w:t>
      </w:r>
    </w:p>
    <w:p>
      <w:pPr>
        <w:pStyle w:val="BodyText"/>
        <w:bidi w:val="0"/>
        <w:rPr/>
      </w:pPr>
      <w:r>
        <w:rPr>
          <w:b/>
        </w:rPr>
        <w:t>Oracle Linux kernel stream (UEK vs RHCK).</w:t>
      </w:r>
      <w:r>
        <w:rPr/>
        <w:t xml:space="preserve"> OEL can boot either the Unbreakable Enterprise Kernel or the Red Hat-compatible kernel. Remediation must target the stream actually in use, or findings will not clear after reboot. A quick </w:t>
      </w:r>
      <w:r>
        <w:rPr>
          <w:rFonts w:ascii="Liberation Mono" w:hAnsi="Liberation Mono"/>
        </w:rPr>
        <w:t>uname -r</w:t>
      </w:r>
      <w:r>
        <w:rPr/>
        <w:t xml:space="preserve"> check across the cohort resolves this.</w:t>
      </w:r>
    </w:p>
    <w:p>
      <w:pPr>
        <w:pStyle w:val="BodyText"/>
        <w:bidi w:val="0"/>
        <w:rPr/>
      </w:pPr>
      <w:r>
        <w:rPr>
          <w:b/>
        </w:rPr>
        <w:t>Live exploitation status.</w:t>
      </w:r>
      <w:r>
        <w:rPr/>
        <w:t xml:space="preserve"> Several top items are 2026 CVEs. Their current real-world exploitation status and CISA KEV listing should be verified against live threat-intelligence sources to sharpen the "do first" ordering beyond the scanner's own score.</w:t>
      </w:r>
    </w:p>
    <w:p>
      <w:pPr>
        <w:pStyle w:val="BodyText"/>
        <w:bidi w:val="0"/>
        <w:rPr/>
      </w:pPr>
      <w:r>
        <w:rPr>
          <w:b/>
        </w:rPr>
        <w:t>Scan completeness.</w:t>
      </w:r>
      <w:r>
        <w:rPr/>
        <w:t xml:space="preserve"> Whether the scan was fully authenticated/credentialed is unconfirmed; an unauthenticated scan can under-report. Worth verifying so we know the ~2,700 figure is a floor, not a partial view.</w:t>
      </w:r>
    </w:p>
    <w:p>
      <w:pPr>
        <w:pStyle w:val="BodyText"/>
        <w:bidi w:val="0"/>
        <w:rPr/>
      </w:pPr>
      <w:r>
        <w:rPr>
          <w:b/>
        </w:rPr>
        <w:t>Backup / rollback posture.</w:t>
      </w:r>
      <w:r>
        <w:rPr/>
        <w:t xml:space="preserve"> Before any reboot or the MySQL migration, confirmed backups and a tested rollback path are prerequisites. Current state unknown.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>This is an initial assessment from a first review of the scan data. Figures marked as estimates will be finalised once the per-asset export and the environmental details above are available.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