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5A834" w14:textId="77777777" w:rsidR="00CD407B" w:rsidRPr="00D27FED" w:rsidRDefault="00D27FED" w:rsidP="00077C01">
      <w:pPr>
        <w:jc w:val="center"/>
      </w:pPr>
      <w:r>
        <w:rPr>
          <w:noProof/>
          <w:lang w:val="en-US"/>
        </w:rPr>
        <w:drawing>
          <wp:inline distT="0" distB="0" distL="0" distR="0" wp14:anchorId="478EE119" wp14:editId="4F5E6535">
            <wp:extent cx="2249536" cy="5659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york scie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381" cy="567208"/>
                    </a:xfrm>
                    <a:prstGeom prst="rect">
                      <a:avLst/>
                    </a:prstGeom>
                  </pic:spPr>
                </pic:pic>
              </a:graphicData>
            </a:graphic>
          </wp:inline>
        </w:drawing>
      </w:r>
    </w:p>
    <w:p w14:paraId="58529E0B" w14:textId="77777777" w:rsidR="00D27FED" w:rsidRPr="008B54B4" w:rsidRDefault="00D27FED" w:rsidP="00D27FED">
      <w:pPr>
        <w:spacing w:after="0"/>
        <w:contextualSpacing/>
        <w:jc w:val="center"/>
        <w:rPr>
          <w:rFonts w:ascii="Arial" w:hAnsi="Arial" w:cs="Arial"/>
          <w:b/>
          <w:sz w:val="28"/>
          <w:szCs w:val="28"/>
        </w:rPr>
      </w:pPr>
      <w:r w:rsidRPr="008B54B4">
        <w:rPr>
          <w:rFonts w:ascii="Arial" w:hAnsi="Arial" w:cs="Arial"/>
          <w:b/>
          <w:sz w:val="28"/>
          <w:szCs w:val="28"/>
        </w:rPr>
        <w:t>Department of Biology</w:t>
      </w:r>
      <w:r w:rsidR="008B54B4">
        <w:rPr>
          <w:rFonts w:ascii="Arial" w:hAnsi="Arial" w:cs="Arial"/>
          <w:b/>
          <w:sz w:val="28"/>
          <w:szCs w:val="28"/>
        </w:rPr>
        <w:t xml:space="preserve"> </w:t>
      </w:r>
      <w:r w:rsidRPr="008B54B4">
        <w:rPr>
          <w:rFonts w:ascii="Arial" w:hAnsi="Arial" w:cs="Arial"/>
          <w:b/>
          <w:sz w:val="28"/>
          <w:szCs w:val="28"/>
        </w:rPr>
        <w:t>Course Outline</w:t>
      </w:r>
    </w:p>
    <w:p w14:paraId="7485ECF3" w14:textId="77777777" w:rsidR="00D27FED" w:rsidRPr="00937578" w:rsidRDefault="00D27FED" w:rsidP="00D27FED">
      <w:pPr>
        <w:spacing w:after="0"/>
        <w:contextualSpacing/>
        <w:jc w:val="center"/>
        <w:rPr>
          <w:rFonts w:ascii="Arial" w:hAnsi="Arial" w:cs="Arial"/>
          <w:b/>
          <w:szCs w:val="24"/>
        </w:rPr>
      </w:pPr>
    </w:p>
    <w:tbl>
      <w:tblPr>
        <w:tblStyle w:val="TableGrid"/>
        <w:tblW w:w="0" w:type="auto"/>
        <w:tblInd w:w="-5" w:type="dxa"/>
        <w:tblBorders>
          <w:insideH w:val="none" w:sz="0" w:space="0" w:color="auto"/>
          <w:insideV w:val="none" w:sz="0" w:space="0" w:color="auto"/>
        </w:tblBorders>
        <w:tblLook w:val="04A0" w:firstRow="1" w:lastRow="0" w:firstColumn="1" w:lastColumn="0" w:noHBand="0" w:noVBand="1"/>
      </w:tblPr>
      <w:tblGrid>
        <w:gridCol w:w="9327"/>
      </w:tblGrid>
      <w:tr w:rsidR="00D27FED" w:rsidRPr="00077C01" w14:paraId="42704B96" w14:textId="77777777" w:rsidTr="00E43738">
        <w:trPr>
          <w:trHeight w:val="144"/>
        </w:trPr>
        <w:tc>
          <w:tcPr>
            <w:tcW w:w="9327" w:type="dxa"/>
            <w:shd w:val="clear" w:color="auto" w:fill="FF0000"/>
          </w:tcPr>
          <w:p w14:paraId="50E02821" w14:textId="2D9732FD" w:rsidR="00D27FED" w:rsidRPr="007745CB" w:rsidRDefault="00AE7D1E" w:rsidP="0062071E">
            <w:pPr>
              <w:contextualSpacing/>
              <w:jc w:val="center"/>
              <w:rPr>
                <w:rFonts w:ascii="Arial" w:hAnsi="Arial" w:cs="Arial"/>
                <w:color w:val="FF0000"/>
                <w:sz w:val="24"/>
                <w:szCs w:val="24"/>
              </w:rPr>
            </w:pPr>
            <w:r>
              <w:rPr>
                <w:rFonts w:ascii="Arial" w:hAnsi="Arial" w:cs="Arial"/>
                <w:color w:val="FFFFFF" w:themeColor="background1"/>
                <w:sz w:val="24"/>
                <w:szCs w:val="24"/>
              </w:rPr>
              <w:t>BIOL4265 BIOLOGY IN ENVIRONMENTAL MANAGEMENT 3.0, FALL 201</w:t>
            </w:r>
            <w:r w:rsidR="00131DC0">
              <w:rPr>
                <w:rFonts w:ascii="Arial" w:hAnsi="Arial" w:cs="Arial"/>
                <w:color w:val="FFFFFF" w:themeColor="background1"/>
                <w:sz w:val="24"/>
                <w:szCs w:val="24"/>
              </w:rPr>
              <w:t>9</w:t>
            </w:r>
            <w:bookmarkStart w:id="0" w:name="_GoBack"/>
            <w:bookmarkEnd w:id="0"/>
          </w:p>
        </w:tc>
      </w:tr>
    </w:tbl>
    <w:p w14:paraId="658768CC" w14:textId="77777777" w:rsidR="00547C44" w:rsidRPr="00547C44" w:rsidRDefault="00547C44" w:rsidP="006B19D3">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D27FED" w:rsidRPr="00077C01" w14:paraId="00CE0871" w14:textId="77777777" w:rsidTr="008B54B4">
        <w:tc>
          <w:tcPr>
            <w:tcW w:w="9411" w:type="dxa"/>
            <w:shd w:val="clear" w:color="auto" w:fill="FF0000"/>
          </w:tcPr>
          <w:p w14:paraId="3AD4625B" w14:textId="77777777" w:rsidR="00D27FED" w:rsidRPr="008B54B4" w:rsidRDefault="00D27FED" w:rsidP="00D27FED">
            <w:pPr>
              <w:contextualSpacing/>
              <w:rPr>
                <w:rFonts w:ascii="Arial" w:hAnsi="Arial" w:cs="Arial"/>
                <w:sz w:val="24"/>
                <w:szCs w:val="24"/>
              </w:rPr>
            </w:pPr>
            <w:r w:rsidRPr="008B54B4">
              <w:rPr>
                <w:rFonts w:ascii="Arial" w:hAnsi="Arial" w:cs="Arial"/>
                <w:color w:val="FFFFFF" w:themeColor="background1"/>
                <w:sz w:val="24"/>
                <w:szCs w:val="24"/>
              </w:rPr>
              <w:t>Course Description</w:t>
            </w:r>
          </w:p>
        </w:tc>
      </w:tr>
      <w:tr w:rsidR="006B19D3" w:rsidRPr="00077C01" w14:paraId="0F108091" w14:textId="77777777" w:rsidTr="00B403DD">
        <w:trPr>
          <w:trHeight w:val="705"/>
        </w:trPr>
        <w:tc>
          <w:tcPr>
            <w:tcW w:w="9411" w:type="dxa"/>
            <w:shd w:val="clear" w:color="auto" w:fill="auto"/>
          </w:tcPr>
          <w:p w14:paraId="741339C8" w14:textId="5B88FA33" w:rsidR="006B19D3" w:rsidRPr="00C07064" w:rsidRDefault="004F6039" w:rsidP="00D27FED">
            <w:pPr>
              <w:contextualSpacing/>
              <w:rPr>
                <w:rFonts w:ascii="Arial" w:hAnsi="Arial" w:cs="Arial"/>
                <w:i/>
                <w:color w:val="000000" w:themeColor="text1"/>
                <w:sz w:val="20"/>
                <w:szCs w:val="20"/>
              </w:rPr>
            </w:pPr>
            <w:r w:rsidRPr="00C07064">
              <w:rPr>
                <w:rFonts w:ascii="Arial" w:hAnsi="Arial" w:cs="Arial"/>
                <w:i/>
                <w:color w:val="000000" w:themeColor="text1"/>
                <w:sz w:val="20"/>
                <w:szCs w:val="20"/>
              </w:rPr>
              <w:t>Official Calendar Course Description</w:t>
            </w:r>
          </w:p>
          <w:p w14:paraId="34029DB1" w14:textId="77777777" w:rsidR="002921FC" w:rsidRPr="00131E87" w:rsidRDefault="002921FC" w:rsidP="002921FC">
            <w:pPr>
              <w:contextualSpacing/>
              <w:rPr>
                <w:rFonts w:ascii="Arial" w:hAnsi="Arial" w:cs="Arial"/>
                <w:color w:val="000000" w:themeColor="text1"/>
                <w:sz w:val="20"/>
                <w:szCs w:val="20"/>
                <w:lang w:val="en-US"/>
              </w:rPr>
            </w:pPr>
            <w:r w:rsidRPr="00131E87">
              <w:rPr>
                <w:rFonts w:ascii="Arial" w:hAnsi="Arial" w:cs="Arial"/>
                <w:color w:val="000000" w:themeColor="text1"/>
                <w:sz w:val="20"/>
                <w:szCs w:val="20"/>
                <w:lang w:val="en-US"/>
              </w:rPr>
              <w:t xml:space="preserve">This course summarizes our progress in conceptualizing, understanding and in solving large-scale ecological problems caused by the introduction of pollutants and exotic species to the environment. </w:t>
            </w:r>
          </w:p>
          <w:p w14:paraId="7B26802F" w14:textId="673CC14B" w:rsidR="00520639" w:rsidRPr="000B79EC" w:rsidRDefault="00520639" w:rsidP="002921FC">
            <w:pPr>
              <w:contextualSpacing/>
              <w:rPr>
                <w:rFonts w:ascii="Arial" w:hAnsi="Arial" w:cs="Arial"/>
                <w:color w:val="FF0000"/>
                <w:sz w:val="20"/>
                <w:szCs w:val="20"/>
              </w:rPr>
            </w:pPr>
          </w:p>
        </w:tc>
      </w:tr>
    </w:tbl>
    <w:p w14:paraId="1603D857" w14:textId="77777777" w:rsidR="008B54B4" w:rsidRPr="00547C44" w:rsidRDefault="008B54B4" w:rsidP="008B54B4">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8B54B4" w:rsidRPr="00077C01" w14:paraId="114F8620" w14:textId="77777777" w:rsidTr="008B54B4">
        <w:tc>
          <w:tcPr>
            <w:tcW w:w="9411" w:type="dxa"/>
            <w:shd w:val="clear" w:color="auto" w:fill="FF0000"/>
            <w:vAlign w:val="center"/>
          </w:tcPr>
          <w:p w14:paraId="2C8F5228" w14:textId="07DE25EC" w:rsidR="008B54B4" w:rsidRPr="008B54B4" w:rsidRDefault="008B54B4"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Prerequisites</w:t>
            </w:r>
            <w:r w:rsidR="007C6F0B">
              <w:rPr>
                <w:rFonts w:ascii="Arial" w:hAnsi="Arial" w:cs="Arial"/>
                <w:color w:val="FFFFFF" w:themeColor="background1"/>
                <w:sz w:val="24"/>
                <w:szCs w:val="24"/>
              </w:rPr>
              <w:t xml:space="preserve"> (strictly enforced)</w:t>
            </w:r>
          </w:p>
        </w:tc>
      </w:tr>
      <w:tr w:rsidR="00E91AE8" w:rsidRPr="00077C01" w14:paraId="526A3BAF" w14:textId="77777777" w:rsidTr="00B403DD">
        <w:trPr>
          <w:trHeight w:val="512"/>
        </w:trPr>
        <w:tc>
          <w:tcPr>
            <w:tcW w:w="9411" w:type="dxa"/>
          </w:tcPr>
          <w:p w14:paraId="32D938F1" w14:textId="176BC481" w:rsidR="00E91AE8" w:rsidRPr="00C07064" w:rsidRDefault="00E91AE8" w:rsidP="008B54B4">
            <w:pPr>
              <w:contextualSpacing/>
              <w:rPr>
                <w:rFonts w:ascii="Arial" w:hAnsi="Arial" w:cs="Arial"/>
                <w:i/>
                <w:color w:val="000000" w:themeColor="text1"/>
                <w:sz w:val="20"/>
                <w:szCs w:val="20"/>
              </w:rPr>
            </w:pPr>
            <w:r w:rsidRPr="00131E87">
              <w:rPr>
                <w:rFonts w:ascii="Arial" w:hAnsi="Arial" w:cs="Arial"/>
                <w:color w:val="000000" w:themeColor="text1"/>
                <w:sz w:val="20"/>
                <w:szCs w:val="20"/>
                <w:lang w:val="en-US"/>
              </w:rPr>
              <w:t>Prerequisites: SC/BIOL 2050 4.00, SC/BIOL 2060 3.00; or permission of the Instructor.</w:t>
            </w:r>
          </w:p>
        </w:tc>
      </w:tr>
    </w:tbl>
    <w:p w14:paraId="6D2EED25" w14:textId="77777777" w:rsidR="008B54B4" w:rsidRPr="00547C44" w:rsidRDefault="008B54B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5E53195E" w14:textId="77777777" w:rsidTr="008B54B4">
        <w:trPr>
          <w:trHeight w:val="282"/>
        </w:trPr>
        <w:tc>
          <w:tcPr>
            <w:tcW w:w="9411" w:type="dxa"/>
            <w:shd w:val="clear" w:color="auto" w:fill="FF0000"/>
          </w:tcPr>
          <w:p w14:paraId="3C4C833A" w14:textId="693FF29B" w:rsidR="004F6039" w:rsidRPr="008B54B4" w:rsidRDefault="008B54B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Course Instructor</w:t>
            </w:r>
            <w:r w:rsidR="007C6F0B">
              <w:rPr>
                <w:rFonts w:ascii="Arial" w:hAnsi="Arial" w:cs="Arial"/>
                <w:color w:val="FFFFFF" w:themeColor="background1"/>
                <w:sz w:val="24"/>
                <w:szCs w:val="24"/>
              </w:rPr>
              <w:t>(</w:t>
            </w:r>
            <w:r>
              <w:rPr>
                <w:rFonts w:ascii="Arial" w:hAnsi="Arial" w:cs="Arial"/>
                <w:color w:val="FFFFFF" w:themeColor="background1"/>
                <w:sz w:val="24"/>
                <w:szCs w:val="24"/>
              </w:rPr>
              <w:t>s</w:t>
            </w:r>
            <w:r w:rsidR="007C6F0B">
              <w:rPr>
                <w:rFonts w:ascii="Arial" w:hAnsi="Arial" w:cs="Arial"/>
                <w:color w:val="FFFFFF" w:themeColor="background1"/>
                <w:sz w:val="24"/>
                <w:szCs w:val="24"/>
              </w:rPr>
              <w:t>)</w:t>
            </w:r>
            <w:r>
              <w:rPr>
                <w:rFonts w:ascii="Arial" w:hAnsi="Arial" w:cs="Arial"/>
                <w:color w:val="FFFFFF" w:themeColor="background1"/>
                <w:sz w:val="24"/>
                <w:szCs w:val="24"/>
              </w:rPr>
              <w:t xml:space="preserve"> and Contact Information</w:t>
            </w:r>
          </w:p>
        </w:tc>
      </w:tr>
      <w:tr w:rsidR="004F6039" w:rsidRPr="00077C01" w14:paraId="16BDDB4A" w14:textId="77777777" w:rsidTr="00B403DD">
        <w:trPr>
          <w:trHeight w:val="1206"/>
        </w:trPr>
        <w:tc>
          <w:tcPr>
            <w:tcW w:w="9411" w:type="dxa"/>
          </w:tcPr>
          <w:p w14:paraId="01DB3E38" w14:textId="77777777" w:rsidR="00E91AE8" w:rsidRPr="002A17CE" w:rsidRDefault="00E91AE8" w:rsidP="00E91AE8">
            <w:pPr>
              <w:autoSpaceDE w:val="0"/>
              <w:autoSpaceDN w:val="0"/>
              <w:adjustRightInd w:val="0"/>
              <w:rPr>
                <w:rFonts w:ascii="Arial" w:hAnsi="Arial" w:cs="Arial"/>
                <w:sz w:val="20"/>
                <w:szCs w:val="20"/>
              </w:rPr>
            </w:pPr>
            <w:r w:rsidRPr="002A17CE">
              <w:rPr>
                <w:rFonts w:ascii="Arial" w:hAnsi="Arial" w:cs="Arial"/>
                <w:sz w:val="20"/>
                <w:szCs w:val="20"/>
              </w:rPr>
              <w:t xml:space="preserve">Dr. Christopher </w:t>
            </w:r>
            <w:r>
              <w:rPr>
                <w:rFonts w:ascii="Arial" w:hAnsi="Arial" w:cs="Arial"/>
                <w:sz w:val="20"/>
                <w:szCs w:val="20"/>
              </w:rPr>
              <w:t xml:space="preserve">J. </w:t>
            </w:r>
            <w:r w:rsidRPr="002A17CE">
              <w:rPr>
                <w:rFonts w:ascii="Arial" w:hAnsi="Arial" w:cs="Arial"/>
                <w:sz w:val="20"/>
                <w:szCs w:val="20"/>
              </w:rPr>
              <w:t>Lortie</w:t>
            </w:r>
          </w:p>
          <w:p w14:paraId="52EE97E6" w14:textId="77777777" w:rsidR="00E91AE8" w:rsidRPr="002A17CE" w:rsidRDefault="00E91AE8" w:rsidP="00E91AE8">
            <w:pPr>
              <w:autoSpaceDE w:val="0"/>
              <w:autoSpaceDN w:val="0"/>
              <w:adjustRightInd w:val="0"/>
              <w:rPr>
                <w:rFonts w:ascii="Arial" w:hAnsi="Arial" w:cs="Arial"/>
                <w:sz w:val="20"/>
                <w:szCs w:val="20"/>
              </w:rPr>
            </w:pPr>
            <w:r w:rsidRPr="002A17CE">
              <w:rPr>
                <w:rFonts w:ascii="Arial" w:hAnsi="Arial" w:cs="Arial"/>
                <w:sz w:val="20"/>
                <w:szCs w:val="20"/>
              </w:rPr>
              <w:t>218A Lumbers</w:t>
            </w:r>
          </w:p>
          <w:p w14:paraId="26463D2F" w14:textId="77777777" w:rsidR="00E91AE8" w:rsidRPr="002A17CE" w:rsidRDefault="00E91AE8" w:rsidP="00E91AE8">
            <w:pPr>
              <w:autoSpaceDE w:val="0"/>
              <w:autoSpaceDN w:val="0"/>
              <w:adjustRightInd w:val="0"/>
              <w:rPr>
                <w:rFonts w:ascii="Arial" w:hAnsi="Arial" w:cs="Arial"/>
                <w:sz w:val="20"/>
                <w:szCs w:val="20"/>
              </w:rPr>
            </w:pPr>
            <w:r w:rsidRPr="002A17CE">
              <w:rPr>
                <w:rFonts w:ascii="Arial" w:hAnsi="Arial" w:cs="Arial"/>
                <w:sz w:val="20"/>
                <w:szCs w:val="20"/>
              </w:rPr>
              <w:t>Telephone: 416-736-2100 ext.  20588</w:t>
            </w:r>
          </w:p>
          <w:p w14:paraId="684E1664" w14:textId="4B1E18FB" w:rsidR="008B54B4" w:rsidRPr="00A45506" w:rsidRDefault="00E91AE8" w:rsidP="00E91AE8">
            <w:pPr>
              <w:autoSpaceDE w:val="0"/>
              <w:autoSpaceDN w:val="0"/>
              <w:adjustRightInd w:val="0"/>
              <w:rPr>
                <w:rFonts w:ascii="Arial" w:hAnsi="Arial" w:cs="Arial"/>
                <w:color w:val="FF0000"/>
                <w:sz w:val="20"/>
                <w:szCs w:val="20"/>
              </w:rPr>
            </w:pPr>
            <w:r w:rsidRPr="002A17CE">
              <w:rPr>
                <w:rFonts w:ascii="Arial" w:hAnsi="Arial" w:cs="Arial"/>
                <w:sz w:val="20"/>
                <w:szCs w:val="20"/>
              </w:rPr>
              <w:t xml:space="preserve">e-mail:  </w:t>
            </w:r>
            <w:hyperlink r:id="rId10" w:history="1">
              <w:r w:rsidRPr="00475A3C">
                <w:rPr>
                  <w:rStyle w:val="Hyperlink"/>
                  <w:rFonts w:ascii="Arial" w:hAnsi="Arial" w:cs="Arial"/>
                  <w:sz w:val="20"/>
                  <w:szCs w:val="20"/>
                </w:rPr>
                <w:t>lortie@yorku.ca</w:t>
              </w:r>
            </w:hyperlink>
            <w:r>
              <w:rPr>
                <w:rFonts w:ascii="Arial" w:hAnsi="Arial" w:cs="Arial"/>
                <w:sz w:val="20"/>
                <w:szCs w:val="20"/>
              </w:rPr>
              <w:br/>
            </w:r>
            <w:r w:rsidRPr="00482D6E">
              <w:rPr>
                <w:rFonts w:ascii="Arial" w:hAnsi="Arial" w:cs="Arial"/>
                <w:sz w:val="20"/>
                <w:szCs w:val="20"/>
                <w:lang w:val="en-US"/>
              </w:rPr>
              <w:t xml:space="preserve">Office hours: Generally available before and after </w:t>
            </w:r>
            <w:r>
              <w:rPr>
                <w:rFonts w:ascii="Arial" w:hAnsi="Arial" w:cs="Arial"/>
                <w:sz w:val="20"/>
                <w:szCs w:val="20"/>
                <w:lang w:val="en-US"/>
              </w:rPr>
              <w:t>class</w:t>
            </w:r>
            <w:r w:rsidRPr="00482D6E">
              <w:rPr>
                <w:rFonts w:ascii="Arial" w:hAnsi="Arial" w:cs="Arial"/>
                <w:sz w:val="20"/>
                <w:szCs w:val="20"/>
                <w:lang w:val="en-US"/>
              </w:rPr>
              <w:t xml:space="preserve">. Please </w:t>
            </w:r>
            <w:r>
              <w:rPr>
                <w:rFonts w:ascii="Arial" w:hAnsi="Arial" w:cs="Arial"/>
                <w:sz w:val="20"/>
                <w:szCs w:val="20"/>
                <w:lang w:val="en-US"/>
              </w:rPr>
              <w:t>email to set up an appointment.</w:t>
            </w:r>
          </w:p>
        </w:tc>
      </w:tr>
    </w:tbl>
    <w:p w14:paraId="16CC34A0"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5D49AF" w:rsidRPr="00077C01" w14:paraId="2A3BBEDC" w14:textId="77777777" w:rsidTr="008B54B4">
        <w:tc>
          <w:tcPr>
            <w:tcW w:w="9411" w:type="dxa"/>
            <w:shd w:val="clear" w:color="auto" w:fill="FF0000"/>
          </w:tcPr>
          <w:p w14:paraId="3266BBB4"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Schedule</w:t>
            </w:r>
          </w:p>
        </w:tc>
      </w:tr>
      <w:tr w:rsidR="005D49AF" w:rsidRPr="00077C01" w14:paraId="237A290F" w14:textId="77777777" w:rsidTr="008B54B4">
        <w:trPr>
          <w:trHeight w:val="1152"/>
        </w:trPr>
        <w:tc>
          <w:tcPr>
            <w:tcW w:w="9411" w:type="dxa"/>
          </w:tcPr>
          <w:p w14:paraId="11BA5B28" w14:textId="2E793031" w:rsidR="00EF7E01" w:rsidRPr="00181D73" w:rsidRDefault="00EF7E01" w:rsidP="00EF7E01">
            <w:pPr>
              <w:contextualSpacing/>
              <w:rPr>
                <w:rFonts w:ascii="Arial" w:hAnsi="Arial" w:cs="Arial"/>
                <w:color w:val="000000" w:themeColor="text1"/>
                <w:sz w:val="20"/>
                <w:szCs w:val="20"/>
              </w:rPr>
            </w:pPr>
            <w:r>
              <w:rPr>
                <w:rFonts w:ascii="Arial" w:hAnsi="Arial" w:cs="Arial"/>
                <w:color w:val="000000" w:themeColor="text1"/>
                <w:sz w:val="20"/>
                <w:szCs w:val="20"/>
              </w:rPr>
              <w:t xml:space="preserve">Date and Time:  </w:t>
            </w:r>
            <w:r>
              <w:rPr>
                <w:rFonts w:ascii="Arial" w:hAnsi="Arial" w:cs="Arial"/>
                <w:color w:val="000000" w:themeColor="text1"/>
                <w:sz w:val="20"/>
                <w:szCs w:val="20"/>
              </w:rPr>
              <w:t>TUESDAY AND THURSDA</w:t>
            </w:r>
            <w:r>
              <w:rPr>
                <w:rFonts w:ascii="Arial" w:hAnsi="Arial" w:cs="Arial"/>
                <w:color w:val="000000" w:themeColor="text1"/>
                <w:sz w:val="20"/>
                <w:szCs w:val="20"/>
              </w:rPr>
              <w:t>Y: 1</w:t>
            </w:r>
            <w:r>
              <w:rPr>
                <w:rFonts w:ascii="Arial" w:hAnsi="Arial" w:cs="Arial"/>
                <w:color w:val="000000" w:themeColor="text1"/>
                <w:sz w:val="20"/>
                <w:szCs w:val="20"/>
              </w:rPr>
              <w:t>0:0</w:t>
            </w:r>
            <w:r>
              <w:rPr>
                <w:rFonts w:ascii="Arial" w:hAnsi="Arial" w:cs="Arial"/>
                <w:color w:val="000000" w:themeColor="text1"/>
                <w:sz w:val="20"/>
                <w:szCs w:val="20"/>
              </w:rPr>
              <w:t>0AM</w:t>
            </w:r>
          </w:p>
          <w:p w14:paraId="3547D8E9" w14:textId="1EC09BF9" w:rsidR="00EF7E01" w:rsidRPr="00181D73" w:rsidRDefault="00EF7E01" w:rsidP="00EF7E01">
            <w:pPr>
              <w:contextualSpacing/>
              <w:rPr>
                <w:rFonts w:ascii="Arial" w:hAnsi="Arial" w:cs="Arial"/>
                <w:color w:val="000000" w:themeColor="text1"/>
                <w:sz w:val="20"/>
                <w:szCs w:val="20"/>
              </w:rPr>
            </w:pPr>
            <w:r w:rsidRPr="00181D73">
              <w:rPr>
                <w:rFonts w:ascii="Arial" w:hAnsi="Arial" w:cs="Arial"/>
                <w:color w:val="000000" w:themeColor="text1"/>
                <w:sz w:val="20"/>
                <w:szCs w:val="20"/>
              </w:rPr>
              <w:t xml:space="preserve">Location:  </w:t>
            </w:r>
            <w:r w:rsidR="00981EDD">
              <w:rPr>
                <w:rFonts w:ascii="Arial" w:hAnsi="Arial" w:cs="Arial"/>
                <w:color w:val="000000" w:themeColor="text1"/>
                <w:sz w:val="20"/>
                <w:szCs w:val="20"/>
              </w:rPr>
              <w:t>PSE 321</w:t>
            </w:r>
          </w:p>
          <w:p w14:paraId="20593225" w14:textId="5F50BF71" w:rsidR="00EF7E01" w:rsidRPr="00181D73" w:rsidRDefault="00EF7E01" w:rsidP="00EF7E01">
            <w:pPr>
              <w:contextualSpacing/>
              <w:rPr>
                <w:rFonts w:ascii="Arial" w:hAnsi="Arial" w:cs="Arial"/>
                <w:color w:val="000000" w:themeColor="text1"/>
                <w:sz w:val="20"/>
                <w:szCs w:val="20"/>
              </w:rPr>
            </w:pPr>
            <w:r w:rsidRPr="00181D73">
              <w:rPr>
                <w:rFonts w:ascii="Arial" w:hAnsi="Arial" w:cs="Arial"/>
                <w:color w:val="000000" w:themeColor="text1"/>
                <w:sz w:val="20"/>
                <w:szCs w:val="20"/>
              </w:rPr>
              <w:t>Course Session: FALL</w:t>
            </w:r>
            <w:r w:rsidR="00B03A40">
              <w:rPr>
                <w:rFonts w:ascii="Arial" w:hAnsi="Arial" w:cs="Arial"/>
                <w:color w:val="000000" w:themeColor="text1"/>
                <w:sz w:val="20"/>
                <w:szCs w:val="20"/>
              </w:rPr>
              <w:t xml:space="preserve"> 2019</w:t>
            </w:r>
            <w:r>
              <w:rPr>
                <w:rFonts w:ascii="Arial" w:hAnsi="Arial" w:cs="Arial"/>
                <w:color w:val="000000" w:themeColor="text1"/>
                <w:sz w:val="20"/>
                <w:szCs w:val="20"/>
              </w:rPr>
              <w:t xml:space="preserve"> - Start date:  September 5</w:t>
            </w:r>
            <w:r w:rsidR="00DA695E">
              <w:rPr>
                <w:rFonts w:ascii="Arial" w:hAnsi="Arial" w:cs="Arial"/>
                <w:color w:val="000000" w:themeColor="text1"/>
                <w:sz w:val="20"/>
                <w:szCs w:val="20"/>
              </w:rPr>
              <w:t>, 2019</w:t>
            </w:r>
            <w:r w:rsidRPr="00181D73">
              <w:rPr>
                <w:rFonts w:ascii="Arial" w:hAnsi="Arial" w:cs="Arial"/>
                <w:color w:val="000000" w:themeColor="text1"/>
                <w:sz w:val="20"/>
                <w:szCs w:val="20"/>
              </w:rPr>
              <w:t>.</w:t>
            </w:r>
          </w:p>
          <w:p w14:paraId="18E58492" w14:textId="73D6D3DE" w:rsidR="00EF7E01" w:rsidRPr="00BF2427" w:rsidRDefault="006B07A8" w:rsidP="00EF7E01">
            <w:pPr>
              <w:rPr>
                <w:rFonts w:ascii="Times New Roman" w:eastAsia="Times New Roman" w:hAnsi="Times New Roman" w:cs="Times New Roman"/>
                <w:sz w:val="20"/>
                <w:szCs w:val="20"/>
                <w:lang w:val="en-US"/>
              </w:rPr>
            </w:pPr>
            <w:r>
              <w:rPr>
                <w:rFonts w:ascii="Arial" w:hAnsi="Arial" w:cs="Arial"/>
                <w:color w:val="000000" w:themeColor="text1"/>
                <w:sz w:val="20"/>
                <w:szCs w:val="20"/>
              </w:rPr>
              <w:t>Course ID</w:t>
            </w:r>
            <w:r w:rsidR="00EF7E01" w:rsidRPr="00181D73">
              <w:rPr>
                <w:rFonts w:ascii="Arial" w:hAnsi="Arial" w:cs="Arial"/>
                <w:color w:val="000000" w:themeColor="text1"/>
                <w:sz w:val="20"/>
                <w:szCs w:val="20"/>
              </w:rPr>
              <w:t xml:space="preserve">:  </w:t>
            </w:r>
            <w:r w:rsidRPr="006B07A8">
              <w:rPr>
                <w:rFonts w:ascii="Arial" w:hAnsi="Arial" w:cs="Arial"/>
                <w:color w:val="000000" w:themeColor="text1"/>
                <w:sz w:val="20"/>
                <w:szCs w:val="20"/>
              </w:rPr>
              <w:t>F86X01</w:t>
            </w:r>
          </w:p>
          <w:p w14:paraId="1E7256D7" w14:textId="77777777" w:rsidR="008B54B4" w:rsidRPr="00713B46" w:rsidRDefault="008B54B4" w:rsidP="00EF7E01">
            <w:pPr>
              <w:contextualSpacing/>
              <w:rPr>
                <w:rFonts w:ascii="Arial" w:hAnsi="Arial" w:cs="Arial"/>
                <w:color w:val="FF0000"/>
                <w:sz w:val="20"/>
                <w:szCs w:val="20"/>
              </w:rPr>
            </w:pPr>
          </w:p>
        </w:tc>
      </w:tr>
    </w:tbl>
    <w:p w14:paraId="26375A8C" w14:textId="23B7E92C" w:rsidR="00547C44" w:rsidRDefault="00547C44" w:rsidP="00D27FED">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5D49AF" w:rsidRPr="00077C01" w14:paraId="004758E9" w14:textId="77777777" w:rsidTr="00937578">
        <w:tc>
          <w:tcPr>
            <w:tcW w:w="9411" w:type="dxa"/>
            <w:shd w:val="clear" w:color="auto" w:fill="FF0000"/>
          </w:tcPr>
          <w:p w14:paraId="3499831A"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Evaluation</w:t>
            </w:r>
          </w:p>
        </w:tc>
      </w:tr>
      <w:tr w:rsidR="005D49AF" w:rsidRPr="00077C01" w14:paraId="4C2D0352" w14:textId="77777777" w:rsidTr="00B403DD">
        <w:trPr>
          <w:trHeight w:val="1983"/>
        </w:trPr>
        <w:tc>
          <w:tcPr>
            <w:tcW w:w="9411" w:type="dxa"/>
          </w:tcPr>
          <w:p w14:paraId="70137F55" w14:textId="77777777" w:rsidR="006B2E3B" w:rsidRPr="0010288D" w:rsidRDefault="006B2E3B" w:rsidP="006B2E3B">
            <w:pPr>
              <w:contextualSpacing/>
              <w:rPr>
                <w:rFonts w:ascii="Arial" w:hAnsi="Arial" w:cs="Arial"/>
                <w:i/>
                <w:color w:val="000000" w:themeColor="text1"/>
                <w:sz w:val="20"/>
                <w:szCs w:val="20"/>
              </w:rPr>
            </w:pPr>
            <w:r w:rsidRPr="0010288D">
              <w:rPr>
                <w:rFonts w:ascii="Arial" w:hAnsi="Arial" w:cs="Arial"/>
                <w:color w:val="000000" w:themeColor="text1"/>
                <w:sz w:val="20"/>
                <w:szCs w:val="20"/>
              </w:rPr>
              <w:t xml:space="preserve">Evaluation Components of Final Grade and related information. </w:t>
            </w:r>
          </w:p>
          <w:p w14:paraId="3708C183" w14:textId="77777777" w:rsidR="006B2E3B" w:rsidRDefault="006B2E3B" w:rsidP="006B2E3B">
            <w:pPr>
              <w:contextualSpacing/>
              <w:rPr>
                <w:rFonts w:ascii="Arial" w:hAnsi="Arial" w:cs="Arial"/>
                <w:color w:val="000000" w:themeColor="text1"/>
                <w:sz w:val="20"/>
                <w:szCs w:val="20"/>
              </w:rPr>
            </w:pPr>
            <w:r w:rsidRPr="0010288D">
              <w:rPr>
                <w:rFonts w:ascii="Arial" w:hAnsi="Arial" w:cs="Arial"/>
                <w:color w:val="000000" w:themeColor="text1"/>
                <w:sz w:val="20"/>
                <w:szCs w:val="20"/>
              </w:rPr>
              <w:t>Final course grades may be adjusted to conform to Program or Faculty grades distribution profiles.</w:t>
            </w:r>
          </w:p>
          <w:p w14:paraId="65F48C23" w14:textId="205C80D4" w:rsidR="006B2E3B" w:rsidRDefault="00163BE2" w:rsidP="006B2E3B">
            <w:pPr>
              <w:contextualSpacing/>
              <w:rPr>
                <w:rFonts w:ascii="Arial" w:hAnsi="Arial" w:cs="Arial"/>
                <w:color w:val="000000" w:themeColor="text1"/>
                <w:sz w:val="20"/>
                <w:szCs w:val="20"/>
              </w:rPr>
            </w:pPr>
            <w:r>
              <w:rPr>
                <w:rFonts w:ascii="Arial" w:hAnsi="Arial" w:cs="Arial"/>
                <w:color w:val="000000" w:themeColor="text1"/>
                <w:sz w:val="20"/>
                <w:szCs w:val="20"/>
              </w:rPr>
              <w:t>Test 1. 4</w:t>
            </w:r>
            <w:r w:rsidR="006B2E3B">
              <w:rPr>
                <w:rFonts w:ascii="Arial" w:hAnsi="Arial" w:cs="Arial"/>
                <w:color w:val="000000" w:themeColor="text1"/>
                <w:sz w:val="20"/>
                <w:szCs w:val="20"/>
              </w:rPr>
              <w:t>0%</w:t>
            </w:r>
          </w:p>
          <w:p w14:paraId="71B11AD7" w14:textId="77777777" w:rsidR="006B2E3B" w:rsidRDefault="006B2E3B" w:rsidP="006B2E3B">
            <w:pPr>
              <w:contextualSpacing/>
              <w:rPr>
                <w:rFonts w:ascii="Arial" w:hAnsi="Arial" w:cs="Arial"/>
                <w:color w:val="000000" w:themeColor="text1"/>
                <w:sz w:val="20"/>
                <w:szCs w:val="20"/>
              </w:rPr>
            </w:pPr>
            <w:r>
              <w:rPr>
                <w:rFonts w:ascii="Arial" w:hAnsi="Arial" w:cs="Arial"/>
                <w:color w:val="000000" w:themeColor="text1"/>
                <w:sz w:val="20"/>
                <w:szCs w:val="20"/>
              </w:rPr>
              <w:t>Test 2. 40%</w:t>
            </w:r>
          </w:p>
          <w:p w14:paraId="325F9B2C" w14:textId="77777777" w:rsidR="006B2E3B" w:rsidRDefault="006B2E3B" w:rsidP="006B2E3B">
            <w:pPr>
              <w:contextualSpacing/>
              <w:rPr>
                <w:rFonts w:ascii="Arial" w:hAnsi="Arial" w:cs="Arial"/>
                <w:color w:val="000000" w:themeColor="text1"/>
                <w:sz w:val="20"/>
                <w:szCs w:val="20"/>
              </w:rPr>
            </w:pPr>
            <w:r>
              <w:rPr>
                <w:rFonts w:ascii="Arial" w:hAnsi="Arial" w:cs="Arial"/>
                <w:color w:val="000000" w:themeColor="text1"/>
                <w:sz w:val="20"/>
                <w:szCs w:val="20"/>
              </w:rPr>
              <w:t>Poster. 20%</w:t>
            </w:r>
          </w:p>
          <w:p w14:paraId="18D0C493" w14:textId="77777777" w:rsidR="006B2E3B" w:rsidRDefault="006B2E3B" w:rsidP="006B2E3B">
            <w:pPr>
              <w:contextualSpacing/>
              <w:rPr>
                <w:rFonts w:ascii="Arial" w:hAnsi="Arial" w:cs="Arial"/>
                <w:color w:val="000000" w:themeColor="text1"/>
                <w:sz w:val="20"/>
                <w:szCs w:val="20"/>
              </w:rPr>
            </w:pPr>
          </w:p>
          <w:p w14:paraId="1C11E9DC" w14:textId="77777777" w:rsidR="006B2E3B" w:rsidRDefault="006B2E3B" w:rsidP="006B2E3B">
            <w:pPr>
              <w:contextualSpacing/>
              <w:rPr>
                <w:rFonts w:ascii="Arial" w:hAnsi="Arial" w:cs="Arial"/>
                <w:color w:val="000000" w:themeColor="text1"/>
                <w:sz w:val="20"/>
                <w:szCs w:val="20"/>
              </w:rPr>
            </w:pPr>
            <w:r>
              <w:rPr>
                <w:rFonts w:ascii="Arial" w:hAnsi="Arial" w:cs="Arial"/>
                <w:color w:val="000000" w:themeColor="text1"/>
                <w:sz w:val="20"/>
                <w:szCs w:val="20"/>
              </w:rPr>
              <w:t>Tests and poster must be submitted to turnitin.com.  Please export all to PDF for submission.</w:t>
            </w:r>
          </w:p>
          <w:p w14:paraId="76456812" w14:textId="000EA947" w:rsidR="006B2E3B" w:rsidRDefault="006B2E3B" w:rsidP="006B2E3B">
            <w:pPr>
              <w:contextualSpacing/>
              <w:rPr>
                <w:rFonts w:ascii="Arial" w:hAnsi="Arial" w:cs="Arial"/>
                <w:b/>
                <w:bCs/>
                <w:color w:val="000000" w:themeColor="text1"/>
                <w:sz w:val="20"/>
                <w:szCs w:val="20"/>
                <w:lang w:val="en-US"/>
              </w:rPr>
            </w:pPr>
            <w:r>
              <w:rPr>
                <w:rFonts w:ascii="Arial" w:hAnsi="Arial" w:cs="Arial"/>
                <w:color w:val="000000" w:themeColor="text1"/>
                <w:sz w:val="20"/>
                <w:szCs w:val="20"/>
              </w:rPr>
              <w:t xml:space="preserve">Class ID: </w:t>
            </w:r>
            <w:r w:rsidR="0015217C" w:rsidRPr="0015217C">
              <w:rPr>
                <w:rFonts w:ascii="Arial" w:hAnsi="Arial" w:cs="Arial"/>
                <w:b/>
                <w:bCs/>
                <w:color w:val="000000" w:themeColor="text1"/>
                <w:sz w:val="20"/>
                <w:szCs w:val="20"/>
                <w:lang w:val="en-US"/>
              </w:rPr>
              <w:t>22011142</w:t>
            </w:r>
          </w:p>
          <w:p w14:paraId="552D9793" w14:textId="5FB681DC" w:rsidR="00520639" w:rsidRDefault="006B2E3B" w:rsidP="006B2E3B">
            <w:pPr>
              <w:contextualSpacing/>
              <w:rPr>
                <w:rFonts w:ascii="Arial" w:hAnsi="Arial" w:cs="Arial"/>
                <w:color w:val="FF0000"/>
                <w:sz w:val="20"/>
                <w:szCs w:val="20"/>
              </w:rPr>
            </w:pPr>
            <w:r w:rsidRPr="00547166">
              <w:rPr>
                <w:rFonts w:ascii="Arial" w:hAnsi="Arial" w:cs="Arial"/>
                <w:bCs/>
                <w:color w:val="000000" w:themeColor="text1"/>
                <w:sz w:val="20"/>
                <w:szCs w:val="20"/>
                <w:lang w:val="en-US"/>
              </w:rPr>
              <w:t>Key:</w:t>
            </w:r>
            <w:r>
              <w:rPr>
                <w:rFonts w:ascii="Arial" w:hAnsi="Arial" w:cs="Arial"/>
                <w:bCs/>
                <w:color w:val="000000" w:themeColor="text1"/>
                <w:sz w:val="20"/>
                <w:szCs w:val="20"/>
                <w:lang w:val="en-US"/>
              </w:rPr>
              <w:t xml:space="preserve"> </w:t>
            </w:r>
            <w:r w:rsidRPr="00547166">
              <w:rPr>
                <w:rFonts w:ascii="Arial" w:hAnsi="Arial" w:cs="Arial"/>
                <w:b/>
                <w:bCs/>
                <w:color w:val="000000" w:themeColor="text1"/>
                <w:sz w:val="20"/>
                <w:szCs w:val="20"/>
                <w:lang w:val="en-US"/>
              </w:rPr>
              <w:t>bio4enviro</w:t>
            </w:r>
          </w:p>
          <w:p w14:paraId="75B1A8DF" w14:textId="77777777" w:rsidR="006B2E3B" w:rsidRDefault="006B2E3B" w:rsidP="005D49AF">
            <w:pPr>
              <w:contextualSpacing/>
              <w:rPr>
                <w:rFonts w:ascii="Arial" w:hAnsi="Arial" w:cs="Arial"/>
                <w:color w:val="FF0000"/>
                <w:sz w:val="20"/>
                <w:szCs w:val="20"/>
              </w:rPr>
            </w:pPr>
          </w:p>
          <w:p w14:paraId="635CD5B1" w14:textId="0C0EFA11" w:rsidR="006B2E3B" w:rsidRPr="00C03313" w:rsidRDefault="006B2E3B" w:rsidP="005D49AF">
            <w:pPr>
              <w:contextualSpacing/>
              <w:rPr>
                <w:rFonts w:ascii="Arial" w:hAnsi="Arial" w:cs="Arial"/>
                <w:color w:val="FF0000"/>
                <w:sz w:val="20"/>
                <w:szCs w:val="20"/>
                <w:lang w:val="en-US"/>
              </w:rPr>
            </w:pPr>
            <w:r w:rsidRPr="006B2E3B">
              <w:rPr>
                <w:rFonts w:ascii="Arial" w:hAnsi="Arial" w:cs="Arial"/>
                <w:color w:val="FF0000"/>
                <w:sz w:val="20"/>
                <w:szCs w:val="20"/>
              </w:rPr>
              <w:t>Final course grades may be adjusted to conform to Program or Faculty grades distribution profiles.</w:t>
            </w:r>
          </w:p>
          <w:p w14:paraId="3E0E7861" w14:textId="32E5A876" w:rsidR="00A9322C" w:rsidRPr="00B403DD" w:rsidRDefault="00A9322C" w:rsidP="005D49AF">
            <w:pPr>
              <w:contextualSpacing/>
              <w:rPr>
                <w:rFonts w:ascii="Arial" w:hAnsi="Arial" w:cs="Arial"/>
                <w:i/>
                <w:color w:val="000000" w:themeColor="text1"/>
                <w:sz w:val="20"/>
                <w:szCs w:val="20"/>
              </w:rPr>
            </w:pPr>
          </w:p>
        </w:tc>
      </w:tr>
    </w:tbl>
    <w:p w14:paraId="4F608FE8" w14:textId="37F66BC9" w:rsidR="00C03313" w:rsidRDefault="00C03313" w:rsidP="00D27FED">
      <w:pPr>
        <w:spacing w:after="0"/>
        <w:contextualSpacing/>
        <w:rPr>
          <w:rFonts w:ascii="Arial" w:hAnsi="Arial" w:cs="Arial"/>
          <w:b/>
          <w:sz w:val="20"/>
          <w:szCs w:val="24"/>
        </w:rPr>
      </w:pPr>
    </w:p>
    <w:p w14:paraId="0391E02E" w14:textId="77777777" w:rsidR="00C03313" w:rsidRDefault="00C03313">
      <w:pPr>
        <w:rPr>
          <w:rFonts w:ascii="Arial" w:hAnsi="Arial" w:cs="Arial"/>
          <w:b/>
          <w:sz w:val="20"/>
          <w:szCs w:val="24"/>
        </w:rPr>
      </w:pPr>
      <w:r>
        <w:rPr>
          <w:rFonts w:ascii="Arial" w:hAnsi="Arial" w:cs="Arial"/>
          <w:b/>
          <w:sz w:val="20"/>
          <w:szCs w:val="24"/>
        </w:rPr>
        <w:br w:type="page"/>
      </w:r>
    </w:p>
    <w:p w14:paraId="4243A3F9" w14:textId="77777777" w:rsidR="00547C44" w:rsidRPr="00077C01" w:rsidRDefault="00547C44" w:rsidP="00D27FED">
      <w:pPr>
        <w:spacing w:after="0"/>
        <w:contextualSpacing/>
        <w:rPr>
          <w:rFonts w:ascii="Arial" w:hAnsi="Arial" w:cs="Arial"/>
          <w:b/>
          <w:sz w:val="20"/>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5D49AF" w:rsidRPr="00077C01" w14:paraId="437C395F" w14:textId="77777777" w:rsidTr="00937578">
        <w:trPr>
          <w:trHeight w:val="333"/>
        </w:trPr>
        <w:tc>
          <w:tcPr>
            <w:tcW w:w="9418" w:type="dxa"/>
            <w:shd w:val="clear" w:color="auto" w:fill="FF0000"/>
          </w:tcPr>
          <w:p w14:paraId="74B0F38C"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Important Dates</w:t>
            </w:r>
          </w:p>
        </w:tc>
      </w:tr>
      <w:tr w:rsidR="005D49AF" w:rsidRPr="00077C01" w14:paraId="4713640A" w14:textId="77777777" w:rsidTr="00B403DD">
        <w:trPr>
          <w:trHeight w:val="1826"/>
        </w:trPr>
        <w:tc>
          <w:tcPr>
            <w:tcW w:w="9418" w:type="dxa"/>
          </w:tcPr>
          <w:p w14:paraId="32A7E7AB" w14:textId="690D83D1" w:rsidR="009B7F59" w:rsidRDefault="009B7F59" w:rsidP="009B7F59">
            <w:pPr>
              <w:contextualSpacing/>
              <w:rPr>
                <w:rFonts w:ascii="Arial" w:hAnsi="Arial" w:cs="Arial"/>
                <w:color w:val="000000" w:themeColor="text1"/>
                <w:sz w:val="20"/>
                <w:szCs w:val="20"/>
              </w:rPr>
            </w:pPr>
            <w:r>
              <w:rPr>
                <w:rFonts w:ascii="Arial" w:hAnsi="Arial" w:cs="Arial"/>
                <w:color w:val="000000" w:themeColor="text1"/>
                <w:sz w:val="20"/>
                <w:szCs w:val="20"/>
              </w:rPr>
              <w:t>October 1 &amp; 3</w:t>
            </w:r>
            <w:r w:rsidR="00515E27">
              <w:rPr>
                <w:rFonts w:ascii="Arial" w:hAnsi="Arial" w:cs="Arial"/>
                <w:color w:val="000000" w:themeColor="text1"/>
                <w:sz w:val="20"/>
                <w:szCs w:val="20"/>
              </w:rPr>
              <w:t>, 2019</w:t>
            </w:r>
            <w:r>
              <w:rPr>
                <w:rFonts w:ascii="Arial" w:hAnsi="Arial" w:cs="Arial"/>
                <w:color w:val="000000" w:themeColor="text1"/>
                <w:sz w:val="20"/>
                <w:szCs w:val="20"/>
              </w:rPr>
              <w:t>: Test 1. Two-part test. Final submission online by midnight on Oct 3.</w:t>
            </w:r>
          </w:p>
          <w:p w14:paraId="6E6F6C13" w14:textId="3E85615D" w:rsidR="009B7F59" w:rsidRDefault="009B7F59" w:rsidP="009B7F59">
            <w:pPr>
              <w:contextualSpacing/>
              <w:rPr>
                <w:rFonts w:ascii="Arial" w:hAnsi="Arial" w:cs="Arial"/>
                <w:color w:val="000000" w:themeColor="text1"/>
                <w:sz w:val="20"/>
                <w:szCs w:val="20"/>
              </w:rPr>
            </w:pPr>
            <w:r>
              <w:rPr>
                <w:rFonts w:ascii="Arial" w:hAnsi="Arial" w:cs="Arial"/>
                <w:color w:val="000000" w:themeColor="text1"/>
                <w:sz w:val="20"/>
                <w:szCs w:val="20"/>
              </w:rPr>
              <w:t>Nov 5 &amp; 7</w:t>
            </w:r>
            <w:r w:rsidR="00515E27">
              <w:rPr>
                <w:rFonts w:ascii="Arial" w:hAnsi="Arial" w:cs="Arial"/>
                <w:color w:val="000000" w:themeColor="text1"/>
                <w:sz w:val="20"/>
                <w:szCs w:val="20"/>
              </w:rPr>
              <w:t>, 2019</w:t>
            </w:r>
            <w:r>
              <w:rPr>
                <w:rFonts w:ascii="Arial" w:hAnsi="Arial" w:cs="Arial"/>
                <w:color w:val="000000" w:themeColor="text1"/>
                <w:sz w:val="20"/>
                <w:szCs w:val="20"/>
              </w:rPr>
              <w:t>: Test 2. Two-part test. Final submission online by midnight on Nov 7.</w:t>
            </w:r>
          </w:p>
          <w:p w14:paraId="439216C1" w14:textId="5934BA84" w:rsidR="009B7F59" w:rsidRDefault="00515E27" w:rsidP="009B7F59">
            <w:pPr>
              <w:contextualSpacing/>
              <w:rPr>
                <w:rFonts w:ascii="Arial" w:hAnsi="Arial" w:cs="Arial"/>
                <w:color w:val="000000" w:themeColor="text1"/>
                <w:sz w:val="20"/>
                <w:szCs w:val="20"/>
              </w:rPr>
            </w:pPr>
            <w:r>
              <w:rPr>
                <w:rFonts w:ascii="Arial" w:hAnsi="Arial" w:cs="Arial"/>
                <w:color w:val="000000" w:themeColor="text1"/>
                <w:sz w:val="20"/>
                <w:szCs w:val="20"/>
              </w:rPr>
              <w:t>Nov 26 &amp; 28, 2019</w:t>
            </w:r>
            <w:r w:rsidR="009B7F59">
              <w:rPr>
                <w:rFonts w:ascii="Arial" w:hAnsi="Arial" w:cs="Arial"/>
                <w:color w:val="000000" w:themeColor="text1"/>
                <w:sz w:val="20"/>
                <w:szCs w:val="20"/>
              </w:rPr>
              <w:t>: Poster. Submission in-class and online by 11:30am on Nov 26.</w:t>
            </w:r>
          </w:p>
          <w:p w14:paraId="567FBBB6" w14:textId="77777777" w:rsidR="009B7F59" w:rsidRPr="003F22BD" w:rsidRDefault="009B7F59" w:rsidP="009B7F59">
            <w:pPr>
              <w:contextualSpacing/>
              <w:rPr>
                <w:rFonts w:ascii="Arial" w:hAnsi="Arial" w:cs="Arial"/>
                <w:color w:val="000000" w:themeColor="text1"/>
                <w:sz w:val="20"/>
                <w:szCs w:val="20"/>
              </w:rPr>
            </w:pPr>
          </w:p>
          <w:p w14:paraId="7D510789" w14:textId="4DE575D3" w:rsidR="009B7F59" w:rsidRPr="0015524D" w:rsidRDefault="009B7F59" w:rsidP="009B7F59">
            <w:pPr>
              <w:contextualSpacing/>
              <w:rPr>
                <w:rFonts w:ascii="Arial" w:hAnsi="Arial" w:cs="Arial"/>
                <w:color w:val="000000" w:themeColor="text1"/>
                <w:sz w:val="20"/>
                <w:szCs w:val="20"/>
              </w:rPr>
            </w:pPr>
            <w:r w:rsidRPr="0015524D">
              <w:rPr>
                <w:rFonts w:ascii="Arial" w:hAnsi="Arial" w:cs="Arial"/>
                <w:b/>
                <w:color w:val="000000" w:themeColor="text1"/>
                <w:sz w:val="20"/>
                <w:szCs w:val="20"/>
              </w:rPr>
              <w:t>Drop Deadline:</w:t>
            </w:r>
            <w:r>
              <w:rPr>
                <w:rFonts w:ascii="Arial" w:hAnsi="Arial" w:cs="Arial"/>
                <w:b/>
                <w:color w:val="000000" w:themeColor="text1"/>
                <w:sz w:val="20"/>
                <w:szCs w:val="20"/>
              </w:rPr>
              <w:t xml:space="preserve"> </w:t>
            </w:r>
            <w:r>
              <w:rPr>
                <w:rFonts w:ascii="Arial" w:hAnsi="Arial" w:cs="Arial"/>
                <w:color w:val="000000" w:themeColor="text1"/>
                <w:sz w:val="20"/>
                <w:szCs w:val="20"/>
              </w:rPr>
              <w:t>Nov. 8, 2019</w:t>
            </w:r>
            <w:r w:rsidRPr="0015524D">
              <w:rPr>
                <w:rFonts w:ascii="Arial" w:hAnsi="Arial" w:cs="Arial"/>
                <w:color w:val="000000" w:themeColor="text1"/>
                <w:sz w:val="20"/>
                <w:szCs w:val="20"/>
              </w:rPr>
              <w:t xml:space="preserve"> (last day to drop without course on transcript)</w:t>
            </w:r>
          </w:p>
          <w:p w14:paraId="289B0B7B" w14:textId="2988242E" w:rsidR="009B7F59" w:rsidRPr="0015524D" w:rsidRDefault="009B7F59" w:rsidP="009B7F59">
            <w:pPr>
              <w:contextualSpacing/>
              <w:rPr>
                <w:rFonts w:ascii="Arial" w:hAnsi="Arial" w:cs="Arial"/>
                <w:color w:val="000000" w:themeColor="text1"/>
                <w:sz w:val="20"/>
                <w:szCs w:val="20"/>
              </w:rPr>
            </w:pPr>
            <w:r w:rsidRPr="0015524D">
              <w:rPr>
                <w:rFonts w:ascii="Arial" w:hAnsi="Arial" w:cs="Arial"/>
                <w:b/>
                <w:color w:val="000000" w:themeColor="text1"/>
                <w:sz w:val="20"/>
                <w:szCs w:val="20"/>
              </w:rPr>
              <w:t>Course Withdrawal:</w:t>
            </w:r>
            <w:r>
              <w:rPr>
                <w:rFonts w:ascii="Arial" w:hAnsi="Arial" w:cs="Arial"/>
                <w:color w:val="000000" w:themeColor="text1"/>
                <w:sz w:val="20"/>
                <w:szCs w:val="20"/>
              </w:rPr>
              <w:t xml:space="preserve"> </w:t>
            </w:r>
            <w:r w:rsidR="00EA280E">
              <w:rPr>
                <w:rFonts w:ascii="Arial" w:hAnsi="Arial" w:cs="Arial"/>
                <w:color w:val="000000" w:themeColor="text1"/>
                <w:sz w:val="20"/>
                <w:szCs w:val="20"/>
              </w:rPr>
              <w:t>Nov. 9</w:t>
            </w:r>
            <w:r w:rsidR="00067CD9">
              <w:rPr>
                <w:rFonts w:ascii="Arial" w:hAnsi="Arial" w:cs="Arial"/>
                <w:color w:val="000000" w:themeColor="text1"/>
                <w:sz w:val="20"/>
                <w:szCs w:val="20"/>
              </w:rPr>
              <w:t xml:space="preserve"> to Dec. 3</w:t>
            </w:r>
            <w:r w:rsidRPr="0015524D">
              <w:rPr>
                <w:rFonts w:ascii="Arial" w:hAnsi="Arial" w:cs="Arial"/>
                <w:color w:val="000000" w:themeColor="text1"/>
                <w:sz w:val="20"/>
                <w:szCs w:val="20"/>
              </w:rPr>
              <w:t>,</w:t>
            </w:r>
            <w:r w:rsidR="00067CD9">
              <w:rPr>
                <w:rFonts w:ascii="Arial" w:hAnsi="Arial" w:cs="Arial"/>
                <w:color w:val="000000" w:themeColor="text1"/>
                <w:sz w:val="20"/>
                <w:szCs w:val="20"/>
              </w:rPr>
              <w:t xml:space="preserve"> 2019</w:t>
            </w:r>
            <w:r w:rsidRPr="0015524D">
              <w:rPr>
                <w:rFonts w:ascii="Arial" w:hAnsi="Arial" w:cs="Arial"/>
                <w:color w:val="000000" w:themeColor="text1"/>
                <w:sz w:val="20"/>
                <w:szCs w:val="20"/>
              </w:rPr>
              <w:t xml:space="preserve"> (course still appears on transcript with ‘W”)</w:t>
            </w:r>
          </w:p>
          <w:p w14:paraId="03C5672A" w14:textId="61DFF72E" w:rsidR="005E22C4" w:rsidRPr="00B403DD" w:rsidRDefault="005E22C4" w:rsidP="00D53DD3">
            <w:pPr>
              <w:autoSpaceDE w:val="0"/>
              <w:autoSpaceDN w:val="0"/>
              <w:adjustRightInd w:val="0"/>
              <w:rPr>
                <w:rFonts w:ascii="Arial" w:hAnsi="Arial" w:cs="Arial"/>
                <w:color w:val="000000" w:themeColor="text1"/>
                <w:sz w:val="18"/>
                <w:szCs w:val="18"/>
              </w:rPr>
            </w:pPr>
          </w:p>
        </w:tc>
      </w:tr>
    </w:tbl>
    <w:p w14:paraId="5AED1BA8" w14:textId="77777777" w:rsidR="00547C44" w:rsidRPr="00547C44" w:rsidRDefault="00547C44" w:rsidP="00A9322C">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6B19D3" w:rsidRPr="00077C01" w14:paraId="5F755CDC" w14:textId="77777777" w:rsidTr="00937578">
        <w:tc>
          <w:tcPr>
            <w:tcW w:w="9418" w:type="dxa"/>
            <w:shd w:val="clear" w:color="auto" w:fill="FF0000"/>
          </w:tcPr>
          <w:p w14:paraId="4B7EEDCB"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Resources</w:t>
            </w:r>
          </w:p>
        </w:tc>
      </w:tr>
      <w:tr w:rsidR="006B19D3" w:rsidRPr="00077C01" w14:paraId="07670B2A" w14:textId="77777777" w:rsidTr="00937578">
        <w:trPr>
          <w:trHeight w:val="1152"/>
        </w:trPr>
        <w:tc>
          <w:tcPr>
            <w:tcW w:w="9418" w:type="dxa"/>
          </w:tcPr>
          <w:p w14:paraId="34785524" w14:textId="0207D940" w:rsidR="006B19D3" w:rsidRPr="00077D76" w:rsidRDefault="00077D76" w:rsidP="00E535A7">
            <w:pPr>
              <w:autoSpaceDE w:val="0"/>
              <w:autoSpaceDN w:val="0"/>
              <w:adjustRightInd w:val="0"/>
              <w:rPr>
                <w:rFonts w:ascii="Arial" w:hAnsi="Arial" w:cs="Arial"/>
                <w:color w:val="000000"/>
                <w:sz w:val="20"/>
                <w:szCs w:val="20"/>
              </w:rPr>
            </w:pPr>
            <w:r>
              <w:rPr>
                <w:rFonts w:ascii="Arial" w:hAnsi="Arial" w:cs="Arial"/>
                <w:color w:val="000000"/>
                <w:sz w:val="20"/>
                <w:szCs w:val="20"/>
              </w:rPr>
              <w:t>Links to peer-reviewed publications provided in class.</w:t>
            </w:r>
          </w:p>
        </w:tc>
      </w:tr>
    </w:tbl>
    <w:p w14:paraId="33A2562F" w14:textId="77777777" w:rsidR="00547C44" w:rsidRPr="00547C44" w:rsidRDefault="00547C44" w:rsidP="00D27FED">
      <w:pPr>
        <w:spacing w:after="0"/>
        <w:contextualSpacing/>
        <w:rPr>
          <w:rFonts w:ascii="Arial" w:hAnsi="Arial" w:cs="Arial"/>
          <w:b/>
          <w:sz w:val="24"/>
          <w:szCs w:val="24"/>
        </w:rPr>
      </w:pPr>
    </w:p>
    <w:tbl>
      <w:tblPr>
        <w:tblStyle w:val="TableGrid"/>
        <w:tblW w:w="5000" w:type="pct"/>
        <w:tblBorders>
          <w:insideV w:val="single" w:sz="4" w:space="0" w:color="FF0000"/>
        </w:tblBorders>
        <w:tblLook w:val="04A0" w:firstRow="1" w:lastRow="0" w:firstColumn="1" w:lastColumn="0" w:noHBand="0" w:noVBand="1"/>
      </w:tblPr>
      <w:tblGrid>
        <w:gridCol w:w="9576"/>
      </w:tblGrid>
      <w:tr w:rsidR="006B19D3" w:rsidRPr="00077C01" w14:paraId="4D3EAB06" w14:textId="77777777" w:rsidTr="007C6F0B">
        <w:trPr>
          <w:trHeight w:val="11"/>
        </w:trPr>
        <w:tc>
          <w:tcPr>
            <w:tcW w:w="5000" w:type="pct"/>
            <w:shd w:val="clear" w:color="auto" w:fill="FF0000"/>
          </w:tcPr>
          <w:p w14:paraId="5D8187AC" w14:textId="69F2A6D9" w:rsidR="006B19D3" w:rsidRPr="008B54B4" w:rsidRDefault="00E85EC2"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Learning Outcomes</w:t>
            </w:r>
          </w:p>
        </w:tc>
      </w:tr>
      <w:tr w:rsidR="006B19D3" w:rsidRPr="00077C01" w14:paraId="41DBFAA2" w14:textId="77777777" w:rsidTr="007C6F0B">
        <w:trPr>
          <w:trHeight w:val="1584"/>
        </w:trPr>
        <w:tc>
          <w:tcPr>
            <w:tcW w:w="5000" w:type="pct"/>
          </w:tcPr>
          <w:p w14:paraId="5F8F238F" w14:textId="77777777" w:rsidR="00A10CC3" w:rsidRDefault="00A10CC3" w:rsidP="00A10CC3">
            <w:pPr>
              <w:autoSpaceDE w:val="0"/>
              <w:autoSpaceDN w:val="0"/>
              <w:adjustRightInd w:val="0"/>
              <w:rPr>
                <w:rFonts w:ascii="Arial" w:hAnsi="Arial" w:cs="Arial"/>
                <w:color w:val="000000" w:themeColor="text1"/>
                <w:sz w:val="20"/>
                <w:szCs w:val="20"/>
              </w:rPr>
            </w:pPr>
            <w:r w:rsidRPr="00AE4E5C">
              <w:rPr>
                <w:rFonts w:ascii="Arial" w:hAnsi="Arial" w:cs="Arial"/>
                <w:color w:val="000000" w:themeColor="text1"/>
                <w:sz w:val="20"/>
                <w:szCs w:val="20"/>
              </w:rPr>
              <w:t>Upon successful completion of this course, students should be able to:</w:t>
            </w:r>
          </w:p>
          <w:p w14:paraId="1154016A" w14:textId="77777777" w:rsidR="00A10CC3" w:rsidRDefault="00A10CC3" w:rsidP="00A10CC3">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Critically read environmental science peer-reviewed journal publications.</w:t>
            </w:r>
          </w:p>
          <w:p w14:paraId="5EC6F887" w14:textId="77777777" w:rsidR="00A10CC3" w:rsidRDefault="00A10CC3" w:rsidP="00A10CC3">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Reverse-engineer the critical reproducible science tools from most natural science peer-reviewed journal publications.</w:t>
            </w:r>
          </w:p>
          <w:p w14:paraId="123935A7" w14:textId="77777777" w:rsidR="00A10CC3" w:rsidRDefault="00A10CC3" w:rsidP="00A10CC3">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Appreciate the extent and scope of environmental challenges we face globally.</w:t>
            </w:r>
          </w:p>
          <w:p w14:paraId="37CBFCA5" w14:textId="77777777" w:rsidR="00A10CC3" w:rsidRDefault="00A10CC3" w:rsidP="00A10CC3">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Explain the balance between direct human needs and environmental health.</w:t>
            </w:r>
          </w:p>
          <w:p w14:paraId="27A80987" w14:textId="77777777" w:rsidR="00A10CC3" w:rsidRDefault="00A10CC3" w:rsidP="00A10CC3">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Do a meta-analysis and systematic review.</w:t>
            </w:r>
          </w:p>
          <w:p w14:paraId="748253BC" w14:textId="77777777" w:rsidR="00A10CC3" w:rsidRPr="00B7788F" w:rsidRDefault="00A10CC3" w:rsidP="00A10CC3">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Effectively communicate scientific synthesis findings for environmental management.</w:t>
            </w:r>
          </w:p>
          <w:p w14:paraId="0E75376D" w14:textId="44A3EB85" w:rsidR="007C6F0B" w:rsidRPr="005E22C4" w:rsidRDefault="007C6F0B" w:rsidP="008B54B4">
            <w:pPr>
              <w:autoSpaceDE w:val="0"/>
              <w:autoSpaceDN w:val="0"/>
              <w:adjustRightInd w:val="0"/>
              <w:rPr>
                <w:rFonts w:ascii="Arial" w:hAnsi="Arial" w:cs="Arial"/>
                <w:i/>
                <w:color w:val="FF0000"/>
                <w:sz w:val="20"/>
                <w:szCs w:val="20"/>
              </w:rPr>
            </w:pPr>
          </w:p>
        </w:tc>
      </w:tr>
    </w:tbl>
    <w:p w14:paraId="2F2AEEDF" w14:textId="11C5DC64" w:rsidR="00A10CC3" w:rsidRDefault="00A10CC3" w:rsidP="00547C44">
      <w:pPr>
        <w:spacing w:after="0"/>
        <w:contextualSpacing/>
        <w:rPr>
          <w:sz w:val="24"/>
        </w:rPr>
      </w:pPr>
    </w:p>
    <w:p w14:paraId="6EA4A1F2" w14:textId="77777777" w:rsidR="00A10CC3" w:rsidRDefault="00A10CC3">
      <w:pPr>
        <w:rPr>
          <w:sz w:val="24"/>
        </w:rPr>
      </w:pPr>
      <w:r>
        <w:rPr>
          <w:sz w:val="24"/>
        </w:rPr>
        <w:br w:type="page"/>
      </w:r>
    </w:p>
    <w:p w14:paraId="33990E49" w14:textId="77777777" w:rsidR="009250D9" w:rsidRPr="00547C44" w:rsidRDefault="009250D9" w:rsidP="00547C44">
      <w:pPr>
        <w:spacing w:after="0"/>
        <w:contextualSpacing/>
        <w:rPr>
          <w:sz w:val="24"/>
        </w:rPr>
      </w:pPr>
    </w:p>
    <w:tbl>
      <w:tblPr>
        <w:tblStyle w:val="TableGrid"/>
        <w:tblW w:w="9351" w:type="dxa"/>
        <w:tblLook w:val="04A0" w:firstRow="1" w:lastRow="0" w:firstColumn="1" w:lastColumn="0" w:noHBand="0" w:noVBand="1"/>
      </w:tblPr>
      <w:tblGrid>
        <w:gridCol w:w="9351"/>
      </w:tblGrid>
      <w:tr w:rsidR="006B19D3" w:rsidRPr="00077C01" w14:paraId="22C1AE6D" w14:textId="77777777" w:rsidTr="007C6F0B">
        <w:tc>
          <w:tcPr>
            <w:tcW w:w="9351" w:type="dxa"/>
            <w:shd w:val="clear" w:color="auto" w:fill="FF0000"/>
          </w:tcPr>
          <w:p w14:paraId="1D1AA892"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Content</w:t>
            </w:r>
          </w:p>
        </w:tc>
      </w:tr>
      <w:tr w:rsidR="004A2DA9" w:rsidRPr="00077C01" w14:paraId="0B474AA5" w14:textId="77777777" w:rsidTr="007C6F0B">
        <w:trPr>
          <w:trHeight w:val="6624"/>
        </w:trPr>
        <w:tc>
          <w:tcPr>
            <w:tcW w:w="9351" w:type="dxa"/>
            <w:shd w:val="clear" w:color="auto" w:fill="auto"/>
          </w:tcPr>
          <w:p w14:paraId="4FCFDC1E" w14:textId="3AF1791A" w:rsidR="00A10CC3" w:rsidRDefault="00A10CC3" w:rsidP="00A10CC3">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 xml:space="preserve">All </w:t>
            </w:r>
            <w:r>
              <w:rPr>
                <w:rFonts w:ascii="Arial" w:hAnsi="Arial" w:cs="Arial"/>
                <w:color w:val="000000" w:themeColor="text1"/>
                <w:sz w:val="20"/>
                <w:szCs w:val="20"/>
              </w:rPr>
              <w:t>resources</w:t>
            </w:r>
            <w:r>
              <w:rPr>
                <w:rFonts w:ascii="Arial" w:hAnsi="Arial" w:cs="Arial"/>
                <w:color w:val="000000" w:themeColor="text1"/>
                <w:sz w:val="20"/>
                <w:szCs w:val="20"/>
              </w:rPr>
              <w:t xml:space="preserve"> </w:t>
            </w:r>
            <w:r>
              <w:rPr>
                <w:rFonts w:ascii="Arial" w:hAnsi="Arial" w:cs="Arial"/>
                <w:color w:val="000000" w:themeColor="text1"/>
                <w:sz w:val="20"/>
                <w:szCs w:val="20"/>
              </w:rPr>
              <w:t xml:space="preserve">for the </w:t>
            </w:r>
            <w:r>
              <w:rPr>
                <w:rFonts w:ascii="Arial" w:hAnsi="Arial" w:cs="Arial"/>
                <w:color w:val="000000" w:themeColor="text1"/>
                <w:sz w:val="20"/>
                <w:szCs w:val="20"/>
              </w:rPr>
              <w:t>course will be freely provided online by Dr. Lortie.</w:t>
            </w:r>
          </w:p>
          <w:p w14:paraId="743C5DB0" w14:textId="77777777" w:rsidR="00A10CC3" w:rsidRDefault="00A10CC3" w:rsidP="00A10CC3">
            <w:pPr>
              <w:autoSpaceDE w:val="0"/>
              <w:autoSpaceDN w:val="0"/>
              <w:adjustRightInd w:val="0"/>
              <w:rPr>
                <w:rFonts w:ascii="Arial" w:hAnsi="Arial" w:cs="Arial"/>
                <w:color w:val="000000" w:themeColor="text1"/>
                <w:sz w:val="20"/>
                <w:szCs w:val="20"/>
              </w:rPr>
            </w:pPr>
          </w:p>
          <w:p w14:paraId="4AE30D44"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013945">
              <w:rPr>
                <w:rFonts w:ascii="Arial" w:hAnsi="Arial" w:cs="Arial"/>
                <w:color w:val="000000" w:themeColor="text1"/>
                <w:sz w:val="20"/>
                <w:szCs w:val="20"/>
                <w:u w:val="single"/>
              </w:rPr>
              <w:t>Outline</w:t>
            </w:r>
            <w:r w:rsidRPr="008C6E56">
              <w:rPr>
                <w:rFonts w:ascii="Arial" w:hAnsi="Arial" w:cs="Arial"/>
                <w:color w:val="000000" w:themeColor="text1"/>
                <w:sz w:val="20"/>
                <w:szCs w:val="20"/>
              </w:rPr>
              <w:t xml:space="preserve"> (</w:t>
            </w:r>
            <w:r>
              <w:rPr>
                <w:rFonts w:ascii="Arial" w:hAnsi="Arial" w:cs="Arial"/>
                <w:color w:val="000000" w:themeColor="text1"/>
                <w:sz w:val="20"/>
                <w:szCs w:val="20"/>
              </w:rPr>
              <w:t xml:space="preserve">please </w:t>
            </w:r>
            <w:r w:rsidRPr="008C6E56">
              <w:rPr>
                <w:rFonts w:ascii="Arial" w:hAnsi="Arial" w:cs="Arial"/>
                <w:color w:val="000000" w:themeColor="text1"/>
                <w:sz w:val="20"/>
                <w:szCs w:val="20"/>
              </w:rPr>
              <w:t>note specific order of case-study topics may change in the first 6 weeks)</w:t>
            </w:r>
          </w:p>
          <w:p w14:paraId="0380CBF0"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Sept 5 intro to class</w:t>
            </w:r>
          </w:p>
          <w:p w14:paraId="7F1C6EAE"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Sept 10 &amp; 12 pollinator declines &amp; citizen science</w:t>
            </w:r>
          </w:p>
          <w:p w14:paraId="00CF07C5"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Sept 17 &amp; 19 climate change &amp; open science code</w:t>
            </w:r>
          </w:p>
          <w:p w14:paraId="2169BC1A"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Sept 24 &amp; 26 invasive species &amp; team science</w:t>
            </w:r>
          </w:p>
          <w:p w14:paraId="7061F960" w14:textId="77777777" w:rsidR="00A10CC3"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Oct 1 &amp; 3 two-part test</w:t>
            </w:r>
          </w:p>
          <w:p w14:paraId="5B3E53E7" w14:textId="78462292" w:rsidR="007417B9" w:rsidRPr="008C6E56" w:rsidRDefault="007417B9" w:rsidP="00A10CC3">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 xml:space="preserve">Oct 8 &amp; 10 </w:t>
            </w:r>
            <w:r w:rsidRPr="008C6E56">
              <w:rPr>
                <w:rFonts w:ascii="Arial" w:hAnsi="Arial" w:cs="Arial"/>
                <w:color w:val="000000" w:themeColor="text1"/>
                <w:sz w:val="20"/>
                <w:szCs w:val="20"/>
              </w:rPr>
              <w:t>land use challenges &amp; systematic reviews</w:t>
            </w:r>
          </w:p>
          <w:p w14:paraId="79A8CB99" w14:textId="35A93D6B"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 xml:space="preserve">Oct 15 &amp; 17 </w:t>
            </w:r>
            <w:r w:rsidR="007417B9">
              <w:rPr>
                <w:rFonts w:ascii="Arial" w:hAnsi="Arial" w:cs="Arial"/>
                <w:color w:val="000000" w:themeColor="text1"/>
                <w:sz w:val="20"/>
                <w:szCs w:val="20"/>
              </w:rPr>
              <w:t>reading week</w:t>
            </w:r>
          </w:p>
          <w:p w14:paraId="5B97AE95"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Oct 22 &amp; 24 coastal habitat functioning &amp; meta-analyses</w:t>
            </w:r>
          </w:p>
          <w:p w14:paraId="651169A9"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Oct 29 &amp; 31 ocean health &amp; mapping</w:t>
            </w:r>
          </w:p>
          <w:p w14:paraId="680F68EF"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Nov 5 &amp; 7 two-part test</w:t>
            </w:r>
          </w:p>
          <w:p w14:paraId="32399249"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 xml:space="preserve">Nov 12 &amp; 14 </w:t>
            </w:r>
            <w:r>
              <w:rPr>
                <w:rFonts w:ascii="Arial" w:hAnsi="Arial" w:cs="Arial"/>
                <w:color w:val="000000" w:themeColor="text1"/>
                <w:sz w:val="20"/>
                <w:szCs w:val="20"/>
              </w:rPr>
              <w:t>meta-analysis &amp; how to do meta-analyses</w:t>
            </w:r>
          </w:p>
          <w:p w14:paraId="65ADBEDA" w14:textId="77777777" w:rsidR="00A10CC3" w:rsidRPr="008C6E56" w:rsidRDefault="00A10CC3" w:rsidP="00A10CC3">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 xml:space="preserve">Nov 19 &amp; 21 </w:t>
            </w:r>
            <w:r w:rsidRPr="008C6E56">
              <w:rPr>
                <w:rFonts w:ascii="Arial" w:hAnsi="Arial" w:cs="Arial"/>
                <w:color w:val="000000" w:themeColor="text1"/>
                <w:sz w:val="20"/>
                <w:szCs w:val="20"/>
              </w:rPr>
              <w:t>meta-analyses</w:t>
            </w:r>
            <w:r>
              <w:rPr>
                <w:rFonts w:ascii="Arial" w:hAnsi="Arial" w:cs="Arial"/>
                <w:color w:val="000000" w:themeColor="text1"/>
                <w:sz w:val="20"/>
                <w:szCs w:val="20"/>
              </w:rPr>
              <w:t xml:space="preserve"> &amp; how to design a good science poster</w:t>
            </w:r>
          </w:p>
          <w:p w14:paraId="557FA436" w14:textId="064D4665" w:rsidR="00A10CC3"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 xml:space="preserve">Nov 26 &amp; 28 </w:t>
            </w:r>
            <w:r w:rsidR="00223BBD">
              <w:rPr>
                <w:rFonts w:ascii="Arial" w:hAnsi="Arial" w:cs="Arial"/>
                <w:color w:val="000000" w:themeColor="text1"/>
                <w:sz w:val="20"/>
                <w:szCs w:val="20"/>
              </w:rPr>
              <w:t xml:space="preserve">public </w:t>
            </w:r>
            <w:r w:rsidRPr="008C6E56">
              <w:rPr>
                <w:rFonts w:ascii="Arial" w:hAnsi="Arial" w:cs="Arial"/>
                <w:color w:val="000000" w:themeColor="text1"/>
                <w:sz w:val="20"/>
                <w:szCs w:val="20"/>
              </w:rPr>
              <w:t xml:space="preserve">poster </w:t>
            </w:r>
            <w:r w:rsidR="00223BBD">
              <w:rPr>
                <w:rFonts w:ascii="Arial" w:hAnsi="Arial" w:cs="Arial"/>
                <w:color w:val="000000" w:themeColor="text1"/>
                <w:sz w:val="20"/>
                <w:szCs w:val="20"/>
              </w:rPr>
              <w:t>conference</w:t>
            </w:r>
          </w:p>
          <w:p w14:paraId="3FA38293" w14:textId="7ED52235" w:rsidR="00F2142D" w:rsidRDefault="00F2142D" w:rsidP="00A10CC3">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Dec 3 Closing discussion on science versus policy, politics, and social media</w:t>
            </w:r>
          </w:p>
          <w:p w14:paraId="1CCB7E7E" w14:textId="77777777" w:rsidR="00A10CC3" w:rsidRDefault="00A10CC3" w:rsidP="00A10CC3">
            <w:pPr>
              <w:autoSpaceDE w:val="0"/>
              <w:autoSpaceDN w:val="0"/>
              <w:adjustRightInd w:val="0"/>
              <w:rPr>
                <w:rFonts w:ascii="Arial" w:hAnsi="Arial" w:cs="Arial"/>
                <w:color w:val="000000" w:themeColor="text1"/>
                <w:sz w:val="20"/>
                <w:szCs w:val="20"/>
              </w:rPr>
            </w:pPr>
          </w:p>
          <w:p w14:paraId="45C05734" w14:textId="125C5A0D" w:rsidR="00A10CC3" w:rsidRDefault="00A10CC3" w:rsidP="00A10CC3">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 xml:space="preserve">For each environmental management challenge case examined, students will be responsible for completing the three questions provided during </w:t>
            </w:r>
            <w:r w:rsidR="00DE1934">
              <w:rPr>
                <w:rFonts w:ascii="Arial" w:hAnsi="Arial" w:cs="Arial"/>
                <w:color w:val="000000" w:themeColor="text1"/>
                <w:sz w:val="20"/>
                <w:szCs w:val="20"/>
              </w:rPr>
              <w:t>first lecture each week</w:t>
            </w:r>
            <w:r>
              <w:rPr>
                <w:rFonts w:ascii="Arial" w:hAnsi="Arial" w:cs="Arial"/>
                <w:color w:val="000000" w:themeColor="text1"/>
                <w:sz w:val="20"/>
                <w:szCs w:val="20"/>
              </w:rPr>
              <w:t>.  These questions are direct preparation for the two tests used to develop, consolidate, and evaluate critical environmental science thinking and problem solving associated with the first 3 learning outcomes listed above.  The final third of the course is an opportunity to explore, in depth, an environmental management challenge of their choice, do a meta-analysis, and present in a poster session (learning outcomes 4-6).</w:t>
            </w:r>
          </w:p>
          <w:p w14:paraId="7EDE3EE7" w14:textId="77777777" w:rsidR="00A10CC3" w:rsidRDefault="00A10CC3" w:rsidP="00A10CC3">
            <w:pPr>
              <w:rPr>
                <w:rFonts w:ascii="Times New Roman" w:eastAsia="Times New Roman" w:hAnsi="Times New Roman" w:cs="Times New Roman"/>
                <w:sz w:val="20"/>
                <w:szCs w:val="20"/>
                <w:lang w:val="en-US"/>
              </w:rPr>
            </w:pPr>
          </w:p>
          <w:p w14:paraId="2F201C08" w14:textId="77777777" w:rsidR="00A10CC3" w:rsidRPr="00DA2471" w:rsidRDefault="00A10CC3" w:rsidP="00A10CC3">
            <w:pPr>
              <w:rPr>
                <w:rFonts w:ascii="Times New Roman" w:eastAsia="Times New Roman" w:hAnsi="Times New Roman" w:cs="Times New Roman"/>
                <w:sz w:val="20"/>
                <w:szCs w:val="20"/>
                <w:lang w:val="en-US"/>
              </w:rPr>
            </w:pPr>
          </w:p>
          <w:p w14:paraId="5E9EC062" w14:textId="13697590" w:rsidR="00E535A7" w:rsidRPr="0010288D" w:rsidRDefault="00E535A7" w:rsidP="00E535A7">
            <w:pPr>
              <w:autoSpaceDE w:val="0"/>
              <w:autoSpaceDN w:val="0"/>
              <w:adjustRightInd w:val="0"/>
              <w:rPr>
                <w:rFonts w:ascii="Arial" w:hAnsi="Arial" w:cs="Arial"/>
                <w:color w:val="000000" w:themeColor="text1"/>
                <w:sz w:val="24"/>
                <w:szCs w:val="24"/>
              </w:rPr>
            </w:pPr>
          </w:p>
        </w:tc>
      </w:tr>
    </w:tbl>
    <w:p w14:paraId="47C994D5" w14:textId="1C8DF997" w:rsidR="003C24B7" w:rsidRDefault="003C24B7" w:rsidP="003C24B7">
      <w:pPr>
        <w:spacing w:after="0"/>
        <w:contextualSpacing/>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8D9F60D" w14:textId="77777777" w:rsidTr="008B54B4">
        <w:tc>
          <w:tcPr>
            <w:tcW w:w="9411" w:type="dxa"/>
            <w:shd w:val="clear" w:color="auto" w:fill="FF0000"/>
          </w:tcPr>
          <w:p w14:paraId="36BB41D9" w14:textId="4CADEF7E" w:rsidR="004F6039" w:rsidRPr="008B54B4" w:rsidRDefault="00547C4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E</w:t>
            </w:r>
            <w:r w:rsidR="004F6039" w:rsidRPr="008B54B4">
              <w:rPr>
                <w:rFonts w:ascii="Arial" w:hAnsi="Arial" w:cs="Arial"/>
                <w:color w:val="FFFFFF" w:themeColor="background1"/>
                <w:sz w:val="24"/>
                <w:szCs w:val="24"/>
              </w:rPr>
              <w:t>xperiential Education and E-Learning</w:t>
            </w:r>
          </w:p>
        </w:tc>
      </w:tr>
      <w:tr w:rsidR="00967076" w:rsidRPr="00077C01" w14:paraId="4A7C1D1F" w14:textId="77777777" w:rsidTr="008B54B4">
        <w:trPr>
          <w:trHeight w:val="1152"/>
        </w:trPr>
        <w:tc>
          <w:tcPr>
            <w:tcW w:w="9411" w:type="dxa"/>
          </w:tcPr>
          <w:p w14:paraId="6CC130DA" w14:textId="7F45BC40" w:rsidR="00967076" w:rsidRPr="00A91B93" w:rsidRDefault="00967076" w:rsidP="008B54B4">
            <w:pPr>
              <w:autoSpaceDE w:val="0"/>
              <w:autoSpaceDN w:val="0"/>
              <w:adjustRightInd w:val="0"/>
              <w:rPr>
                <w:rFonts w:ascii="Arial" w:hAnsi="Arial" w:cs="Arial"/>
                <w:i/>
                <w:color w:val="000000"/>
                <w:sz w:val="20"/>
                <w:szCs w:val="20"/>
              </w:rPr>
            </w:pPr>
            <w:r>
              <w:rPr>
                <w:rFonts w:ascii="Arial" w:hAnsi="Arial" w:cs="Arial"/>
                <w:color w:val="000000" w:themeColor="text1"/>
                <w:sz w:val="20"/>
                <w:szCs w:val="20"/>
              </w:rPr>
              <w:t>Numerous open science tools will be highlighted including R for statistics, twitter for scientific communication, slide deck repositories, and FigShare.</w:t>
            </w:r>
          </w:p>
        </w:tc>
      </w:tr>
    </w:tbl>
    <w:p w14:paraId="076A0101"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57B7D0A" w14:textId="77777777" w:rsidTr="008B54B4">
        <w:tc>
          <w:tcPr>
            <w:tcW w:w="9411" w:type="dxa"/>
            <w:shd w:val="clear" w:color="auto" w:fill="FF0000"/>
          </w:tcPr>
          <w:p w14:paraId="48F3A130" w14:textId="77777777" w:rsidR="004F6039" w:rsidRPr="008B54B4" w:rsidRDefault="004F6039"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Other Information</w:t>
            </w:r>
          </w:p>
        </w:tc>
      </w:tr>
      <w:tr w:rsidR="004F6039" w:rsidRPr="00077C01" w14:paraId="146BF2C7" w14:textId="77777777" w:rsidTr="00937578">
        <w:trPr>
          <w:trHeight w:val="1872"/>
        </w:trPr>
        <w:tc>
          <w:tcPr>
            <w:tcW w:w="9411" w:type="dxa"/>
          </w:tcPr>
          <w:p w14:paraId="0C3AF180" w14:textId="77777777" w:rsidR="00967076" w:rsidRDefault="00967076" w:rsidP="00967076">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EXPECTATIONS</w:t>
            </w:r>
          </w:p>
          <w:p w14:paraId="4C4F647C" w14:textId="77777777" w:rsidR="00967076" w:rsidRDefault="00967076" w:rsidP="00967076">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All information presented in class </w:t>
            </w:r>
            <w:r>
              <w:rPr>
                <w:rFonts w:ascii="Arial" w:eastAsia="Times New Roman" w:hAnsi="Arial" w:cs="Times New Roman"/>
                <w:bCs/>
                <w:sz w:val="20"/>
              </w:rPr>
              <w:t>is testable.</w:t>
            </w:r>
          </w:p>
          <w:p w14:paraId="21B76A0B" w14:textId="1CCED09A" w:rsidR="008B54B4" w:rsidRPr="00713B46" w:rsidRDefault="00967076" w:rsidP="00967076">
            <w:pPr>
              <w:autoSpaceDE w:val="0"/>
              <w:autoSpaceDN w:val="0"/>
              <w:adjustRightInd w:val="0"/>
              <w:rPr>
                <w:rFonts w:ascii="Arial" w:hAnsi="Arial" w:cs="Arial"/>
                <w:color w:val="000000"/>
                <w:sz w:val="20"/>
                <w:szCs w:val="20"/>
              </w:rPr>
            </w:pPr>
            <w:r>
              <w:rPr>
                <w:rFonts w:ascii="Arial" w:eastAsia="Times New Roman" w:hAnsi="Arial" w:cs="Times New Roman"/>
                <w:bCs/>
                <w:sz w:val="20"/>
              </w:rPr>
              <w:t>Teamwork, team science, collaboration, and open dialog is strongly encouraged and promoted in this course.  However, effective scientific writing is also a critical professional skill we will develop.  Consequently, students are provided time and opportunity to discuss all topics and research, but all final writing for weekly exercises and tests should be done independently.  The submission service turnitin provides effective and comprehensive plagiarism checking, and students must thus ensure writing is done independently.</w:t>
            </w:r>
          </w:p>
        </w:tc>
      </w:tr>
    </w:tbl>
    <w:p w14:paraId="79223114" w14:textId="084B2B59" w:rsidR="001E2864" w:rsidRDefault="001E2864" w:rsidP="00D27FED">
      <w:pPr>
        <w:spacing w:after="0"/>
        <w:contextualSpacing/>
        <w:rPr>
          <w:rFonts w:ascii="Arial" w:hAnsi="Arial" w:cs="Arial"/>
          <w:b/>
          <w:sz w:val="24"/>
          <w:szCs w:val="24"/>
        </w:rPr>
      </w:pPr>
    </w:p>
    <w:p w14:paraId="46CAB399" w14:textId="77777777" w:rsidR="001E2864" w:rsidRDefault="001E2864">
      <w:pPr>
        <w:rPr>
          <w:rFonts w:ascii="Arial" w:hAnsi="Arial" w:cs="Arial"/>
          <w:b/>
          <w:sz w:val="24"/>
          <w:szCs w:val="24"/>
        </w:rPr>
      </w:pPr>
      <w:r>
        <w:rPr>
          <w:rFonts w:ascii="Arial" w:hAnsi="Arial" w:cs="Arial"/>
          <w:b/>
          <w:sz w:val="24"/>
          <w:szCs w:val="24"/>
        </w:rPr>
        <w:br w:type="page"/>
      </w:r>
    </w:p>
    <w:p w14:paraId="0ED479A3"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122F7C07" w14:textId="77777777" w:rsidTr="008B54B4">
        <w:tc>
          <w:tcPr>
            <w:tcW w:w="9411" w:type="dxa"/>
            <w:shd w:val="clear" w:color="auto" w:fill="FF0000"/>
          </w:tcPr>
          <w:p w14:paraId="135DD7E1" w14:textId="77777777" w:rsidR="004F6039" w:rsidRPr="008B54B4" w:rsidRDefault="00A9322C"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Policies</w:t>
            </w:r>
          </w:p>
        </w:tc>
      </w:tr>
      <w:tr w:rsidR="004F6039" w:rsidRPr="00077C01" w14:paraId="3B10BE9C" w14:textId="77777777" w:rsidTr="007C6F0B">
        <w:trPr>
          <w:trHeight w:val="1805"/>
        </w:trPr>
        <w:tc>
          <w:tcPr>
            <w:tcW w:w="9411" w:type="dxa"/>
          </w:tcPr>
          <w:p w14:paraId="09DAE8EA" w14:textId="77777777" w:rsidR="001E2864" w:rsidRDefault="001E2864" w:rsidP="001E2864">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Alternative </w:t>
            </w:r>
            <w:r>
              <w:rPr>
                <w:rFonts w:ascii="Arial" w:eastAsia="Times New Roman" w:hAnsi="Arial" w:cs="Times New Roman"/>
                <w:bCs/>
                <w:sz w:val="20"/>
              </w:rPr>
              <w:t>dates for a</w:t>
            </w:r>
            <w:r w:rsidRPr="008C21B3">
              <w:rPr>
                <w:rFonts w:ascii="Arial" w:eastAsia="Times New Roman" w:hAnsi="Arial" w:cs="Times New Roman"/>
                <w:bCs/>
                <w:sz w:val="20"/>
              </w:rPr>
              <w:t xml:space="preserve">ssignments/evaluations are </w:t>
            </w:r>
            <w:r>
              <w:rPr>
                <w:rFonts w:ascii="Arial" w:eastAsia="Times New Roman" w:hAnsi="Arial" w:cs="Times New Roman"/>
                <w:bCs/>
                <w:sz w:val="20"/>
                <w:u w:val="single"/>
              </w:rPr>
              <w:t>n</w:t>
            </w:r>
            <w:r w:rsidRPr="000E6B8D">
              <w:rPr>
                <w:rFonts w:ascii="Arial" w:eastAsia="Times New Roman" w:hAnsi="Arial" w:cs="Times New Roman"/>
                <w:bCs/>
                <w:sz w:val="20"/>
                <w:u w:val="single"/>
              </w:rPr>
              <w:t>ot available</w:t>
            </w:r>
            <w:r w:rsidRPr="008C21B3">
              <w:rPr>
                <w:rFonts w:ascii="Arial" w:eastAsia="Times New Roman" w:hAnsi="Arial" w:cs="Times New Roman"/>
                <w:bCs/>
                <w:sz w:val="20"/>
              </w:rPr>
              <w:t xml:space="preserve"> </w:t>
            </w:r>
            <w:r>
              <w:rPr>
                <w:rFonts w:ascii="Arial" w:eastAsia="Times New Roman" w:hAnsi="Arial" w:cs="Times New Roman"/>
                <w:bCs/>
                <w:sz w:val="20"/>
              </w:rPr>
              <w:t>in this</w:t>
            </w:r>
            <w:r w:rsidRPr="008C21B3">
              <w:rPr>
                <w:rFonts w:ascii="Arial" w:eastAsia="Times New Roman" w:hAnsi="Arial" w:cs="Times New Roman"/>
                <w:bCs/>
                <w:sz w:val="20"/>
              </w:rPr>
              <w:t xml:space="preserve"> course. </w:t>
            </w:r>
            <w:r>
              <w:rPr>
                <w:rFonts w:ascii="Arial" w:eastAsia="Times New Roman" w:hAnsi="Arial" w:cs="Times New Roman"/>
                <w:bCs/>
                <w:sz w:val="20"/>
              </w:rPr>
              <w:t xml:space="preserve"> If documentation is provided for valid absences on test dates, accommodation will be granted in mutual discussion with the professors.  </w:t>
            </w:r>
            <w:r w:rsidRPr="008C21B3">
              <w:rPr>
                <w:rFonts w:ascii="Arial" w:eastAsia="Times New Roman" w:hAnsi="Arial" w:cs="Times New Roman"/>
                <w:bCs/>
                <w:sz w:val="20"/>
              </w:rPr>
              <w:t xml:space="preserve">To promote fairness and student responsibility, all in class exercises are due on the dates specified </w:t>
            </w:r>
            <w:r>
              <w:rPr>
                <w:rFonts w:ascii="Arial" w:eastAsia="Times New Roman" w:hAnsi="Arial" w:cs="Times New Roman"/>
                <w:bCs/>
                <w:sz w:val="20"/>
              </w:rPr>
              <w:t>herein</w:t>
            </w:r>
            <w:r w:rsidRPr="008C21B3">
              <w:rPr>
                <w:rFonts w:ascii="Arial" w:eastAsia="Times New Roman" w:hAnsi="Arial" w:cs="Times New Roman"/>
                <w:bCs/>
                <w:sz w:val="20"/>
              </w:rPr>
              <w:t xml:space="preserve">. A 20% penalty will be applied for </w:t>
            </w:r>
            <w:r>
              <w:rPr>
                <w:rFonts w:ascii="Arial" w:eastAsia="Times New Roman" w:hAnsi="Arial" w:cs="Times New Roman"/>
                <w:bCs/>
                <w:sz w:val="20"/>
              </w:rPr>
              <w:t>the first</w:t>
            </w:r>
            <w:r w:rsidRPr="008C21B3">
              <w:rPr>
                <w:rFonts w:ascii="Arial" w:eastAsia="Times New Roman" w:hAnsi="Arial" w:cs="Times New Roman"/>
                <w:bCs/>
                <w:sz w:val="20"/>
              </w:rPr>
              <w:t xml:space="preserve"> day the exercise is late</w:t>
            </w:r>
            <w:r>
              <w:rPr>
                <w:rFonts w:ascii="Arial" w:eastAsia="Times New Roman" w:hAnsi="Arial" w:cs="Times New Roman"/>
                <w:bCs/>
                <w:sz w:val="20"/>
              </w:rPr>
              <w:t xml:space="preserve"> and 5% every day thereafter</w:t>
            </w:r>
            <w:r w:rsidRPr="008C21B3">
              <w:rPr>
                <w:rFonts w:ascii="Arial" w:eastAsia="Times New Roman" w:hAnsi="Arial" w:cs="Times New Roman"/>
                <w:bCs/>
                <w:sz w:val="20"/>
              </w:rPr>
              <w:t xml:space="preserve">. Students who anticipate being unable to submit the exercises on the due date are encouraged to submit early. </w:t>
            </w:r>
            <w:r>
              <w:rPr>
                <w:rFonts w:ascii="Arial" w:eastAsia="Times New Roman" w:hAnsi="Arial" w:cs="Times New Roman"/>
                <w:bCs/>
                <w:sz w:val="20"/>
              </w:rPr>
              <w:t xml:space="preserve"> </w:t>
            </w:r>
            <w:r w:rsidRPr="008C21B3">
              <w:rPr>
                <w:rFonts w:ascii="Arial" w:eastAsia="Times New Roman" w:hAnsi="Arial" w:cs="Times New Roman"/>
                <w:bCs/>
                <w:sz w:val="20"/>
              </w:rPr>
              <w:t xml:space="preserve">Grades on exercises and exams are not negotiable. Every reasonable action is made to ensure </w:t>
            </w:r>
            <w:r>
              <w:rPr>
                <w:rFonts w:ascii="Arial" w:eastAsia="Times New Roman" w:hAnsi="Arial" w:cs="Times New Roman"/>
                <w:bCs/>
                <w:sz w:val="20"/>
              </w:rPr>
              <w:t>advance reminders are provided and instruction</w:t>
            </w:r>
            <w:r w:rsidRPr="008C21B3">
              <w:rPr>
                <w:rFonts w:ascii="Arial" w:eastAsia="Times New Roman" w:hAnsi="Arial" w:cs="Times New Roman"/>
                <w:bCs/>
                <w:sz w:val="20"/>
              </w:rPr>
              <w:t xml:space="preserve">. Thus, the course director should only be contacted if there is calculation or clerical error present. </w:t>
            </w:r>
            <w:r>
              <w:rPr>
                <w:rFonts w:ascii="Arial" w:eastAsia="Times New Roman" w:hAnsi="Arial" w:cs="Times New Roman"/>
                <w:bCs/>
                <w:sz w:val="20"/>
              </w:rPr>
              <w:t>The Document Submission System must be used to submit all documentation associated with absences.</w:t>
            </w:r>
          </w:p>
          <w:p w14:paraId="2E261241" w14:textId="77777777" w:rsidR="001E2864" w:rsidRDefault="001E2864" w:rsidP="001E2864">
            <w:pPr>
              <w:widowControl w:val="0"/>
              <w:autoSpaceDE w:val="0"/>
              <w:autoSpaceDN w:val="0"/>
              <w:adjustRightInd w:val="0"/>
              <w:rPr>
                <w:rFonts w:ascii="Arial" w:eastAsia="Times New Roman" w:hAnsi="Arial" w:cs="Times New Roman"/>
                <w:bCs/>
                <w:sz w:val="20"/>
              </w:rPr>
            </w:pPr>
            <w:hyperlink r:id="rId11" w:history="1">
              <w:r w:rsidRPr="00FF686B">
                <w:rPr>
                  <w:rStyle w:val="Hyperlink"/>
                  <w:rFonts w:ascii="Arial" w:eastAsia="Times New Roman" w:hAnsi="Arial" w:cs="Times New Roman"/>
                  <w:bCs/>
                  <w:sz w:val="20"/>
                </w:rPr>
                <w:t>https://science.apps01.yorku.ca/machform/view.php?id=84113</w:t>
              </w:r>
            </w:hyperlink>
          </w:p>
          <w:p w14:paraId="059718C4" w14:textId="77777777" w:rsidR="001E2864" w:rsidRPr="008C21B3" w:rsidRDefault="001E2864" w:rsidP="001E2864">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Students are </w:t>
            </w:r>
            <w:r w:rsidRPr="008054E1">
              <w:rPr>
                <w:rFonts w:ascii="Arial" w:eastAsia="Times New Roman" w:hAnsi="Arial" w:cs="Times New Roman"/>
                <w:bCs/>
                <w:sz w:val="20"/>
                <w:u w:val="single"/>
              </w:rPr>
              <w:t xml:space="preserve">not allowed to record </w:t>
            </w:r>
            <w:r w:rsidRPr="00D4699C">
              <w:rPr>
                <w:rFonts w:ascii="Arial" w:eastAsia="Times New Roman" w:hAnsi="Arial" w:cs="Times New Roman"/>
                <w:bCs/>
                <w:sz w:val="20"/>
              </w:rPr>
              <w:t>lectures</w:t>
            </w:r>
            <w:r w:rsidRPr="008C21B3">
              <w:rPr>
                <w:rFonts w:ascii="Arial" w:eastAsia="Times New Roman" w:hAnsi="Arial" w:cs="Times New Roman"/>
                <w:bCs/>
                <w:sz w:val="20"/>
              </w:rPr>
              <w:t xml:space="preserve"> or lab tutorials using their own devices. </w:t>
            </w:r>
          </w:p>
          <w:p w14:paraId="53FA0EA5" w14:textId="71F112CE" w:rsidR="0015524D" w:rsidRPr="001E2864" w:rsidRDefault="0015524D" w:rsidP="001E2864">
            <w:pPr>
              <w:autoSpaceDE w:val="0"/>
              <w:autoSpaceDN w:val="0"/>
              <w:adjustRightInd w:val="0"/>
              <w:ind w:left="360"/>
              <w:rPr>
                <w:rFonts w:ascii="Arial" w:hAnsi="Arial" w:cs="Arial"/>
                <w:color w:val="000000"/>
                <w:sz w:val="24"/>
                <w:szCs w:val="24"/>
              </w:rPr>
            </w:pPr>
          </w:p>
        </w:tc>
      </w:tr>
    </w:tbl>
    <w:p w14:paraId="5E5E5FA0" w14:textId="77777777" w:rsidR="00547C44" w:rsidRPr="00547C44" w:rsidRDefault="00547C44" w:rsidP="00D27FED">
      <w:pPr>
        <w:spacing w:after="0"/>
        <w:contextualSpacing/>
        <w:rPr>
          <w:rFonts w:ascii="Arial" w:hAnsi="Arial" w:cs="Arial"/>
          <w:sz w:val="24"/>
          <w:szCs w:val="24"/>
        </w:rPr>
      </w:pPr>
    </w:p>
    <w:tbl>
      <w:tblPr>
        <w:tblStyle w:val="TableGrid"/>
        <w:tblW w:w="0" w:type="auto"/>
        <w:tblLook w:val="04A0" w:firstRow="1" w:lastRow="0" w:firstColumn="1" w:lastColumn="0" w:noHBand="0" w:noVBand="1"/>
      </w:tblPr>
      <w:tblGrid>
        <w:gridCol w:w="9411"/>
      </w:tblGrid>
      <w:tr w:rsidR="00CF26F6" w:rsidRPr="008B54B4" w14:paraId="66DBE4E0" w14:textId="77777777" w:rsidTr="008B54B4">
        <w:tc>
          <w:tcPr>
            <w:tcW w:w="9411" w:type="dxa"/>
            <w:tcBorders>
              <w:top w:val="single" w:sz="4" w:space="0" w:color="auto"/>
              <w:left w:val="single" w:sz="4" w:space="0" w:color="auto"/>
              <w:bottom w:val="single" w:sz="4" w:space="0" w:color="auto"/>
              <w:right w:val="single" w:sz="4" w:space="0" w:color="auto"/>
            </w:tcBorders>
            <w:shd w:val="clear" w:color="auto" w:fill="FF0000"/>
          </w:tcPr>
          <w:p w14:paraId="57F18082" w14:textId="0655C6F0" w:rsidR="00CF26F6" w:rsidRPr="008B54B4" w:rsidRDefault="00CF26F6"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University</w:t>
            </w:r>
            <w:r w:rsidR="00CA524D">
              <w:rPr>
                <w:rFonts w:ascii="Arial" w:hAnsi="Arial" w:cs="Arial"/>
                <w:color w:val="FFFFFF" w:themeColor="background1"/>
                <w:sz w:val="24"/>
                <w:szCs w:val="24"/>
              </w:rPr>
              <w:t xml:space="preserve"> </w:t>
            </w:r>
            <w:r w:rsidRPr="008B54B4">
              <w:rPr>
                <w:rFonts w:ascii="Arial" w:hAnsi="Arial" w:cs="Arial"/>
                <w:color w:val="FFFFFF" w:themeColor="background1"/>
                <w:sz w:val="24"/>
                <w:szCs w:val="24"/>
              </w:rPr>
              <w:t>Policies</w:t>
            </w:r>
          </w:p>
        </w:tc>
      </w:tr>
      <w:tr w:rsidR="008B54B4" w:rsidRPr="00077C01" w14:paraId="7EB82E48" w14:textId="77777777" w:rsidTr="00E535A7">
        <w:trPr>
          <w:trHeight w:val="83"/>
        </w:trPr>
        <w:tc>
          <w:tcPr>
            <w:tcW w:w="9411" w:type="dxa"/>
            <w:tcBorders>
              <w:top w:val="single" w:sz="4" w:space="0" w:color="auto"/>
            </w:tcBorders>
          </w:tcPr>
          <w:p w14:paraId="58364F36" w14:textId="35F0DB20" w:rsidR="00E535A7" w:rsidRDefault="00E535A7" w:rsidP="00E535A7">
            <w:pPr>
              <w:pStyle w:val="Default"/>
              <w:rPr>
                <w:sz w:val="20"/>
                <w:szCs w:val="20"/>
              </w:rPr>
            </w:pPr>
            <w:r>
              <w:rPr>
                <w:b/>
                <w:bCs/>
                <w:sz w:val="20"/>
                <w:szCs w:val="20"/>
              </w:rPr>
              <w:t xml:space="preserve">Academic Honesty and Integrity </w:t>
            </w:r>
          </w:p>
          <w:p w14:paraId="3689A7AE" w14:textId="6D656982" w:rsidR="00E535A7" w:rsidRDefault="00E535A7" w:rsidP="00E07D5F">
            <w:pPr>
              <w:pStyle w:val="Default"/>
              <w:ind w:left="142"/>
              <w:rPr>
                <w:sz w:val="20"/>
                <w:szCs w:val="20"/>
              </w:rPr>
            </w:pPr>
            <w:r>
              <w:rPr>
                <w:sz w:val="20"/>
                <w:szCs w:val="20"/>
              </w:rPr>
              <w:t>York students are required to maintain the highest standards of academic honesty and they are subject to the Senate Policy on Academic Honesty (</w:t>
            </w:r>
            <w:hyperlink r:id="rId12" w:history="1">
              <w:r w:rsidRPr="00F20484">
                <w:rPr>
                  <w:rStyle w:val="Hyperlink"/>
                  <w:sz w:val="20"/>
                  <w:szCs w:val="20"/>
                </w:rPr>
                <w:t>http://secretariat-policies.info.yorku.ca/policies/academic-honesty-senate-policy-on/).</w:t>
              </w:r>
            </w:hyperlink>
            <w:r>
              <w:rPr>
                <w:sz w:val="20"/>
                <w:szCs w:val="20"/>
              </w:rPr>
              <w:t xml:space="preserve"> The Policy affirms the responsibility of faculty members to foster acceptable standards of academic conduct and of the student to abide by such standards. </w:t>
            </w:r>
          </w:p>
          <w:p w14:paraId="59F2889D" w14:textId="0DA59B60" w:rsidR="00E535A7" w:rsidRDefault="00E535A7" w:rsidP="00E07D5F">
            <w:pPr>
              <w:pStyle w:val="Default"/>
              <w:ind w:left="142"/>
              <w:rPr>
                <w:color w:val="0000FF"/>
                <w:sz w:val="20"/>
                <w:szCs w:val="20"/>
              </w:rPr>
            </w:pPr>
            <w:r>
              <w:rPr>
                <w:sz w:val="20"/>
                <w:szCs w:val="20"/>
              </w:rPr>
              <w:t xml:space="preserve">There is also an academic integrity website with comprehensive information about academic honesty and how to find resources at York to help improve students’ research and writing skills, and cope with University life. Students are expected to review the materials on the Academic Integrity website at - </w:t>
            </w:r>
            <w:hyperlink r:id="rId13" w:history="1">
              <w:r w:rsidRPr="00F20484">
                <w:rPr>
                  <w:rStyle w:val="Hyperlink"/>
                  <w:sz w:val="20"/>
                  <w:szCs w:val="20"/>
                </w:rPr>
                <w:t>http://www.yorku.ca/academicintegrity/</w:t>
              </w:r>
            </w:hyperlink>
            <w:r>
              <w:rPr>
                <w:color w:val="0000FF"/>
                <w:sz w:val="20"/>
                <w:szCs w:val="20"/>
              </w:rPr>
              <w:t xml:space="preserve"> </w:t>
            </w:r>
          </w:p>
          <w:p w14:paraId="25465CF6" w14:textId="17690DDB" w:rsidR="00CA524D" w:rsidRDefault="00CA524D" w:rsidP="00E07D5F">
            <w:pPr>
              <w:pStyle w:val="Default"/>
              <w:ind w:left="142"/>
              <w:rPr>
                <w:color w:val="0000FF"/>
                <w:sz w:val="20"/>
                <w:szCs w:val="20"/>
              </w:rPr>
            </w:pPr>
          </w:p>
          <w:p w14:paraId="13D40284" w14:textId="2AEE3B81" w:rsidR="00CA524D" w:rsidRPr="00CA524D" w:rsidRDefault="00CA524D" w:rsidP="00CA524D">
            <w:pPr>
              <w:pStyle w:val="Default"/>
              <w:ind w:left="175"/>
              <w:rPr>
                <w:color w:val="000000" w:themeColor="text1"/>
                <w:sz w:val="20"/>
                <w:szCs w:val="20"/>
              </w:rPr>
            </w:pPr>
            <w:r w:rsidRPr="00CA524D">
              <w:rPr>
                <w:b/>
                <w:i/>
                <w:color w:val="000000" w:themeColor="text1"/>
                <w:sz w:val="20"/>
                <w:szCs w:val="20"/>
              </w:rPr>
              <w:t>Important</w:t>
            </w:r>
            <w:r w:rsidRPr="00CA524D">
              <w:rPr>
                <w:b/>
                <w:color w:val="000000" w:themeColor="text1"/>
                <w:sz w:val="20"/>
                <w:szCs w:val="20"/>
              </w:rPr>
              <w:t xml:space="preserve"> </w:t>
            </w:r>
            <w:r w:rsidR="00A84AAE">
              <w:rPr>
                <w:color w:val="000000" w:themeColor="text1"/>
                <w:sz w:val="20"/>
                <w:szCs w:val="20"/>
              </w:rPr>
              <w:t>A note from the Faculty of Science Committee on Examinations and Academic Standards</w:t>
            </w:r>
            <w:r w:rsidRPr="00CA524D">
              <w:rPr>
                <w:color w:val="000000" w:themeColor="text1"/>
                <w:sz w:val="20"/>
                <w:szCs w:val="20"/>
              </w:rPr>
              <w:t xml:space="preserve">: </w:t>
            </w:r>
          </w:p>
          <w:p w14:paraId="0AE70BE9" w14:textId="77777777" w:rsidR="00CA524D" w:rsidRPr="00CA524D" w:rsidRDefault="00CA524D" w:rsidP="00CA524D">
            <w:pPr>
              <w:pStyle w:val="Default"/>
              <w:ind w:left="175"/>
              <w:rPr>
                <w:sz w:val="20"/>
                <w:szCs w:val="20"/>
              </w:rPr>
            </w:pPr>
            <w:r w:rsidRPr="00CA524D">
              <w:rPr>
                <w:sz w:val="20"/>
                <w:szCs w:val="20"/>
              </w:rPr>
              <w:t xml:space="preserve">Numerous students in Faculty of Science courses have been charged with academic misconduct when materials they uploaded to third party repository sites (e.g. Course Hero, One Class, etc.) were taken and used by unknown students in later offerings of the course. The Faculty’s Committee on Examinations and Academic Standards (CEAS) found in these cases that the burden of proof in a charge of aiding and abetting had been met, since the uploading students had been found in all cases to be wilfully blind to the reasonable likelihood of supporting plagiarism in this manner. Accordingly, to avoid this risk, students are urged not to upload their work to these sites. Whenever a student submits work obtained through Course Hero or One Class, the submitting student will be charged with plagiarism and the uploading student will be charged with aiding and abetting. </w:t>
            </w:r>
          </w:p>
          <w:p w14:paraId="67637CE2" w14:textId="77777777" w:rsidR="00CA524D" w:rsidRPr="00CA524D" w:rsidRDefault="00CA524D" w:rsidP="00CA524D">
            <w:pPr>
              <w:pStyle w:val="Default"/>
              <w:ind w:left="175"/>
              <w:rPr>
                <w:sz w:val="20"/>
                <w:szCs w:val="20"/>
              </w:rPr>
            </w:pPr>
          </w:p>
          <w:p w14:paraId="34453EC9" w14:textId="5CC0B16D" w:rsidR="00CA524D" w:rsidRPr="00CA524D" w:rsidRDefault="00CA524D" w:rsidP="00CA524D">
            <w:pPr>
              <w:pStyle w:val="Default"/>
              <w:ind w:left="175"/>
              <w:rPr>
                <w:sz w:val="20"/>
                <w:szCs w:val="20"/>
              </w:rPr>
            </w:pPr>
            <w:r w:rsidRPr="00CA524D">
              <w:rPr>
                <w:sz w:val="20"/>
                <w:szCs w:val="20"/>
              </w:rPr>
              <w:t>Note also that exams, tests, and other assignments are the copyrighted works of the professor assigning them, whether copyright is overtly claimed or not (i.e. whether the © is used or not). Scanning these documents constitutes copying, which is a breach of Canadian copyright law, and the breach is aggravated when scans are shared or uploaded to third party repository sites.</w:t>
            </w:r>
          </w:p>
          <w:p w14:paraId="0749DF19" w14:textId="77777777" w:rsidR="00E07D5F" w:rsidRPr="00CA524D" w:rsidRDefault="00E07D5F" w:rsidP="00E535A7">
            <w:pPr>
              <w:pStyle w:val="Default"/>
              <w:rPr>
                <w:b/>
                <w:bCs/>
                <w:sz w:val="22"/>
                <w:szCs w:val="22"/>
              </w:rPr>
            </w:pPr>
          </w:p>
          <w:p w14:paraId="486FD709" w14:textId="77777777" w:rsidR="00E535A7" w:rsidRDefault="00E535A7" w:rsidP="00E535A7">
            <w:pPr>
              <w:pStyle w:val="Default"/>
              <w:rPr>
                <w:sz w:val="20"/>
                <w:szCs w:val="20"/>
              </w:rPr>
            </w:pPr>
            <w:r>
              <w:rPr>
                <w:b/>
                <w:bCs/>
                <w:sz w:val="20"/>
                <w:szCs w:val="20"/>
              </w:rPr>
              <w:t xml:space="preserve">Access/Disability </w:t>
            </w:r>
          </w:p>
          <w:p w14:paraId="0599529C" w14:textId="77777777" w:rsidR="00E535A7" w:rsidRDefault="00E535A7" w:rsidP="00E07D5F">
            <w:pPr>
              <w:pStyle w:val="Default"/>
              <w:ind w:left="142"/>
              <w:rPr>
                <w:sz w:val="20"/>
                <w:szCs w:val="20"/>
              </w:rPr>
            </w:pPr>
            <w:r>
              <w:rPr>
                <w:sz w:val="20"/>
                <w:szCs w:val="20"/>
              </w:rPr>
              <w:t xml:space="preserve">York University is committed to principles of respect, inclusion and equality of all persons with disabilities across campus. The University provides services for students with disabilities (including physical, medical, learning and psychiatric disabilities) needing accommodation related to teaching and evaluation methods/materials. These services are made available to students in all Faculties and programs at York University. </w:t>
            </w:r>
          </w:p>
          <w:p w14:paraId="6602D215" w14:textId="77777777" w:rsidR="00E535A7" w:rsidRDefault="00E535A7" w:rsidP="00E07D5F">
            <w:pPr>
              <w:pStyle w:val="Default"/>
              <w:ind w:left="142"/>
              <w:rPr>
                <w:sz w:val="20"/>
                <w:szCs w:val="20"/>
              </w:rPr>
            </w:pPr>
            <w:r>
              <w:rPr>
                <w:sz w:val="20"/>
                <w:szCs w:val="20"/>
              </w:rPr>
              <w:t xml:space="preserve">Student's in need of these services are asked to register with disability services as early as possible to ensure that appropriate academic accommodation can be provided with advance notice. You are encouraged to schedule a time early in the term to meet with each professor to discuss your accommodation needs. Please note that registering with disabilities services and discussing your needs with your professors is necessary to avoid any impediment to receiving the necessary academic accommodations to meet your needs. </w:t>
            </w:r>
          </w:p>
          <w:p w14:paraId="15425E4D" w14:textId="77777777" w:rsidR="00E535A7" w:rsidRDefault="00E535A7" w:rsidP="00E07D5F">
            <w:pPr>
              <w:pStyle w:val="Default"/>
              <w:ind w:left="142"/>
              <w:rPr>
                <w:sz w:val="20"/>
                <w:szCs w:val="20"/>
              </w:rPr>
            </w:pPr>
            <w:r>
              <w:rPr>
                <w:sz w:val="20"/>
                <w:szCs w:val="20"/>
              </w:rPr>
              <w:t xml:space="preserve">Additional information is available at the following websites: </w:t>
            </w:r>
          </w:p>
          <w:p w14:paraId="2E286E50" w14:textId="74D96A7C" w:rsidR="00E535A7" w:rsidRDefault="00E535A7" w:rsidP="00E07D5F">
            <w:pPr>
              <w:pStyle w:val="Default"/>
              <w:ind w:left="142"/>
              <w:rPr>
                <w:color w:val="0000FF"/>
                <w:sz w:val="20"/>
                <w:szCs w:val="20"/>
              </w:rPr>
            </w:pPr>
            <w:r>
              <w:rPr>
                <w:sz w:val="20"/>
                <w:szCs w:val="20"/>
              </w:rPr>
              <w:t xml:space="preserve">Counselling &amp; Disability Services - </w:t>
            </w:r>
            <w:hyperlink r:id="rId14" w:history="1">
              <w:r w:rsidRPr="00F20484">
                <w:rPr>
                  <w:rStyle w:val="Hyperlink"/>
                  <w:sz w:val="20"/>
                  <w:szCs w:val="20"/>
                </w:rPr>
                <w:t>http://cds.info.yorku.ca/</w:t>
              </w:r>
            </w:hyperlink>
            <w:r>
              <w:rPr>
                <w:color w:val="0000FF"/>
                <w:sz w:val="20"/>
                <w:szCs w:val="20"/>
              </w:rPr>
              <w:t xml:space="preserve"> </w:t>
            </w:r>
          </w:p>
          <w:p w14:paraId="3D8B4979" w14:textId="5E484564" w:rsidR="00F20484" w:rsidRDefault="00E535A7" w:rsidP="00E07D5F">
            <w:pPr>
              <w:pStyle w:val="Default"/>
              <w:ind w:left="142"/>
              <w:rPr>
                <w:color w:val="0000FF"/>
                <w:sz w:val="20"/>
                <w:szCs w:val="20"/>
              </w:rPr>
            </w:pPr>
            <w:r>
              <w:rPr>
                <w:sz w:val="20"/>
                <w:szCs w:val="20"/>
              </w:rPr>
              <w:t xml:space="preserve">Counselling &amp; Disability Services at Glendon - </w:t>
            </w:r>
            <w:hyperlink r:id="rId15" w:history="1">
              <w:r w:rsidR="00F20484" w:rsidRPr="00F20484">
                <w:rPr>
                  <w:rStyle w:val="Hyperlink"/>
                  <w:sz w:val="20"/>
                  <w:szCs w:val="20"/>
                </w:rPr>
                <w:t>https://www.glendon.yorku.ca/counselling/</w:t>
              </w:r>
            </w:hyperlink>
            <w:r w:rsidR="00F20484" w:rsidRPr="00F20484">
              <w:rPr>
                <w:color w:val="0000FF"/>
                <w:sz w:val="20"/>
                <w:szCs w:val="20"/>
              </w:rPr>
              <w:t xml:space="preserve"> </w:t>
            </w:r>
          </w:p>
          <w:p w14:paraId="4CA58350" w14:textId="304BD8E8" w:rsidR="00E535A7" w:rsidRDefault="00E535A7" w:rsidP="00E07D5F">
            <w:pPr>
              <w:pStyle w:val="Default"/>
              <w:ind w:left="142"/>
              <w:rPr>
                <w:color w:val="0000FF"/>
                <w:sz w:val="20"/>
                <w:szCs w:val="20"/>
              </w:rPr>
            </w:pPr>
            <w:r>
              <w:rPr>
                <w:sz w:val="20"/>
                <w:szCs w:val="20"/>
              </w:rPr>
              <w:t xml:space="preserve">York Accessibility Hub - </w:t>
            </w:r>
            <w:hyperlink r:id="rId16" w:history="1">
              <w:r w:rsidRPr="00F20484">
                <w:rPr>
                  <w:rStyle w:val="Hyperlink"/>
                  <w:sz w:val="20"/>
                  <w:szCs w:val="20"/>
                </w:rPr>
                <w:t>http://accessibilityhub.info.yorku.ca/</w:t>
              </w:r>
            </w:hyperlink>
            <w:r>
              <w:rPr>
                <w:color w:val="0000FF"/>
                <w:sz w:val="20"/>
                <w:szCs w:val="20"/>
              </w:rPr>
              <w:t xml:space="preserve"> </w:t>
            </w:r>
          </w:p>
          <w:p w14:paraId="04D8BE8E" w14:textId="77777777" w:rsidR="00E07D5F" w:rsidRDefault="00E07D5F" w:rsidP="007A721E">
            <w:pPr>
              <w:pStyle w:val="Default"/>
              <w:rPr>
                <w:b/>
                <w:bCs/>
                <w:sz w:val="20"/>
                <w:szCs w:val="20"/>
              </w:rPr>
            </w:pPr>
          </w:p>
          <w:p w14:paraId="0EDE5FE8" w14:textId="77777777" w:rsidR="00E535A7" w:rsidRDefault="00E535A7" w:rsidP="00E535A7">
            <w:pPr>
              <w:pStyle w:val="Default"/>
              <w:rPr>
                <w:sz w:val="20"/>
                <w:szCs w:val="20"/>
              </w:rPr>
            </w:pPr>
            <w:r>
              <w:rPr>
                <w:b/>
                <w:bCs/>
                <w:sz w:val="20"/>
                <w:szCs w:val="20"/>
              </w:rPr>
              <w:t xml:space="preserve">Religious Observance Accommodation </w:t>
            </w:r>
          </w:p>
          <w:p w14:paraId="041204E0" w14:textId="50F855B2" w:rsidR="00E535A7" w:rsidRDefault="00E535A7" w:rsidP="00E07D5F">
            <w:pPr>
              <w:pStyle w:val="Default"/>
              <w:ind w:left="142"/>
              <w:rPr>
                <w:sz w:val="20"/>
                <w:szCs w:val="20"/>
              </w:rPr>
            </w:pPr>
            <w:r>
              <w:rPr>
                <w:sz w:val="20"/>
                <w:szCs w:val="20"/>
              </w:rPr>
              <w:t xml:space="preserve">York University is committed to respecting the religious beliefs and practices of all members of the community, and making accommodations for observances of special significance to adherents. Should any of the dates specified in this syllabus for an in-class test or examination pose such a conflict for you, contact the Course Director within the first three weeks of class. Similarly, should an assignment to be completed in a lab, practicum placement, workshop, etc., scheduled later in the term pose such a conflict, contact the Course director immediately. Please note that to arrange an alternative date or time for an examination scheduled in the formal examination periods (December and April/May), students must complete </w:t>
            </w:r>
            <w:r w:rsidR="00E07D5F">
              <w:rPr>
                <w:sz w:val="20"/>
                <w:szCs w:val="20"/>
              </w:rPr>
              <w:t xml:space="preserve">and submit </w:t>
            </w:r>
            <w:r>
              <w:rPr>
                <w:sz w:val="20"/>
                <w:szCs w:val="20"/>
              </w:rPr>
              <w:t xml:space="preserve">an </w:t>
            </w:r>
            <w:hyperlink r:id="rId17" w:history="1">
              <w:r w:rsidRPr="00F20484">
                <w:rPr>
                  <w:rStyle w:val="Hyperlink"/>
                  <w:sz w:val="20"/>
                  <w:szCs w:val="20"/>
                </w:rPr>
                <w:t>Examination Accommodation Form</w:t>
              </w:r>
            </w:hyperlink>
            <w:r w:rsidR="00E07D5F">
              <w:rPr>
                <w:sz w:val="20"/>
                <w:szCs w:val="20"/>
              </w:rPr>
              <w:t xml:space="preserve"> at least 3 weeks before the exam period begins. The form </w:t>
            </w:r>
            <w:r>
              <w:rPr>
                <w:sz w:val="20"/>
                <w:szCs w:val="20"/>
              </w:rPr>
              <w:t xml:space="preserve">can be obtained from Student Client Services, Student Services Centre or online at </w:t>
            </w:r>
            <w:r>
              <w:rPr>
                <w:color w:val="CC0000"/>
                <w:sz w:val="20"/>
                <w:szCs w:val="20"/>
              </w:rPr>
              <w:t>http://www.registrar.yorku.ca/pdf/exam_accommodation.pdf</w:t>
            </w:r>
          </w:p>
          <w:p w14:paraId="042BBB01" w14:textId="77777777" w:rsidR="00E07D5F" w:rsidRDefault="00E07D5F" w:rsidP="00E535A7">
            <w:pPr>
              <w:pStyle w:val="Default"/>
              <w:rPr>
                <w:b/>
                <w:bCs/>
                <w:sz w:val="20"/>
                <w:szCs w:val="20"/>
              </w:rPr>
            </w:pPr>
          </w:p>
          <w:p w14:paraId="4251C4B1" w14:textId="77777777" w:rsidR="00E535A7" w:rsidRDefault="00E535A7" w:rsidP="00E535A7">
            <w:pPr>
              <w:pStyle w:val="Default"/>
              <w:rPr>
                <w:sz w:val="20"/>
                <w:szCs w:val="20"/>
              </w:rPr>
            </w:pPr>
            <w:r>
              <w:rPr>
                <w:b/>
                <w:bCs/>
                <w:sz w:val="20"/>
                <w:szCs w:val="20"/>
              </w:rPr>
              <w:t xml:space="preserve">Student Conduct in Academic Situations </w:t>
            </w:r>
          </w:p>
          <w:p w14:paraId="1574AB28" w14:textId="40193233" w:rsidR="008B54B4" w:rsidRPr="00E07D5F" w:rsidRDefault="00E535A7" w:rsidP="00E07D5F">
            <w:pPr>
              <w:autoSpaceDE w:val="0"/>
              <w:autoSpaceDN w:val="0"/>
              <w:adjustRightInd w:val="0"/>
              <w:ind w:left="142"/>
              <w:rPr>
                <w:rFonts w:ascii="Arial" w:hAnsi="Arial" w:cs="Arial"/>
                <w:color w:val="000000"/>
                <w:sz w:val="20"/>
                <w:szCs w:val="20"/>
                <w:lang w:val="en-US"/>
              </w:rPr>
            </w:pPr>
            <w:r w:rsidRPr="00E07D5F">
              <w:rPr>
                <w:rFonts w:ascii="Arial" w:hAnsi="Arial" w:cs="Arial"/>
                <w:sz w:val="20"/>
                <w:szCs w:val="20"/>
              </w:rPr>
              <w:t xml:space="preserve">Students and instructors are expected to maintain a professional relationship characterized by courtesy and mutual respect. Moreover, it is the responsibility of the instructor to maintain an appropriate academic atmosphere in the classroom and other academic settings, and the responsibility of the student to cooperate in that endeavour. Further, the instructor is the best person to decide, in the first instance, whether such an atmosphere is present in the class. The policy and procedures governing disruptive and/or harassing behaviour by students in academic situations is available at - </w:t>
            </w:r>
            <w:hyperlink r:id="rId18" w:history="1">
              <w:r w:rsidRPr="00F20484">
                <w:rPr>
                  <w:rStyle w:val="Hyperlink"/>
                  <w:rFonts w:ascii="Arial" w:hAnsi="Arial" w:cs="Arial"/>
                  <w:sz w:val="20"/>
                  <w:szCs w:val="20"/>
                </w:rPr>
                <w:t>http://secretariat-policies.info.yorku.ca/policies/disruptive-andor-harassing-behaviour-in-academic-situations-senate-policy/</w:t>
              </w:r>
            </w:hyperlink>
          </w:p>
          <w:p w14:paraId="0DD9FC7E" w14:textId="77777777" w:rsidR="008B54B4" w:rsidRPr="008B54B4" w:rsidRDefault="008B54B4" w:rsidP="008B54B4">
            <w:pPr>
              <w:autoSpaceDE w:val="0"/>
              <w:autoSpaceDN w:val="0"/>
              <w:adjustRightInd w:val="0"/>
              <w:ind w:left="360"/>
              <w:rPr>
                <w:rFonts w:ascii="Arial" w:hAnsi="Arial" w:cs="Arial"/>
                <w:color w:val="000000"/>
                <w:sz w:val="20"/>
                <w:szCs w:val="20"/>
                <w:lang w:val="en-US"/>
              </w:rPr>
            </w:pPr>
          </w:p>
        </w:tc>
      </w:tr>
    </w:tbl>
    <w:p w14:paraId="7AD48F6A" w14:textId="77777777" w:rsidR="00CF26F6" w:rsidRPr="00CF26F6" w:rsidRDefault="00CF26F6" w:rsidP="009250D9">
      <w:pPr>
        <w:spacing w:after="0"/>
        <w:contextualSpacing/>
        <w:rPr>
          <w:rFonts w:ascii="Times New Roman" w:hAnsi="Times New Roman" w:cs="Times New Roman"/>
          <w:b/>
          <w:sz w:val="20"/>
          <w:szCs w:val="24"/>
        </w:rPr>
      </w:pPr>
    </w:p>
    <w:sectPr w:rsidR="00CF26F6" w:rsidRPr="00CF26F6" w:rsidSect="003C24B7">
      <w:footerReference w:type="default" r:id="rId19"/>
      <w:pgSz w:w="12240" w:h="15840"/>
      <w:pgMar w:top="706" w:right="1440" w:bottom="1080" w:left="1440" w:header="706" w:footer="57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91032" w14:textId="77777777" w:rsidR="0064303C" w:rsidRDefault="0064303C" w:rsidP="00D27FED">
      <w:pPr>
        <w:spacing w:after="0" w:line="240" w:lineRule="auto"/>
      </w:pPr>
      <w:r>
        <w:separator/>
      </w:r>
    </w:p>
  </w:endnote>
  <w:endnote w:type="continuationSeparator" w:id="0">
    <w:p w14:paraId="0D5D3C90" w14:textId="77777777" w:rsidR="0064303C" w:rsidRDefault="0064303C" w:rsidP="00D2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765890701"/>
      <w:docPartObj>
        <w:docPartGallery w:val="Page Numbers (Bottom of Page)"/>
        <w:docPartUnique/>
      </w:docPartObj>
    </w:sdtPr>
    <w:sdtEndPr>
      <w:rPr>
        <w:noProof/>
      </w:rPr>
    </w:sdtEndPr>
    <w:sdtContent>
      <w:p w14:paraId="31DE6A41" w14:textId="77777777" w:rsidR="00E535A7" w:rsidRPr="005B62BA" w:rsidRDefault="00E535A7" w:rsidP="005B62BA">
        <w:pPr>
          <w:pStyle w:val="Footer"/>
          <w:tabs>
            <w:tab w:val="left" w:pos="4514"/>
          </w:tabs>
          <w:rPr>
            <w:rFonts w:ascii="Times New Roman" w:hAnsi="Times New Roman" w:cs="Times New Roman"/>
          </w:rPr>
        </w:pPr>
        <w:r w:rsidRPr="005B62BA">
          <w:rPr>
            <w:rFonts w:ascii="Times New Roman" w:hAnsi="Times New Roman" w:cs="Times New Roman"/>
          </w:rPr>
          <w:tab/>
        </w:r>
        <w:r w:rsidRPr="005B62BA">
          <w:rPr>
            <w:rFonts w:ascii="Times New Roman" w:hAnsi="Times New Roman" w:cs="Times New Roman"/>
          </w:rPr>
          <w:tab/>
        </w:r>
        <w:r w:rsidRPr="005B62BA">
          <w:rPr>
            <w:rFonts w:ascii="Times New Roman" w:hAnsi="Times New Roman" w:cs="Times New Roman"/>
          </w:rPr>
          <w:fldChar w:fldCharType="begin"/>
        </w:r>
        <w:r w:rsidRPr="005B62BA">
          <w:rPr>
            <w:rFonts w:ascii="Times New Roman" w:hAnsi="Times New Roman" w:cs="Times New Roman"/>
          </w:rPr>
          <w:instrText xml:space="preserve"> PAGE   \* MERGEFORMAT </w:instrText>
        </w:r>
        <w:r w:rsidRPr="005B62BA">
          <w:rPr>
            <w:rFonts w:ascii="Times New Roman" w:hAnsi="Times New Roman" w:cs="Times New Roman"/>
          </w:rPr>
          <w:fldChar w:fldCharType="separate"/>
        </w:r>
        <w:r w:rsidR="00131DC0">
          <w:rPr>
            <w:rFonts w:ascii="Times New Roman" w:hAnsi="Times New Roman" w:cs="Times New Roman"/>
            <w:noProof/>
          </w:rPr>
          <w:t>1</w:t>
        </w:r>
        <w:r w:rsidRPr="005B62B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FE2EF" w14:textId="77777777" w:rsidR="0064303C" w:rsidRDefault="0064303C" w:rsidP="00D27FED">
      <w:pPr>
        <w:spacing w:after="0" w:line="240" w:lineRule="auto"/>
      </w:pPr>
      <w:r>
        <w:separator/>
      </w:r>
    </w:p>
  </w:footnote>
  <w:footnote w:type="continuationSeparator" w:id="0">
    <w:p w14:paraId="0BADB433" w14:textId="77777777" w:rsidR="0064303C" w:rsidRDefault="0064303C" w:rsidP="00D27F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5FA9"/>
    <w:multiLevelType w:val="hybridMultilevel"/>
    <w:tmpl w:val="903CDFA2"/>
    <w:lvl w:ilvl="0" w:tplc="DEE0E7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E327D"/>
    <w:multiLevelType w:val="hybridMultilevel"/>
    <w:tmpl w:val="8C28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77F35"/>
    <w:multiLevelType w:val="hybridMultilevel"/>
    <w:tmpl w:val="8B18975E"/>
    <w:lvl w:ilvl="0" w:tplc="5AACD9A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B341AD"/>
    <w:multiLevelType w:val="hybridMultilevel"/>
    <w:tmpl w:val="A8D0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52670B"/>
    <w:multiLevelType w:val="hybridMultilevel"/>
    <w:tmpl w:val="B928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FED"/>
    <w:rsid w:val="00067CD9"/>
    <w:rsid w:val="00077C01"/>
    <w:rsid w:val="00077D76"/>
    <w:rsid w:val="000B79EC"/>
    <w:rsid w:val="0010288D"/>
    <w:rsid w:val="00131DC0"/>
    <w:rsid w:val="0015217C"/>
    <w:rsid w:val="0015524D"/>
    <w:rsid w:val="00157812"/>
    <w:rsid w:val="00163BE2"/>
    <w:rsid w:val="001708F6"/>
    <w:rsid w:val="00191E4C"/>
    <w:rsid w:val="001E2864"/>
    <w:rsid w:val="00223BBD"/>
    <w:rsid w:val="002921FC"/>
    <w:rsid w:val="002F70CB"/>
    <w:rsid w:val="003C24B7"/>
    <w:rsid w:val="003E2795"/>
    <w:rsid w:val="00433332"/>
    <w:rsid w:val="00450274"/>
    <w:rsid w:val="004928BD"/>
    <w:rsid w:val="004A2DA9"/>
    <w:rsid w:val="004F6039"/>
    <w:rsid w:val="00515E27"/>
    <w:rsid w:val="00520639"/>
    <w:rsid w:val="00521290"/>
    <w:rsid w:val="00547C44"/>
    <w:rsid w:val="0056515A"/>
    <w:rsid w:val="005833E0"/>
    <w:rsid w:val="005B62BA"/>
    <w:rsid w:val="005D49AF"/>
    <w:rsid w:val="005E0BF9"/>
    <w:rsid w:val="005E22C4"/>
    <w:rsid w:val="006075F5"/>
    <w:rsid w:val="0062071E"/>
    <w:rsid w:val="00626B29"/>
    <w:rsid w:val="0064303C"/>
    <w:rsid w:val="006B07A8"/>
    <w:rsid w:val="006B19D3"/>
    <w:rsid w:val="006B2E3B"/>
    <w:rsid w:val="007107BD"/>
    <w:rsid w:val="00713B46"/>
    <w:rsid w:val="007417B9"/>
    <w:rsid w:val="007745CB"/>
    <w:rsid w:val="007A4A6C"/>
    <w:rsid w:val="007A721E"/>
    <w:rsid w:val="007C5285"/>
    <w:rsid w:val="007C6F0B"/>
    <w:rsid w:val="008B54B4"/>
    <w:rsid w:val="008C4CB6"/>
    <w:rsid w:val="008D198C"/>
    <w:rsid w:val="009250D9"/>
    <w:rsid w:val="00937578"/>
    <w:rsid w:val="00967076"/>
    <w:rsid w:val="00981EDD"/>
    <w:rsid w:val="00997481"/>
    <w:rsid w:val="009B7F59"/>
    <w:rsid w:val="00A10CC3"/>
    <w:rsid w:val="00A2475A"/>
    <w:rsid w:val="00A45506"/>
    <w:rsid w:val="00A84AAE"/>
    <w:rsid w:val="00A91B93"/>
    <w:rsid w:val="00A9322C"/>
    <w:rsid w:val="00AC6D25"/>
    <w:rsid w:val="00AE7D1E"/>
    <w:rsid w:val="00B03A40"/>
    <w:rsid w:val="00B10324"/>
    <w:rsid w:val="00B403DD"/>
    <w:rsid w:val="00C03313"/>
    <w:rsid w:val="00C07064"/>
    <w:rsid w:val="00C1524D"/>
    <w:rsid w:val="00C7420E"/>
    <w:rsid w:val="00CA524D"/>
    <w:rsid w:val="00CD407B"/>
    <w:rsid w:val="00CE3DC4"/>
    <w:rsid w:val="00CF26F6"/>
    <w:rsid w:val="00D27FED"/>
    <w:rsid w:val="00D53DD3"/>
    <w:rsid w:val="00DA695E"/>
    <w:rsid w:val="00DE1934"/>
    <w:rsid w:val="00E07D5F"/>
    <w:rsid w:val="00E43738"/>
    <w:rsid w:val="00E535A7"/>
    <w:rsid w:val="00E85EC2"/>
    <w:rsid w:val="00E91AE8"/>
    <w:rsid w:val="00EA280E"/>
    <w:rsid w:val="00EF7E01"/>
    <w:rsid w:val="00F12883"/>
    <w:rsid w:val="00F20484"/>
    <w:rsid w:val="00F2142D"/>
    <w:rsid w:val="00F455BE"/>
    <w:rsid w:val="00F553F1"/>
    <w:rsid w:val="00F91479"/>
    <w:rsid w:val="00FC2D4C"/>
    <w:rsid w:val="00FF6E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45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349994">
      <w:bodyDiv w:val="1"/>
      <w:marLeft w:val="0"/>
      <w:marRight w:val="0"/>
      <w:marTop w:val="0"/>
      <w:marBottom w:val="0"/>
      <w:divBdr>
        <w:top w:val="none" w:sz="0" w:space="0" w:color="auto"/>
        <w:left w:val="none" w:sz="0" w:space="0" w:color="auto"/>
        <w:bottom w:val="none" w:sz="0" w:space="0" w:color="auto"/>
        <w:right w:val="none" w:sz="0" w:space="0" w:color="auto"/>
      </w:divBdr>
    </w:div>
    <w:div w:id="197062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lortie@yorku.ca" TargetMode="External"/><Relationship Id="rId11" Type="http://schemas.openxmlformats.org/officeDocument/2006/relationships/hyperlink" Target="https://science.apps01.yorku.ca/machform/view.php?id=84113" TargetMode="External"/><Relationship Id="rId12" Type="http://schemas.openxmlformats.org/officeDocument/2006/relationships/hyperlink" Target="http://secretariat-policies.info.yorku.ca/policies/academic-honesty-senate-policy-on/" TargetMode="External"/><Relationship Id="rId13" Type="http://schemas.openxmlformats.org/officeDocument/2006/relationships/hyperlink" Target="http://www.yorku.ca/academicintegrity/" TargetMode="External"/><Relationship Id="rId14" Type="http://schemas.openxmlformats.org/officeDocument/2006/relationships/hyperlink" Target="http://cds.info.yorku.ca/" TargetMode="External"/><Relationship Id="rId15" Type="http://schemas.openxmlformats.org/officeDocument/2006/relationships/hyperlink" Target="https://www.glendon.yorku.ca/counselling/" TargetMode="External"/><Relationship Id="rId16" Type="http://schemas.openxmlformats.org/officeDocument/2006/relationships/hyperlink" Target="http://accessibilityhub.info.yorku.ca/" TargetMode="External"/><Relationship Id="rId17" Type="http://schemas.openxmlformats.org/officeDocument/2006/relationships/hyperlink" Target="https://registrar.yorku.ca/pdf/exam_accommodation.pdf" TargetMode="External"/><Relationship Id="rId18" Type="http://schemas.openxmlformats.org/officeDocument/2006/relationships/hyperlink" Target="http://secretariat-policies.info.yorku.ca/policies/disruptive-andor-harassing-behaviour-in-academic-situations-senate-policy/"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D341B-FDB7-5A46-9392-39E7C6487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1708</Words>
  <Characters>9737</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FSC, York University</Company>
  <LinksUpToDate>false</LinksUpToDate>
  <CharactersWithSpaces>11423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Dimaio</dc:creator>
  <cp:lastModifiedBy>zenrunner</cp:lastModifiedBy>
  <cp:revision>29</cp:revision>
  <cp:lastPrinted>2019-08-21T21:50:00Z</cp:lastPrinted>
  <dcterms:created xsi:type="dcterms:W3CDTF">2019-08-21T21:28:00Z</dcterms:created>
  <dcterms:modified xsi:type="dcterms:W3CDTF">2019-08-21T21:53:00Z</dcterms:modified>
</cp:coreProperties>
</file>