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Design Memo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 of October 7, 2014, our group’s current status of our processor design is as follows: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Milestone 1 complete, including the following:</w:t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Registers, instructions, and instruction formats decided</w:t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Machine code process implemented</w:t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Euclid’s algorithm implemented in our assembly language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t>Ryan Benshoof, Bart Miskowiec, CJ Miller, Luke Miller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db4ec3"/>
    <w:basedOn w:val="DefaultParagraphFont"/>
    <w:rPr/>
  </w:style>
  <w:style w:type="character" w:styleId="FooterChar" w:customStyle="1">
    <w:name w:val="Footer Char"/>
    <w:uiPriority w:val="99"/>
    <w:link w:val="Footer"/>
    <w:rsid w:val="00db4ec3"/>
    <w:basedOn w:val="DefaultParagraphFont"/>
    <w:rPr/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Times New Roman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uiPriority w:val="99"/>
    <w:unhideWhenUsed/>
    <w:link w:val="HeaderChar"/>
    <w:rsid w:val="00db4ec3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db4ec3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db4ec3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2014-10-07T05:51:00Z</dcterms:created>
  <dc:creator>Ryan Benshoof</dc:creator>
  <dc:language>en-US</dc:language>
  <cp:lastModifiedBy>Ryan Benshoof</cp:lastModifiedBy>
  <dcterms:modified xsi:type="dcterms:W3CDTF">2014-10-07T05:57:00Z</dcterms:modified>
  <cp:revision>1</cp:revision>
</cp:coreProperties>
</file>