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4E4AB" w14:textId="77777777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644DF591" w14:textId="222FD21B" w:rsidR="00907904" w:rsidRPr="0038045D" w:rsidRDefault="00E66845" w:rsidP="00E66845">
      <w:pPr>
        <w:spacing w:after="160"/>
        <w:rPr>
          <w:rFonts w:asciiTheme="majorHAnsi" w:hAnsiTheme="majorHAnsi"/>
          <w:sz w:val="22"/>
          <w:szCs w:val="22"/>
        </w:rPr>
      </w:pPr>
      <w:r w:rsidRPr="00E66845">
        <w:rPr>
          <w:rFonts w:asciiTheme="majorHAnsi" w:hAnsiTheme="majorHAnsi"/>
          <w:sz w:val="22"/>
          <w:szCs w:val="22"/>
        </w:rPr>
        <w:t>A VERTICAL THEORY OF URBAN DESIGN</w:t>
      </w:r>
    </w:p>
    <w:p w14:paraId="3F6812B8" w14:textId="77777777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286FD711" w14:textId="6409C550" w:rsidR="00143171" w:rsidRDefault="00143171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Chapter 1</w:t>
      </w:r>
      <w:r w:rsidR="001B01AC">
        <w:rPr>
          <w:rFonts w:asciiTheme="majorHAnsi" w:hAnsiTheme="majorHAnsi"/>
          <w:sz w:val="22"/>
          <w:szCs w:val="22"/>
        </w:rPr>
        <w:t>: Premises for a Vertical Theory</w:t>
      </w:r>
    </w:p>
    <w:p w14:paraId="176444A1" w14:textId="659A7ADE" w:rsidR="007C26A1" w:rsidRDefault="0038045D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</w:t>
      </w:r>
      <w:r w:rsidR="006005D5">
        <w:rPr>
          <w:rFonts w:asciiTheme="majorHAnsi" w:hAnsiTheme="majorHAnsi"/>
          <w:sz w:val="22"/>
          <w:szCs w:val="22"/>
        </w:rPr>
        <w:t>A redefinition for more habitable working and living urban environments: more diverse; greater multiplicity; less regimented; with networks of plazas, parks and enclosed spaces in the sky</w:t>
      </w:r>
      <w:r w:rsidR="00064480">
        <w:rPr>
          <w:rFonts w:asciiTheme="majorHAnsi" w:hAnsiTheme="majorHAnsi"/>
          <w:sz w:val="22"/>
          <w:szCs w:val="22"/>
        </w:rPr>
        <w:t xml:space="preserve"> (12)</w:t>
      </w:r>
      <w:r w:rsidR="006005D5">
        <w:rPr>
          <w:rFonts w:asciiTheme="majorHAnsi" w:hAnsiTheme="majorHAnsi"/>
          <w:sz w:val="22"/>
          <w:szCs w:val="22"/>
        </w:rPr>
        <w:t>.</w:t>
      </w:r>
    </w:p>
    <w:p w14:paraId="232E1CD7" w14:textId="4D9EF41A" w:rsidR="004C4F51" w:rsidRDefault="004C4F51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The proposition that skyscraper design should be urban involves an integration of socio-economic-political-environmental and physical concerns with the architectural </w:t>
      </w:r>
      <w:r w:rsidR="00897418">
        <w:rPr>
          <w:rFonts w:asciiTheme="majorHAnsi" w:hAnsiTheme="majorHAnsi"/>
          <w:sz w:val="22"/>
          <w:szCs w:val="22"/>
        </w:rPr>
        <w:t>concerns of building design</w:t>
      </w:r>
      <w:r w:rsidR="00660360">
        <w:rPr>
          <w:rFonts w:asciiTheme="majorHAnsi" w:hAnsiTheme="majorHAnsi"/>
          <w:sz w:val="22"/>
          <w:szCs w:val="22"/>
        </w:rPr>
        <w:t xml:space="preserve"> (14)</w:t>
      </w:r>
      <w:r w:rsidR="00897418">
        <w:rPr>
          <w:rFonts w:asciiTheme="majorHAnsi" w:hAnsiTheme="majorHAnsi"/>
          <w:sz w:val="22"/>
          <w:szCs w:val="22"/>
        </w:rPr>
        <w:t>.</w:t>
      </w:r>
    </w:p>
    <w:p w14:paraId="7269A181" w14:textId="4881CF7F" w:rsidR="0044728A" w:rsidRDefault="0044728A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Alexi Marmot Associates: People do not remain in one place in the skyscraper. They move about within their spaces over the working day and require a diversity of environments (15).</w:t>
      </w:r>
    </w:p>
    <w:p w14:paraId="26C209E0" w14:textId="0181241E" w:rsidR="007D6F28" w:rsidRDefault="005526DF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As an urban design proposition we would need to design skyscraper spaces similar to the urban spaces found at the ground plane but with different types and scales</w:t>
      </w:r>
      <w:r w:rsidR="00302187">
        <w:rPr>
          <w:rFonts w:asciiTheme="majorHAnsi" w:hAnsiTheme="majorHAnsi"/>
          <w:sz w:val="22"/>
          <w:szCs w:val="22"/>
        </w:rPr>
        <w:t xml:space="preserve"> (18)</w:t>
      </w:r>
      <w:r>
        <w:rPr>
          <w:rFonts w:asciiTheme="majorHAnsi" w:hAnsiTheme="majorHAnsi"/>
          <w:sz w:val="22"/>
          <w:szCs w:val="22"/>
        </w:rPr>
        <w:t>.</w:t>
      </w:r>
    </w:p>
    <w:p w14:paraId="62C58EA4" w14:textId="20529AA6" w:rsidR="00B746A8" w:rsidRDefault="00B746A8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Would all the occupants of the high-rise have to make their way down to the ground plane or to the podium levels to find the basic amenities necessary to make their lives complete and diverse; and would these amenities be adequate to meet the multitude of needs of this sizable population</w:t>
      </w:r>
      <w:r w:rsidR="00C67C5F">
        <w:rPr>
          <w:rFonts w:asciiTheme="majorHAnsi" w:hAnsiTheme="majorHAnsi"/>
          <w:sz w:val="22"/>
          <w:szCs w:val="22"/>
        </w:rPr>
        <w:t xml:space="preserve"> (23)</w:t>
      </w:r>
      <w:r>
        <w:rPr>
          <w:rFonts w:asciiTheme="majorHAnsi" w:hAnsiTheme="majorHAnsi"/>
          <w:sz w:val="22"/>
          <w:szCs w:val="22"/>
        </w:rPr>
        <w:t>?</w:t>
      </w:r>
    </w:p>
    <w:p w14:paraId="2495B511" w14:textId="4DA19AC2" w:rsidR="005375A2" w:rsidRDefault="005375A2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Designing the skyscraper as urban design offers a greater set of opportunities for reforming its built form and</w:t>
      </w:r>
      <w:r w:rsidR="00A90A58">
        <w:rPr>
          <w:rFonts w:asciiTheme="majorHAnsi" w:hAnsiTheme="majorHAnsi"/>
          <w:sz w:val="22"/>
          <w:szCs w:val="22"/>
        </w:rPr>
        <w:t xml:space="preserve">, in effect, for rediscovering the many hidden opportunities in its built form. For the investor, it could increase the range of marketing features, to enhance sales or </w:t>
      </w:r>
      <w:proofErr w:type="spellStart"/>
      <w:r w:rsidR="00A90A58">
        <w:rPr>
          <w:rFonts w:asciiTheme="majorHAnsi" w:hAnsiTheme="majorHAnsi"/>
          <w:sz w:val="22"/>
          <w:szCs w:val="22"/>
        </w:rPr>
        <w:t>rentability</w:t>
      </w:r>
      <w:proofErr w:type="spellEnd"/>
      <w:r w:rsidR="00A90A58">
        <w:rPr>
          <w:rFonts w:asciiTheme="majorHAnsi" w:hAnsiTheme="majorHAnsi"/>
          <w:sz w:val="22"/>
          <w:szCs w:val="22"/>
        </w:rPr>
        <w:t xml:space="preserve"> and the building’s long-term asset value</w:t>
      </w:r>
      <w:r w:rsidR="008671F2">
        <w:rPr>
          <w:rFonts w:asciiTheme="majorHAnsi" w:hAnsiTheme="majorHAnsi"/>
          <w:sz w:val="22"/>
          <w:szCs w:val="22"/>
        </w:rPr>
        <w:t xml:space="preserve"> (27)</w:t>
      </w:r>
      <w:r w:rsidR="00A90A58">
        <w:rPr>
          <w:rFonts w:asciiTheme="majorHAnsi" w:hAnsiTheme="majorHAnsi"/>
          <w:sz w:val="22"/>
          <w:szCs w:val="22"/>
        </w:rPr>
        <w:t>.</w:t>
      </w:r>
    </w:p>
    <w:p w14:paraId="075FC6E1" w14:textId="15A22245" w:rsidR="0054063D" w:rsidRDefault="0054063D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Simply stated, the basis for the vertical theory of urban design is the recreation, up in the sky, of ideal habitable urban conditions found at ground level (29).</w:t>
      </w:r>
    </w:p>
    <w:p w14:paraId="726892BA" w14:textId="65E37A42" w:rsidR="00143171" w:rsidRDefault="00143171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Chapter 2</w:t>
      </w:r>
      <w:r w:rsidR="001B01AC">
        <w:rPr>
          <w:rFonts w:asciiTheme="majorHAnsi" w:hAnsiTheme="majorHAnsi"/>
          <w:sz w:val="22"/>
          <w:szCs w:val="22"/>
        </w:rPr>
        <w:t>: The Tall Building Typology and Cities</w:t>
      </w:r>
    </w:p>
    <w:p w14:paraId="79DA562A" w14:textId="56C65A5F" w:rsidR="00143171" w:rsidRDefault="00143171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Our intention is not to advocate the tall building per se, but simply to propose that this built form should be designed and adopted only if it is inevitable (34).</w:t>
      </w:r>
    </w:p>
    <w:p w14:paraId="0953F605" w14:textId="329C5EF1" w:rsidR="00693705" w:rsidRDefault="00693705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Chapter 3</w:t>
      </w:r>
      <w:r w:rsidR="001B01AC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1B01AC">
        <w:rPr>
          <w:rFonts w:asciiTheme="majorHAnsi" w:hAnsiTheme="majorHAnsi"/>
          <w:sz w:val="22"/>
          <w:szCs w:val="22"/>
        </w:rPr>
        <w:t>Decompartmentalizing</w:t>
      </w:r>
      <w:proofErr w:type="spellEnd"/>
      <w:r w:rsidR="001B01AC">
        <w:rPr>
          <w:rFonts w:asciiTheme="majorHAnsi" w:hAnsiTheme="majorHAnsi"/>
          <w:sz w:val="22"/>
          <w:szCs w:val="22"/>
        </w:rPr>
        <w:t xml:space="preserve"> the Skyscraper’s Built Form</w:t>
      </w:r>
    </w:p>
    <w:p w14:paraId="7511CAFF" w14:textId="417162AD" w:rsidR="00693705" w:rsidRDefault="00693705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</w:t>
      </w:r>
      <w:r w:rsidR="002B645F">
        <w:rPr>
          <w:rFonts w:asciiTheme="majorHAnsi" w:hAnsiTheme="majorHAnsi"/>
          <w:sz w:val="22"/>
          <w:szCs w:val="22"/>
        </w:rPr>
        <w:t>A condition of access that is dictated by the main banks of elevator core</w:t>
      </w:r>
      <w:r w:rsidR="00033033">
        <w:rPr>
          <w:rFonts w:asciiTheme="majorHAnsi" w:hAnsiTheme="majorHAnsi"/>
          <w:sz w:val="22"/>
          <w:szCs w:val="22"/>
        </w:rPr>
        <w:t xml:space="preserve">s. The experiences of movement </w:t>
      </w:r>
      <w:proofErr w:type="gramStart"/>
      <w:r w:rsidR="00033033">
        <w:rPr>
          <w:rFonts w:asciiTheme="majorHAnsi" w:hAnsiTheme="majorHAnsi"/>
          <w:sz w:val="22"/>
          <w:szCs w:val="22"/>
        </w:rPr>
        <w:t>are</w:t>
      </w:r>
      <w:proofErr w:type="gramEnd"/>
      <w:r w:rsidR="00033033">
        <w:rPr>
          <w:rFonts w:asciiTheme="majorHAnsi" w:hAnsiTheme="majorHAnsi"/>
          <w:sz w:val="22"/>
          <w:szCs w:val="22"/>
        </w:rPr>
        <w:t xml:space="preserve"> thus limited, often noncontiguous, visually segmented vertically and unpleasant. These transitional sites within buildings and at their edges provide design opportunities to create novel spatial experiences for the building’s users</w:t>
      </w:r>
      <w:r w:rsidR="005F22DA">
        <w:rPr>
          <w:rFonts w:asciiTheme="majorHAnsi" w:hAnsiTheme="majorHAnsi"/>
          <w:sz w:val="22"/>
          <w:szCs w:val="22"/>
        </w:rPr>
        <w:t xml:space="preserve"> (65)</w:t>
      </w:r>
      <w:r w:rsidR="00033033">
        <w:rPr>
          <w:rFonts w:asciiTheme="majorHAnsi" w:hAnsiTheme="majorHAnsi"/>
          <w:sz w:val="22"/>
          <w:szCs w:val="22"/>
        </w:rPr>
        <w:t>.</w:t>
      </w:r>
    </w:p>
    <w:p w14:paraId="7F6E9151" w14:textId="7D92DDE8" w:rsidR="0015301D" w:rsidRDefault="0015301D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By blurring and dissecting the borders and edges, and boundaries between these spaces, we can create pleasurable crossings across the spatial borders as one of the </w:t>
      </w:r>
      <w:proofErr w:type="spellStart"/>
      <w:r>
        <w:rPr>
          <w:rFonts w:asciiTheme="majorHAnsi" w:hAnsiTheme="majorHAnsi"/>
          <w:sz w:val="22"/>
          <w:szCs w:val="22"/>
        </w:rPr>
        <w:t>decompartmentalize</w:t>
      </w:r>
      <w:proofErr w:type="spellEnd"/>
      <w:r>
        <w:rPr>
          <w:rFonts w:asciiTheme="majorHAnsi" w:hAnsiTheme="majorHAnsi"/>
          <w:sz w:val="22"/>
          <w:szCs w:val="22"/>
        </w:rPr>
        <w:t xml:space="preserve"> ways to the rigid stratification of the conventional high-rise (67).</w:t>
      </w:r>
    </w:p>
    <w:p w14:paraId="23C9E21F" w14:textId="4EBD5090" w:rsidR="00E3098A" w:rsidRDefault="00E3098A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Chapter 4</w:t>
      </w:r>
      <w:r w:rsidR="001B01AC">
        <w:rPr>
          <w:rFonts w:asciiTheme="majorHAnsi" w:hAnsiTheme="majorHAnsi"/>
          <w:sz w:val="22"/>
          <w:szCs w:val="22"/>
        </w:rPr>
        <w:t>: Urban Design Framework and Vertical Land-Use Mapping</w:t>
      </w:r>
    </w:p>
    <w:p w14:paraId="2690E86D" w14:textId="54C64780" w:rsidR="00B15E0F" w:rsidRDefault="00B15E0F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The three-dimensional matrix is not a system of zoning but a framework that allows a variety of uses close to one another</w:t>
      </w:r>
      <w:r w:rsidR="00451C38">
        <w:rPr>
          <w:rFonts w:asciiTheme="majorHAnsi" w:hAnsiTheme="majorHAnsi"/>
          <w:sz w:val="22"/>
          <w:szCs w:val="22"/>
        </w:rPr>
        <w:t xml:space="preserve"> (83)</w:t>
      </w:r>
      <w:r>
        <w:rPr>
          <w:rFonts w:asciiTheme="majorHAnsi" w:hAnsiTheme="majorHAnsi"/>
          <w:sz w:val="22"/>
          <w:szCs w:val="22"/>
        </w:rPr>
        <w:t>.</w:t>
      </w:r>
    </w:p>
    <w:p w14:paraId="033C7BC2" w14:textId="03B6DCB9" w:rsidR="00A107B6" w:rsidRDefault="00A107B6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We should be able to map vertical land-uses and other aspects such as infrastructures, population density, </w:t>
      </w:r>
      <w:proofErr w:type="gramStart"/>
      <w:r>
        <w:rPr>
          <w:rFonts w:asciiTheme="majorHAnsi" w:hAnsiTheme="majorHAnsi"/>
          <w:sz w:val="22"/>
          <w:szCs w:val="22"/>
        </w:rPr>
        <w:t>income</w:t>
      </w:r>
      <w:proofErr w:type="gramEnd"/>
      <w:r>
        <w:rPr>
          <w:rFonts w:asciiTheme="majorHAnsi" w:hAnsiTheme="majorHAnsi"/>
          <w:sz w:val="22"/>
          <w:szCs w:val="22"/>
        </w:rPr>
        <w:t xml:space="preserve"> levels and so on as the basis for designing these as an urban design endeavor (85).</w:t>
      </w:r>
    </w:p>
    <w:p w14:paraId="7B34115C" w14:textId="4FC87CE1" w:rsidR="00D0061B" w:rsidRDefault="00D0061B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Chapter 5</w:t>
      </w:r>
      <w:r w:rsidR="001B01AC">
        <w:rPr>
          <w:rFonts w:asciiTheme="majorHAnsi" w:hAnsiTheme="majorHAnsi"/>
          <w:sz w:val="22"/>
          <w:szCs w:val="22"/>
        </w:rPr>
        <w:t>: Diversification of Vertical Land Uses</w:t>
      </w:r>
    </w:p>
    <w:p w14:paraId="178AE039" w14:textId="55FEF96D" w:rsidR="00D0061B" w:rsidRDefault="00D0061B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</w:t>
      </w:r>
      <w:r w:rsidR="008C7FEE">
        <w:rPr>
          <w:rFonts w:asciiTheme="majorHAnsi" w:hAnsiTheme="majorHAnsi"/>
          <w:sz w:val="22"/>
          <w:szCs w:val="22"/>
        </w:rPr>
        <w:t>The diversity of land use within the skyscraper will lead to the enabling of a life style where ho</w:t>
      </w:r>
      <w:bookmarkStart w:id="0" w:name="_GoBack"/>
      <w:bookmarkEnd w:id="0"/>
      <w:r w:rsidR="008C7FEE">
        <w:rPr>
          <w:rFonts w:asciiTheme="majorHAnsi" w:hAnsiTheme="majorHAnsi"/>
          <w:sz w:val="22"/>
          <w:szCs w:val="22"/>
        </w:rPr>
        <w:t xml:space="preserve">me, work and leisure are vertically interwoven within a single neighborhood. Then, through diversification of land uses in the high-rise, new closer links can be forged between the different components of city life within one single high-rise </w:t>
      </w:r>
      <w:r w:rsidR="004D769B">
        <w:rPr>
          <w:rFonts w:asciiTheme="majorHAnsi" w:hAnsiTheme="majorHAnsi"/>
          <w:sz w:val="22"/>
          <w:szCs w:val="22"/>
        </w:rPr>
        <w:t>precinct</w:t>
      </w:r>
      <w:r w:rsidR="005758F8">
        <w:rPr>
          <w:rFonts w:asciiTheme="majorHAnsi" w:hAnsiTheme="majorHAnsi"/>
          <w:sz w:val="22"/>
          <w:szCs w:val="22"/>
        </w:rPr>
        <w:t>. Residential, commercial, leisure and educational uses can be combined or placed in close proximity within a given area, allowing a new synergy to develop between users and uses</w:t>
      </w:r>
      <w:r w:rsidR="004D769B">
        <w:rPr>
          <w:rFonts w:asciiTheme="majorHAnsi" w:hAnsiTheme="majorHAnsi"/>
          <w:sz w:val="22"/>
          <w:szCs w:val="22"/>
        </w:rPr>
        <w:t xml:space="preserve"> (99)</w:t>
      </w:r>
      <w:r w:rsidR="008C7FEE">
        <w:rPr>
          <w:rFonts w:asciiTheme="majorHAnsi" w:hAnsiTheme="majorHAnsi"/>
          <w:sz w:val="22"/>
          <w:szCs w:val="22"/>
        </w:rPr>
        <w:t>.</w:t>
      </w:r>
    </w:p>
    <w:p w14:paraId="76C21981" w14:textId="43725E9F" w:rsidR="00FB443F" w:rsidRDefault="00FB443F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Chapter 6</w:t>
      </w:r>
      <w:r w:rsidR="001B01AC">
        <w:rPr>
          <w:rFonts w:asciiTheme="majorHAnsi" w:hAnsiTheme="majorHAnsi"/>
          <w:sz w:val="22"/>
          <w:szCs w:val="22"/>
        </w:rPr>
        <w:t>: Public Re</w:t>
      </w:r>
      <w:r w:rsidR="00FD3FBC">
        <w:rPr>
          <w:rFonts w:asciiTheme="majorHAnsi" w:hAnsiTheme="majorHAnsi"/>
          <w:sz w:val="22"/>
          <w:szCs w:val="22"/>
        </w:rPr>
        <w:t>alms and Place-Making in the Sky</w:t>
      </w:r>
    </w:p>
    <w:p w14:paraId="0F59729C" w14:textId="4935686E" w:rsidR="00FB443F" w:rsidRDefault="009E3790" w:rsidP="00E66845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- The challenge is how to create streets-in-the-sky in the upper parts of the new high-rise and planning them as linked spaces in its three-dimensional matrix. </w:t>
      </w:r>
      <w:r w:rsidR="00A90FC7">
        <w:rPr>
          <w:rFonts w:asciiTheme="majorHAnsi" w:hAnsiTheme="majorHAnsi"/>
          <w:sz w:val="22"/>
          <w:szCs w:val="22"/>
        </w:rPr>
        <w:t>In contemporary cities, the importance of “place” has diminished in the face of accelerated flows of people</w:t>
      </w:r>
      <w:r w:rsidR="003C3062">
        <w:rPr>
          <w:rFonts w:asciiTheme="majorHAnsi" w:hAnsiTheme="majorHAnsi"/>
          <w:sz w:val="22"/>
          <w:szCs w:val="22"/>
        </w:rPr>
        <w:t xml:space="preserve">, ideas, </w:t>
      </w:r>
      <w:r w:rsidR="008A6F79">
        <w:rPr>
          <w:rFonts w:asciiTheme="majorHAnsi" w:hAnsiTheme="majorHAnsi"/>
          <w:sz w:val="22"/>
          <w:szCs w:val="22"/>
        </w:rPr>
        <w:t>capital</w:t>
      </w:r>
      <w:r w:rsidR="003C3062">
        <w:rPr>
          <w:rFonts w:asciiTheme="majorHAnsi" w:hAnsiTheme="majorHAnsi"/>
          <w:sz w:val="22"/>
          <w:szCs w:val="22"/>
        </w:rPr>
        <w:t>, mass media and other products, and the reinvention of these spaces provides the opportunity to reconstruct the city as new high-rise precincts (103).</w:t>
      </w:r>
    </w:p>
    <w:p w14:paraId="73D46FD7" w14:textId="389DB941" w:rsidR="00AC4008" w:rsidRDefault="006A741E" w:rsidP="00907904">
      <w:pPr>
        <w:spacing w:after="160"/>
        <w:rPr>
          <w:rFonts w:asciiTheme="majorHAnsi" w:hAnsiTheme="majorHAnsi" w:hint="eastAsia"/>
          <w:sz w:val="22"/>
          <w:szCs w:val="22"/>
          <w:lang w:eastAsia="zh-HK"/>
        </w:rPr>
      </w:pPr>
      <w:r>
        <w:rPr>
          <w:rFonts w:asciiTheme="majorHAnsi" w:hAnsiTheme="majorHAnsi"/>
          <w:sz w:val="22"/>
          <w:szCs w:val="22"/>
        </w:rPr>
        <w:t>Chapter 7</w:t>
      </w:r>
      <w:r w:rsidR="00AC4008">
        <w:rPr>
          <w:rFonts w:asciiTheme="majorHAnsi" w:hAnsiTheme="majorHAnsi" w:hint="eastAsia"/>
          <w:sz w:val="22"/>
          <w:szCs w:val="22"/>
          <w:lang w:eastAsia="zh-HK"/>
        </w:rPr>
        <w:t>-12 tbc</w:t>
      </w:r>
    </w:p>
    <w:p w14:paraId="2C20C22B" w14:textId="37D37B46" w:rsidR="00907904" w:rsidRPr="0038045D" w:rsidRDefault="00907904" w:rsidP="00907904">
      <w:pPr>
        <w:spacing w:after="160"/>
        <w:rPr>
          <w:rFonts w:asciiTheme="majorHAnsi" w:hAnsiTheme="majorHAnsi"/>
          <w:sz w:val="22"/>
          <w:szCs w:val="22"/>
          <w:lang w:eastAsia="zh-HK"/>
        </w:rPr>
      </w:pPr>
      <w:r w:rsidRPr="0038045D">
        <w:rPr>
          <w:rFonts w:asciiTheme="majorHAnsi" w:hAnsiTheme="majorHAnsi"/>
          <w:sz w:val="22"/>
          <w:szCs w:val="22"/>
        </w:rPr>
        <w:t>----------------------------------------------------------------</w:t>
      </w:r>
    </w:p>
    <w:p w14:paraId="0BB3BFCE" w14:textId="37BE8903" w:rsidR="00020ADE" w:rsidRPr="0038045D" w:rsidRDefault="00E66845" w:rsidP="00907904">
      <w:pPr>
        <w:spacing w:after="1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Ken </w:t>
      </w:r>
      <w:proofErr w:type="spellStart"/>
      <w:r>
        <w:rPr>
          <w:rFonts w:asciiTheme="majorHAnsi" w:hAnsiTheme="majorHAnsi"/>
          <w:sz w:val="22"/>
          <w:szCs w:val="22"/>
        </w:rPr>
        <w:t>Yeang</w:t>
      </w:r>
      <w:proofErr w:type="spellEnd"/>
      <w:r>
        <w:rPr>
          <w:rFonts w:asciiTheme="majorHAnsi" w:hAnsiTheme="majorHAnsi"/>
          <w:sz w:val="22"/>
          <w:szCs w:val="22"/>
        </w:rPr>
        <w:t>, Reinventing The Skyscraper: A Vertical Theory of Urban Design, (Great Britain: Wiley-Academy, 2002).</w:t>
      </w:r>
    </w:p>
    <w:sectPr w:rsidR="00020ADE" w:rsidRPr="0038045D" w:rsidSect="007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47715" w14:textId="77777777" w:rsidR="00C66828" w:rsidRDefault="00C66828" w:rsidP="00AC4008">
      <w:r>
        <w:separator/>
      </w:r>
    </w:p>
  </w:endnote>
  <w:endnote w:type="continuationSeparator" w:id="0">
    <w:p w14:paraId="00B98525" w14:textId="77777777" w:rsidR="00C66828" w:rsidRDefault="00C66828" w:rsidP="00AC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619D7" w14:textId="77777777" w:rsidR="00C66828" w:rsidRDefault="00C66828" w:rsidP="00AC4008">
      <w:r>
        <w:separator/>
      </w:r>
    </w:p>
  </w:footnote>
  <w:footnote w:type="continuationSeparator" w:id="0">
    <w:p w14:paraId="3114D4EF" w14:textId="77777777" w:rsidR="00C66828" w:rsidRDefault="00C66828" w:rsidP="00AC40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5B"/>
    <w:rsid w:val="00020ADE"/>
    <w:rsid w:val="00033033"/>
    <w:rsid w:val="00064480"/>
    <w:rsid w:val="00143171"/>
    <w:rsid w:val="0015301D"/>
    <w:rsid w:val="001B01AC"/>
    <w:rsid w:val="002B645F"/>
    <w:rsid w:val="00302187"/>
    <w:rsid w:val="003655DC"/>
    <w:rsid w:val="0038045D"/>
    <w:rsid w:val="003C3062"/>
    <w:rsid w:val="0044728A"/>
    <w:rsid w:val="00451C38"/>
    <w:rsid w:val="004804E5"/>
    <w:rsid w:val="004C4F51"/>
    <w:rsid w:val="004D769B"/>
    <w:rsid w:val="005375A2"/>
    <w:rsid w:val="0054063D"/>
    <w:rsid w:val="005526DF"/>
    <w:rsid w:val="005758F8"/>
    <w:rsid w:val="005F22DA"/>
    <w:rsid w:val="006005D5"/>
    <w:rsid w:val="00616E86"/>
    <w:rsid w:val="00660360"/>
    <w:rsid w:val="00693705"/>
    <w:rsid w:val="006A741E"/>
    <w:rsid w:val="007053B9"/>
    <w:rsid w:val="007449B7"/>
    <w:rsid w:val="00754D54"/>
    <w:rsid w:val="00780CF6"/>
    <w:rsid w:val="007C26A1"/>
    <w:rsid w:val="007D6F28"/>
    <w:rsid w:val="00804A4B"/>
    <w:rsid w:val="00842A6A"/>
    <w:rsid w:val="008671F2"/>
    <w:rsid w:val="00897418"/>
    <w:rsid w:val="008A6F79"/>
    <w:rsid w:val="008B69C2"/>
    <w:rsid w:val="008C7FEE"/>
    <w:rsid w:val="00907904"/>
    <w:rsid w:val="009C0660"/>
    <w:rsid w:val="009C0F05"/>
    <w:rsid w:val="009E25C1"/>
    <w:rsid w:val="009E3790"/>
    <w:rsid w:val="00A107B6"/>
    <w:rsid w:val="00A377AD"/>
    <w:rsid w:val="00A6195B"/>
    <w:rsid w:val="00A90A58"/>
    <w:rsid w:val="00A90FC7"/>
    <w:rsid w:val="00AC4008"/>
    <w:rsid w:val="00B15E0F"/>
    <w:rsid w:val="00B3621C"/>
    <w:rsid w:val="00B65D0A"/>
    <w:rsid w:val="00B746A8"/>
    <w:rsid w:val="00C33EE5"/>
    <w:rsid w:val="00C66828"/>
    <w:rsid w:val="00C67C5F"/>
    <w:rsid w:val="00C72A58"/>
    <w:rsid w:val="00C73D7C"/>
    <w:rsid w:val="00CD3AA2"/>
    <w:rsid w:val="00D0061B"/>
    <w:rsid w:val="00D75034"/>
    <w:rsid w:val="00DD6739"/>
    <w:rsid w:val="00E3098A"/>
    <w:rsid w:val="00E66845"/>
    <w:rsid w:val="00F83D4B"/>
    <w:rsid w:val="00FB443F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E7F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0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A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C4008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AC4008"/>
  </w:style>
  <w:style w:type="paragraph" w:styleId="a7">
    <w:name w:val="footer"/>
    <w:basedOn w:val="a"/>
    <w:link w:val="a8"/>
    <w:uiPriority w:val="99"/>
    <w:unhideWhenUsed/>
    <w:rsid w:val="00AC4008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AC40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0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0AD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C4008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AC4008"/>
  </w:style>
  <w:style w:type="paragraph" w:styleId="a7">
    <w:name w:val="footer"/>
    <w:basedOn w:val="a"/>
    <w:link w:val="a8"/>
    <w:uiPriority w:val="99"/>
    <w:unhideWhenUsed/>
    <w:rsid w:val="00AC4008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AC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59</cp:revision>
  <dcterms:created xsi:type="dcterms:W3CDTF">2017-11-14T05:01:00Z</dcterms:created>
  <dcterms:modified xsi:type="dcterms:W3CDTF">2017-11-17T02:26:00Z</dcterms:modified>
</cp:coreProperties>
</file>