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FB235" w14:textId="0801D952" w:rsidR="00651B45" w:rsidRDefault="00651B45" w:rsidP="00C7174C">
      <w:pPr>
        <w:spacing w:line="480" w:lineRule="auto"/>
        <w:jc w:val="both"/>
        <w:rPr>
          <w:lang w:val="en-US"/>
        </w:rPr>
      </w:pPr>
      <w:r w:rsidRPr="00651B45">
        <w:rPr>
          <w:b/>
          <w:bCs/>
        </w:rPr>
        <w:t>Figure 1.</w:t>
      </w:r>
      <w:r w:rsidRPr="00651B45">
        <w:t xml:space="preserve"> </w:t>
      </w:r>
      <w:r w:rsidRPr="00651B45">
        <w:rPr>
          <w:lang w:val="en-US"/>
        </w:rPr>
        <w:t>Baseline synthetic control construction and analysis. (a), (b), and (c) compare the per-capita lagged COVID-19 cases in Germany to the mean of the EU+ donor pool, the constructed synthetic control, and the separate components of the synthetic control. (d) shows the residuals in per-capita COVID-19 cases between Germany and its synthetic control. (e) shows the residuals between Germany and its synthetic counterpart (solid black line) and real and synthetic counterparts for each possible EU+ donor country (grey dashed lines). (d) shows the ratio of the MSPE from the synthetic control before 9ET and after 9ET intervention from all possible EU+ donor countries. The red error indicates the MSPE ratio for Germany.</w:t>
      </w:r>
    </w:p>
    <w:p w14:paraId="06D9BC47" w14:textId="77777777" w:rsidR="00651B45" w:rsidRDefault="00651B45" w:rsidP="00C7174C">
      <w:pPr>
        <w:spacing w:line="480" w:lineRule="auto"/>
        <w:jc w:val="both"/>
        <w:rPr>
          <w:lang w:val="en-US"/>
        </w:rPr>
      </w:pPr>
    </w:p>
    <w:p w14:paraId="7D22F398" w14:textId="77777777" w:rsidR="00651B45" w:rsidRPr="00651B45" w:rsidRDefault="00651B45" w:rsidP="00C7174C">
      <w:pPr>
        <w:spacing w:line="480" w:lineRule="auto"/>
      </w:pPr>
      <w:r w:rsidRPr="00651B45">
        <w:rPr>
          <w:b/>
          <w:bCs/>
        </w:rPr>
        <w:t>Figure 2.</w:t>
      </w:r>
      <w:r w:rsidRPr="00651B45">
        <w:t xml:space="preserve"> </w:t>
      </w:r>
      <w:r w:rsidRPr="00651B45">
        <w:rPr>
          <w:lang w:val="en-US"/>
        </w:rPr>
        <w:t xml:space="preserve">Synthetic control results, excluding countries without mask mandates from the donor pool. (a) compares per-capita lagged COVID-19 cases between Germany and this synthetic control, constructed excluding countries without mask mandates. (b) shows the residuals between Germany and its synthetic counterpart (solid black line) and real and synthetic counterparts for the included EU+ donor countries (grey dashed lines). (c) shows the ratio of the MSPE from the synthetic control before 9ET and after 9ET intervention for included EU+ donor countries. The red error indicates the MSPE ratio for Germany. </w:t>
      </w:r>
    </w:p>
    <w:p w14:paraId="50DFE159" w14:textId="77777777" w:rsidR="00651B45" w:rsidRDefault="00651B45" w:rsidP="00C7174C">
      <w:pPr>
        <w:spacing w:line="480" w:lineRule="auto"/>
        <w:jc w:val="both"/>
        <w:rPr>
          <w:lang w:val="en-US"/>
        </w:rPr>
      </w:pPr>
    </w:p>
    <w:p w14:paraId="69D467D3" w14:textId="77777777" w:rsidR="00651B45" w:rsidRPr="00651B45" w:rsidRDefault="00651B45" w:rsidP="00C7174C">
      <w:pPr>
        <w:spacing w:line="480" w:lineRule="auto"/>
      </w:pPr>
      <w:r w:rsidRPr="00651B45">
        <w:rPr>
          <w:b/>
          <w:bCs/>
        </w:rPr>
        <w:t>Figure 3.</w:t>
      </w:r>
      <w:r w:rsidRPr="00651B45">
        <w:t xml:space="preserve"> </w:t>
      </w:r>
      <w:r w:rsidRPr="00651B45">
        <w:rPr>
          <w:lang w:val="en-US"/>
        </w:rPr>
        <w:t>Synthetic control results, constructed to avoid spillover effects by excluding all countries neighboring Germany. (a) compares per-capita lagged COVID-19 cases between Germany and this synthetic control, constructed excluding all neighboring countries. (b) shows the residuals between Germany and its synthetic counterpart (solid black line) and real and synthetic counterparts for the included EU+ donor countries (grey dashed lines). (c) shows the ratio of the MSPE from the synthetic control before 9ET and after 9ET intervention for included EU+ donor countries. The red error indicates the MSPE ratio for Germany.</w:t>
      </w:r>
    </w:p>
    <w:p w14:paraId="1BC86DC7" w14:textId="77777777" w:rsidR="00651B45" w:rsidRPr="00651B45" w:rsidRDefault="00651B45" w:rsidP="00C7174C">
      <w:pPr>
        <w:spacing w:line="480" w:lineRule="auto"/>
        <w:jc w:val="both"/>
        <w:rPr>
          <w:lang w:val="en-US"/>
        </w:rPr>
      </w:pPr>
    </w:p>
    <w:p w14:paraId="63333B38" w14:textId="77777777" w:rsidR="00651B45" w:rsidRPr="00651B45" w:rsidRDefault="00651B45" w:rsidP="00C7174C">
      <w:pPr>
        <w:spacing w:line="480" w:lineRule="auto"/>
        <w:jc w:val="both"/>
        <w:rPr>
          <w:lang w:val="en-US"/>
        </w:rPr>
      </w:pPr>
      <w:r w:rsidRPr="00651B45">
        <w:rPr>
          <w:b/>
          <w:bCs/>
          <w:lang w:val="en-US"/>
        </w:rPr>
        <w:t>Figure 4.</w:t>
      </w:r>
      <w:r w:rsidRPr="00651B45">
        <w:rPr>
          <w:lang w:val="en-US"/>
        </w:rPr>
        <w:t xml:space="preserve"> Residuals for Germany for the baseline analysis (dashed black) and successively leaving out each of the component donor countries (solid grey).</w:t>
      </w:r>
    </w:p>
    <w:p w14:paraId="22D9E036" w14:textId="77777777" w:rsidR="00651B45" w:rsidRDefault="00651B45" w:rsidP="00C7174C">
      <w:pPr>
        <w:spacing w:line="480" w:lineRule="auto"/>
        <w:rPr>
          <w:lang w:val="en-US"/>
        </w:rPr>
      </w:pPr>
    </w:p>
    <w:p w14:paraId="7177DBF4" w14:textId="1E3E0B2A" w:rsidR="00651B45" w:rsidRDefault="00651B45" w:rsidP="00C7174C">
      <w:pPr>
        <w:spacing w:line="480" w:lineRule="auto"/>
        <w:rPr>
          <w:lang w:val="en-US"/>
        </w:rPr>
      </w:pPr>
      <w:r w:rsidRPr="00651B45">
        <w:rPr>
          <w:b/>
          <w:bCs/>
          <w:lang w:val="en-US"/>
        </w:rPr>
        <w:t>Figure 5.</w:t>
      </w:r>
      <w:r w:rsidRPr="00651B45">
        <w:rPr>
          <w:lang w:val="en-US"/>
        </w:rPr>
        <w:t xml:space="preserve"> Residuals for Germany (solid black) vs. EU+ controls (dashed grey), for the baseline analysis and successively excluding each component donor country.</w:t>
      </w:r>
    </w:p>
    <w:p w14:paraId="1F00B7BC" w14:textId="77777777" w:rsidR="00651B45" w:rsidRDefault="00651B45" w:rsidP="00C7174C">
      <w:pPr>
        <w:spacing w:line="480" w:lineRule="auto"/>
        <w:rPr>
          <w:lang w:val="en-US"/>
        </w:rPr>
      </w:pPr>
    </w:p>
    <w:p w14:paraId="2D5AF8F3" w14:textId="77777777" w:rsidR="00651B45" w:rsidRPr="00651B45" w:rsidRDefault="00651B45" w:rsidP="00C7174C">
      <w:pPr>
        <w:spacing w:line="480" w:lineRule="auto"/>
      </w:pPr>
      <w:r w:rsidRPr="00651B45">
        <w:rPr>
          <w:b/>
          <w:bCs/>
        </w:rPr>
        <w:t>Figure 6.</w:t>
      </w:r>
      <w:r w:rsidRPr="00651B45">
        <w:t xml:space="preserve"> </w:t>
      </w:r>
      <w:r w:rsidRPr="00651B45">
        <w:rPr>
          <w:lang w:val="en-US"/>
        </w:rPr>
        <w:t>Synthetic control results for Malta, excluding Germany from the donor pool. (a) compares per-capita lagged COVID-19 cases between Malta and its synthetic control, constructed from the EU+ donor pool excluding Germany. (b) shows the residuals between Malta and its synthetic counterpart (solid black line) and real and synthetic counterparts for the included EU+ donor countries (grey dashed lines). (c) shows the ratio of the MSPE from the synthetic control before and after the October public transportation intervention for Malta and included EU+ donor countries. The red error indicates the MSPE ratio for Malta.</w:t>
      </w:r>
    </w:p>
    <w:p w14:paraId="73B0D99D" w14:textId="77777777" w:rsidR="00651B45" w:rsidRDefault="00651B45" w:rsidP="00C7174C">
      <w:pPr>
        <w:spacing w:line="480" w:lineRule="auto"/>
        <w:rPr>
          <w:lang w:val="en-US"/>
        </w:rPr>
      </w:pPr>
    </w:p>
    <w:p w14:paraId="151BB00B" w14:textId="77777777" w:rsidR="00651B45" w:rsidRPr="00651B45" w:rsidRDefault="00651B45" w:rsidP="00C7174C">
      <w:pPr>
        <w:spacing w:line="480" w:lineRule="auto"/>
        <w:rPr>
          <w:lang w:val="en-US"/>
        </w:rPr>
      </w:pPr>
    </w:p>
    <w:sectPr w:rsidR="00651B45" w:rsidRPr="00651B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45"/>
    <w:rsid w:val="003B4A3C"/>
    <w:rsid w:val="003D7E1D"/>
    <w:rsid w:val="00410716"/>
    <w:rsid w:val="005F52BD"/>
    <w:rsid w:val="0062288E"/>
    <w:rsid w:val="00651B45"/>
    <w:rsid w:val="00B724B6"/>
    <w:rsid w:val="00C7174C"/>
    <w:rsid w:val="00FA5B95"/>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128E8FBE"/>
  <w15:chartTrackingRefBased/>
  <w15:docId w15:val="{25CE80D4-EB1E-ED4F-816F-0BEDE854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1B45"/>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651B45"/>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berschrift2">
    <w:name w:val="heading 2"/>
    <w:basedOn w:val="Standard"/>
    <w:next w:val="Standard"/>
    <w:link w:val="berschrift2Zchn"/>
    <w:uiPriority w:val="9"/>
    <w:semiHidden/>
    <w:unhideWhenUsed/>
    <w:qFormat/>
    <w:rsid w:val="00651B45"/>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berschrift3">
    <w:name w:val="heading 3"/>
    <w:basedOn w:val="Standard"/>
    <w:next w:val="Standard"/>
    <w:link w:val="berschrift3Zchn"/>
    <w:uiPriority w:val="9"/>
    <w:semiHidden/>
    <w:unhideWhenUsed/>
    <w:qFormat/>
    <w:rsid w:val="00651B45"/>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berschrift4">
    <w:name w:val="heading 4"/>
    <w:basedOn w:val="Standard"/>
    <w:next w:val="Standard"/>
    <w:link w:val="berschrift4Zchn"/>
    <w:uiPriority w:val="9"/>
    <w:semiHidden/>
    <w:unhideWhenUsed/>
    <w:qFormat/>
    <w:rsid w:val="00651B45"/>
    <w:pPr>
      <w:keepNext/>
      <w:keepLines/>
      <w:spacing w:before="80" w:after="40"/>
      <w:outlineLvl w:val="3"/>
    </w:pPr>
    <w:rPr>
      <w:rFonts w:asciiTheme="minorHAnsi" w:eastAsiaTheme="majorEastAsia" w:hAnsiTheme="minorHAnsi" w:cstheme="majorBidi"/>
      <w:i/>
      <w:iCs/>
      <w:color w:val="0F4761" w:themeColor="accent1" w:themeShade="BF"/>
      <w:kern w:val="2"/>
      <w:lang w:val="en-GB" w:eastAsia="en-US"/>
      <w14:ligatures w14:val="standardContextual"/>
    </w:rPr>
  </w:style>
  <w:style w:type="paragraph" w:styleId="berschrift5">
    <w:name w:val="heading 5"/>
    <w:basedOn w:val="Standard"/>
    <w:next w:val="Standard"/>
    <w:link w:val="berschrift5Zchn"/>
    <w:uiPriority w:val="9"/>
    <w:semiHidden/>
    <w:unhideWhenUsed/>
    <w:qFormat/>
    <w:rsid w:val="00651B45"/>
    <w:pPr>
      <w:keepNext/>
      <w:keepLines/>
      <w:spacing w:before="80" w:after="40"/>
      <w:outlineLvl w:val="4"/>
    </w:pPr>
    <w:rPr>
      <w:rFonts w:asciiTheme="minorHAnsi" w:eastAsiaTheme="majorEastAsia" w:hAnsiTheme="minorHAnsi" w:cstheme="majorBidi"/>
      <w:color w:val="0F4761" w:themeColor="accent1" w:themeShade="BF"/>
      <w:kern w:val="2"/>
      <w:lang w:val="en-GB" w:eastAsia="en-US"/>
      <w14:ligatures w14:val="standardContextual"/>
    </w:rPr>
  </w:style>
  <w:style w:type="paragraph" w:styleId="berschrift6">
    <w:name w:val="heading 6"/>
    <w:basedOn w:val="Standard"/>
    <w:next w:val="Standard"/>
    <w:link w:val="berschrift6Zchn"/>
    <w:uiPriority w:val="9"/>
    <w:semiHidden/>
    <w:unhideWhenUsed/>
    <w:qFormat/>
    <w:rsid w:val="00651B45"/>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berschrift7">
    <w:name w:val="heading 7"/>
    <w:basedOn w:val="Standard"/>
    <w:next w:val="Standard"/>
    <w:link w:val="berschrift7Zchn"/>
    <w:uiPriority w:val="9"/>
    <w:semiHidden/>
    <w:unhideWhenUsed/>
    <w:qFormat/>
    <w:rsid w:val="00651B45"/>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berschrift8">
    <w:name w:val="heading 8"/>
    <w:basedOn w:val="Standard"/>
    <w:next w:val="Standard"/>
    <w:link w:val="berschrift8Zchn"/>
    <w:uiPriority w:val="9"/>
    <w:semiHidden/>
    <w:unhideWhenUsed/>
    <w:qFormat/>
    <w:rsid w:val="00651B45"/>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berschrift9">
    <w:name w:val="heading 9"/>
    <w:basedOn w:val="Standard"/>
    <w:next w:val="Standard"/>
    <w:link w:val="berschrift9Zchn"/>
    <w:uiPriority w:val="9"/>
    <w:semiHidden/>
    <w:unhideWhenUsed/>
    <w:qFormat/>
    <w:rsid w:val="00651B45"/>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1B45"/>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651B45"/>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651B45"/>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651B45"/>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651B45"/>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651B45"/>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651B45"/>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651B45"/>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651B45"/>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651B45"/>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elZchn">
    <w:name w:val="Titel Zchn"/>
    <w:basedOn w:val="Absatz-Standardschriftart"/>
    <w:link w:val="Titel"/>
    <w:uiPriority w:val="10"/>
    <w:rsid w:val="00651B45"/>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651B45"/>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UntertitelZchn">
    <w:name w:val="Untertitel Zchn"/>
    <w:basedOn w:val="Absatz-Standardschriftart"/>
    <w:link w:val="Untertitel"/>
    <w:uiPriority w:val="11"/>
    <w:rsid w:val="00651B45"/>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651B45"/>
    <w:pPr>
      <w:spacing w:before="160" w:after="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ZitatZchn">
    <w:name w:val="Zitat Zchn"/>
    <w:basedOn w:val="Absatz-Standardschriftart"/>
    <w:link w:val="Zitat"/>
    <w:uiPriority w:val="29"/>
    <w:rsid w:val="00651B45"/>
    <w:rPr>
      <w:i/>
      <w:iCs/>
      <w:color w:val="404040" w:themeColor="text1" w:themeTint="BF"/>
      <w:lang w:val="en-GB"/>
    </w:rPr>
  </w:style>
  <w:style w:type="paragraph" w:styleId="Listenabsatz">
    <w:name w:val="List Paragraph"/>
    <w:basedOn w:val="Standard"/>
    <w:uiPriority w:val="34"/>
    <w:qFormat/>
    <w:rsid w:val="00651B45"/>
    <w:pPr>
      <w:ind w:left="720"/>
      <w:contextualSpacing/>
    </w:pPr>
    <w:rPr>
      <w:rFonts w:asciiTheme="minorHAnsi" w:eastAsiaTheme="minorHAnsi" w:hAnsiTheme="minorHAnsi" w:cstheme="minorBidi"/>
      <w:kern w:val="2"/>
      <w:lang w:val="en-GB" w:eastAsia="en-US"/>
      <w14:ligatures w14:val="standardContextual"/>
    </w:rPr>
  </w:style>
  <w:style w:type="character" w:styleId="IntensiveHervorhebung">
    <w:name w:val="Intense Emphasis"/>
    <w:basedOn w:val="Absatz-Standardschriftart"/>
    <w:uiPriority w:val="21"/>
    <w:qFormat/>
    <w:rsid w:val="00651B45"/>
    <w:rPr>
      <w:i/>
      <w:iCs/>
      <w:color w:val="0F4761" w:themeColor="accent1" w:themeShade="BF"/>
    </w:rPr>
  </w:style>
  <w:style w:type="paragraph" w:styleId="IntensivesZitat">
    <w:name w:val="Intense Quote"/>
    <w:basedOn w:val="Standard"/>
    <w:next w:val="Standard"/>
    <w:link w:val="IntensivesZitatZchn"/>
    <w:uiPriority w:val="30"/>
    <w:qFormat/>
    <w:rsid w:val="00651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IntensivesZitatZchn">
    <w:name w:val="Intensives Zitat Zchn"/>
    <w:basedOn w:val="Absatz-Standardschriftart"/>
    <w:link w:val="IntensivesZitat"/>
    <w:uiPriority w:val="30"/>
    <w:rsid w:val="00651B45"/>
    <w:rPr>
      <w:i/>
      <w:iCs/>
      <w:color w:val="0F4761" w:themeColor="accent1" w:themeShade="BF"/>
      <w:lang w:val="en-GB"/>
    </w:rPr>
  </w:style>
  <w:style w:type="character" w:styleId="IntensiverVerweis">
    <w:name w:val="Intense Reference"/>
    <w:basedOn w:val="Absatz-Standardschriftart"/>
    <w:uiPriority w:val="32"/>
    <w:qFormat/>
    <w:rsid w:val="00651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2536</Characters>
  <Application>Microsoft Office Word</Application>
  <DocSecurity>0</DocSecurity>
  <Lines>47</Lines>
  <Paragraphs>10</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Metzner</dc:creator>
  <cp:keywords/>
  <dc:description/>
  <cp:lastModifiedBy>Manuel Metzner</cp:lastModifiedBy>
  <cp:revision>2</cp:revision>
  <dcterms:created xsi:type="dcterms:W3CDTF">2025-01-05T20:28:00Z</dcterms:created>
  <dcterms:modified xsi:type="dcterms:W3CDTF">2025-01-05T20:30:00Z</dcterms:modified>
</cp:coreProperties>
</file>