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C6B7E" w14:textId="65D9A865" w:rsidR="00386E55" w:rsidRDefault="007836C1" w:rsidP="000948E8">
      <w:pPr>
        <w:spacing w:line="468" w:lineRule="auto"/>
        <w:rPr>
          <w:lang w:val="en-US"/>
        </w:rPr>
      </w:pPr>
      <w:r w:rsidRPr="00071630">
        <w:rPr>
          <w:rStyle w:val="berschrift1Zchn"/>
        </w:rPr>
        <w:t>Title</w:t>
      </w:r>
      <w:r>
        <w:rPr>
          <w:b/>
          <w:bCs/>
          <w:lang w:val="en-US"/>
        </w:rPr>
        <w:t xml:space="preserve">: </w:t>
      </w:r>
      <w:r w:rsidR="00386E55" w:rsidRPr="00627980">
        <w:rPr>
          <w:lang w:val="en-US"/>
        </w:rPr>
        <w:t>The Effect of Public Transportation Subsidies on Infectious Disease Transmission: Evidence from the 2022 German 9-Euro-Ticket Program</w:t>
      </w:r>
    </w:p>
    <w:p w14:paraId="289E7A1D" w14:textId="77777777" w:rsidR="007836C1" w:rsidRDefault="007836C1" w:rsidP="000948E8">
      <w:pPr>
        <w:spacing w:line="468" w:lineRule="auto"/>
        <w:rPr>
          <w:lang w:val="en-US"/>
        </w:rPr>
      </w:pPr>
    </w:p>
    <w:p w14:paraId="68A6546E" w14:textId="121FB5C2" w:rsidR="007836C1" w:rsidRPr="007836C1" w:rsidRDefault="007836C1" w:rsidP="000948E8">
      <w:pPr>
        <w:spacing w:line="468" w:lineRule="auto"/>
        <w:rPr>
          <w:vertAlign w:val="superscript"/>
          <w:lang w:val="en-US"/>
        </w:rPr>
      </w:pPr>
      <w:r>
        <w:rPr>
          <w:b/>
          <w:bCs/>
          <w:lang w:val="en-US"/>
        </w:rPr>
        <w:t xml:space="preserve">Author: </w:t>
      </w:r>
      <w:r>
        <w:rPr>
          <w:lang w:val="en-US"/>
        </w:rPr>
        <w:t>Christian Metzner</w:t>
      </w:r>
      <w:r>
        <w:rPr>
          <w:vertAlign w:val="superscript"/>
          <w:lang w:val="en-US"/>
        </w:rPr>
        <w:t>(a)</w:t>
      </w:r>
    </w:p>
    <w:p w14:paraId="7184CDC7" w14:textId="77777777" w:rsidR="007836C1" w:rsidRDefault="007836C1" w:rsidP="000948E8">
      <w:pPr>
        <w:spacing w:line="468" w:lineRule="auto"/>
        <w:rPr>
          <w:lang w:val="en-US"/>
        </w:rPr>
      </w:pPr>
    </w:p>
    <w:p w14:paraId="7750C377" w14:textId="37D99514" w:rsidR="007836C1" w:rsidRPr="007836C1" w:rsidRDefault="007836C1" w:rsidP="007836C1">
      <w:pPr>
        <w:spacing w:line="468" w:lineRule="auto"/>
        <w:rPr>
          <w:lang w:val="en-US"/>
        </w:rPr>
      </w:pPr>
      <w:r>
        <w:rPr>
          <w:b/>
          <w:bCs/>
          <w:lang w:val="en-US"/>
        </w:rPr>
        <w:t>Affiliations:</w:t>
      </w:r>
      <w:r>
        <w:rPr>
          <w:lang w:val="en-US"/>
        </w:rPr>
        <w:t xml:space="preserve"> </w:t>
      </w:r>
      <w:r>
        <w:rPr>
          <w:vertAlign w:val="superscript"/>
          <w:lang w:val="en-US"/>
        </w:rPr>
        <w:t>(a)</w:t>
      </w:r>
      <w:r>
        <w:rPr>
          <w:lang w:val="en-US"/>
        </w:rPr>
        <w:t xml:space="preserve">Faculty of Science, University of Zurich, </w:t>
      </w:r>
      <w:r w:rsidRPr="007836C1">
        <w:rPr>
          <w:lang w:val="en-US"/>
        </w:rPr>
        <w:t>Winterthurerstr</w:t>
      </w:r>
      <w:r>
        <w:rPr>
          <w:lang w:val="en-US"/>
        </w:rPr>
        <w:t>asse</w:t>
      </w:r>
      <w:r w:rsidRPr="007836C1">
        <w:rPr>
          <w:lang w:val="en-US"/>
        </w:rPr>
        <w:t xml:space="preserve"> 190, 8057 Zurich, Switzerland</w:t>
      </w:r>
    </w:p>
    <w:p w14:paraId="7494220B" w14:textId="7067B32C" w:rsidR="007836C1" w:rsidRDefault="007836C1" w:rsidP="000948E8">
      <w:pPr>
        <w:spacing w:line="468" w:lineRule="auto"/>
        <w:rPr>
          <w:lang w:val="en-US"/>
        </w:rPr>
      </w:pPr>
    </w:p>
    <w:p w14:paraId="704AC8FD" w14:textId="548E7DDD" w:rsidR="007836C1" w:rsidRDefault="007836C1" w:rsidP="000948E8">
      <w:pPr>
        <w:spacing w:line="468" w:lineRule="auto"/>
        <w:rPr>
          <w:lang w:val="en-US"/>
        </w:rPr>
      </w:pPr>
      <w:r>
        <w:rPr>
          <w:b/>
          <w:bCs/>
          <w:i/>
          <w:iCs/>
          <w:lang w:val="en-US"/>
        </w:rPr>
        <w:t>Corresponding Author:</w:t>
      </w:r>
      <w:r>
        <w:rPr>
          <w:lang w:val="en-US"/>
        </w:rPr>
        <w:t xml:space="preserve"> Christian Metzner</w:t>
      </w:r>
    </w:p>
    <w:p w14:paraId="0FFB6119" w14:textId="43BDC9B5" w:rsidR="00C81E03" w:rsidRPr="00C81E03" w:rsidRDefault="00C81E03" w:rsidP="000948E8">
      <w:pPr>
        <w:spacing w:line="468" w:lineRule="auto"/>
        <w:rPr>
          <w:lang w:val="en-US"/>
        </w:rPr>
      </w:pPr>
      <w:r>
        <w:rPr>
          <w:b/>
          <w:bCs/>
          <w:i/>
          <w:iCs/>
          <w:lang w:val="en-US"/>
        </w:rPr>
        <w:t>Email:</w:t>
      </w:r>
      <w:r>
        <w:rPr>
          <w:b/>
          <w:bCs/>
          <w:lang w:val="en-US"/>
        </w:rPr>
        <w:t xml:space="preserve"> </w:t>
      </w:r>
      <w:r w:rsidRPr="00C81E03">
        <w:rPr>
          <w:lang w:val="en-US"/>
        </w:rPr>
        <w:t>christianjakob.metzner@uzh.ch</w:t>
      </w:r>
    </w:p>
    <w:p w14:paraId="3CB92547" w14:textId="77777777" w:rsidR="007836C1" w:rsidRDefault="007836C1" w:rsidP="000948E8">
      <w:pPr>
        <w:spacing w:line="468" w:lineRule="auto"/>
        <w:rPr>
          <w:lang w:val="en-US"/>
        </w:rPr>
      </w:pPr>
    </w:p>
    <w:p w14:paraId="65470CEA" w14:textId="77777777" w:rsidR="007836C1" w:rsidRDefault="007836C1" w:rsidP="000948E8">
      <w:pPr>
        <w:spacing w:line="468" w:lineRule="auto"/>
        <w:rPr>
          <w:lang w:val="en-US"/>
        </w:rPr>
      </w:pPr>
    </w:p>
    <w:p w14:paraId="17FDA253" w14:textId="77777777" w:rsidR="000948E8" w:rsidRDefault="000948E8" w:rsidP="000948E8">
      <w:pPr>
        <w:spacing w:line="468" w:lineRule="auto"/>
        <w:rPr>
          <w:b/>
          <w:bCs/>
          <w:lang w:val="en-US"/>
        </w:rPr>
      </w:pPr>
    </w:p>
    <w:p w14:paraId="25CEDD4A" w14:textId="77777777" w:rsidR="000948E8" w:rsidRDefault="000948E8" w:rsidP="000948E8">
      <w:pPr>
        <w:spacing w:line="468" w:lineRule="auto"/>
        <w:rPr>
          <w:b/>
          <w:bCs/>
          <w:lang w:val="en-US"/>
        </w:rPr>
      </w:pPr>
    </w:p>
    <w:p w14:paraId="47523674" w14:textId="77777777" w:rsidR="000948E8" w:rsidRDefault="000948E8" w:rsidP="000948E8">
      <w:pPr>
        <w:spacing w:line="468" w:lineRule="auto"/>
        <w:rPr>
          <w:b/>
          <w:bCs/>
          <w:lang w:val="en-US"/>
        </w:rPr>
      </w:pPr>
    </w:p>
    <w:p w14:paraId="6F31AEA5" w14:textId="77777777" w:rsidR="000948E8" w:rsidRDefault="000948E8" w:rsidP="000948E8">
      <w:pPr>
        <w:spacing w:line="468" w:lineRule="auto"/>
        <w:rPr>
          <w:b/>
          <w:bCs/>
          <w:lang w:val="en-US"/>
        </w:rPr>
      </w:pPr>
    </w:p>
    <w:p w14:paraId="5B3CF6D4" w14:textId="77777777" w:rsidR="000948E8" w:rsidRDefault="000948E8" w:rsidP="000948E8">
      <w:pPr>
        <w:spacing w:line="468" w:lineRule="auto"/>
        <w:rPr>
          <w:b/>
          <w:bCs/>
          <w:lang w:val="en-US"/>
        </w:rPr>
      </w:pPr>
    </w:p>
    <w:p w14:paraId="4CB05CEC" w14:textId="77777777" w:rsidR="000948E8" w:rsidRDefault="000948E8" w:rsidP="000948E8">
      <w:pPr>
        <w:spacing w:line="468" w:lineRule="auto"/>
        <w:rPr>
          <w:b/>
          <w:bCs/>
          <w:lang w:val="en-US"/>
        </w:rPr>
      </w:pPr>
    </w:p>
    <w:p w14:paraId="335D22C1" w14:textId="77777777" w:rsidR="000948E8" w:rsidRDefault="000948E8" w:rsidP="000948E8">
      <w:pPr>
        <w:spacing w:line="468" w:lineRule="auto"/>
        <w:rPr>
          <w:b/>
          <w:bCs/>
          <w:lang w:val="en-US"/>
        </w:rPr>
      </w:pPr>
    </w:p>
    <w:p w14:paraId="20658A5C" w14:textId="77777777" w:rsidR="000948E8" w:rsidRDefault="000948E8" w:rsidP="000948E8">
      <w:pPr>
        <w:spacing w:line="468" w:lineRule="auto"/>
        <w:rPr>
          <w:b/>
          <w:bCs/>
          <w:lang w:val="en-US"/>
        </w:rPr>
      </w:pPr>
    </w:p>
    <w:p w14:paraId="5522B39A" w14:textId="77777777" w:rsidR="000948E8" w:rsidRDefault="000948E8" w:rsidP="000948E8">
      <w:pPr>
        <w:spacing w:line="468" w:lineRule="auto"/>
        <w:rPr>
          <w:b/>
          <w:bCs/>
          <w:lang w:val="en-US"/>
        </w:rPr>
      </w:pPr>
    </w:p>
    <w:p w14:paraId="3B6CEF5B" w14:textId="77777777" w:rsidR="00DB57F1" w:rsidRDefault="00DB57F1" w:rsidP="000948E8">
      <w:pPr>
        <w:spacing w:line="468" w:lineRule="auto"/>
        <w:rPr>
          <w:b/>
          <w:bCs/>
          <w:lang w:val="en-US"/>
        </w:rPr>
      </w:pPr>
    </w:p>
    <w:p w14:paraId="53CDC685" w14:textId="77777777" w:rsidR="000948E8" w:rsidRDefault="000948E8" w:rsidP="000948E8">
      <w:pPr>
        <w:spacing w:line="468" w:lineRule="auto"/>
        <w:rPr>
          <w:b/>
          <w:bCs/>
          <w:lang w:val="en-US"/>
        </w:rPr>
      </w:pPr>
    </w:p>
    <w:p w14:paraId="4915E3EA" w14:textId="77777777" w:rsidR="000948E8" w:rsidRDefault="000948E8" w:rsidP="000948E8">
      <w:pPr>
        <w:spacing w:line="468" w:lineRule="auto"/>
        <w:rPr>
          <w:b/>
          <w:bCs/>
          <w:lang w:val="en-US"/>
        </w:rPr>
      </w:pPr>
    </w:p>
    <w:p w14:paraId="72CF2ACE" w14:textId="5BA6BA45" w:rsidR="000948E8" w:rsidRDefault="000948E8" w:rsidP="000948E8">
      <w:pPr>
        <w:spacing w:line="468" w:lineRule="auto"/>
        <w:rPr>
          <w:b/>
          <w:bCs/>
          <w:lang w:val="en-US"/>
        </w:rPr>
      </w:pPr>
    </w:p>
    <w:p w14:paraId="1D41DF2C" w14:textId="77777777" w:rsidR="007C2082" w:rsidRDefault="007C2082" w:rsidP="007C2082">
      <w:pPr>
        <w:suppressLineNumbers/>
        <w:spacing w:line="468" w:lineRule="auto"/>
        <w:rPr>
          <w:b/>
          <w:bCs/>
          <w:lang w:val="en-US"/>
        </w:rPr>
        <w:sectPr w:rsidR="007C2082" w:rsidSect="007C2082">
          <w:headerReference w:type="even" r:id="rId8"/>
          <w:headerReference w:type="default" r:id="rId9"/>
          <w:pgSz w:w="11906" w:h="16838"/>
          <w:pgMar w:top="1296" w:right="1440" w:bottom="1296" w:left="1440" w:header="720" w:footer="720" w:gutter="0"/>
          <w:cols w:space="720"/>
          <w:titlePg/>
          <w:docGrid w:linePitch="360"/>
        </w:sectPr>
      </w:pPr>
    </w:p>
    <w:p w14:paraId="6337D8F9" w14:textId="0DFB3705" w:rsidR="000948E8" w:rsidRPr="00882580" w:rsidRDefault="000948E8" w:rsidP="00071630">
      <w:pPr>
        <w:pStyle w:val="berschrift1"/>
        <w:jc w:val="left"/>
      </w:pPr>
      <w:r w:rsidRPr="00882580">
        <w:lastRenderedPageBreak/>
        <w:t>Abstract</w:t>
      </w:r>
    </w:p>
    <w:p w14:paraId="48412A30" w14:textId="77777777" w:rsidR="00686FDB" w:rsidRDefault="00686FDB" w:rsidP="00686FDB">
      <w:pPr>
        <w:spacing w:line="480" w:lineRule="auto"/>
        <w:rPr>
          <w:b/>
        </w:rPr>
      </w:pPr>
      <w:r w:rsidRPr="00686FDB">
        <w:t>This paper examines whether policies supporting public transportation use increase the risk of infectious disease transmission, using the 2022 German 9-Euro-Ticket program (9ET) as a case study. The 9ET was a nationwide public transportation fare subsidy implemented to offset energy costs and boost declining ridership during the COVID-19 pandemic. By comparing weekly COVID-19 cases in Germany with a synthetic control constructed from European countries without comparable programs, the study finds no significant difference in case rates (p=0.80). Various robustness checks, including a differences-in-differences analysis (p=0.96) and a synthetic control analysis of a Maltese public transportation policy (p=0.76), confirm these results. The findings suggest that public transportation subsidies like 9ET do not significantly increase disease transmission risks, especially when basic precautions like mask mandates are in place. This evidence provides valuable guidance to policymakers trying to balance public health concerns with the environmental and societal benefits of increased public transportation usage.</w:t>
      </w:r>
    </w:p>
    <w:p w14:paraId="6D27887B" w14:textId="314F3F6E" w:rsidR="00A22144" w:rsidRPr="00882580" w:rsidRDefault="00A22144" w:rsidP="00071630">
      <w:pPr>
        <w:pStyle w:val="berschrift1"/>
        <w:jc w:val="left"/>
      </w:pPr>
      <w:r w:rsidRPr="00882580">
        <w:t>Keywords</w:t>
      </w:r>
    </w:p>
    <w:p w14:paraId="039B2235" w14:textId="30E4083E" w:rsidR="00AD2B57" w:rsidRPr="007C2082" w:rsidRDefault="00A22144" w:rsidP="007C2082">
      <w:pPr>
        <w:spacing w:line="480" w:lineRule="auto"/>
        <w:rPr>
          <w:lang w:val="en-US"/>
        </w:rPr>
      </w:pPr>
      <w:r>
        <w:rPr>
          <w:lang w:val="en-US"/>
        </w:rPr>
        <w:t>Public transportation, transportation policy, COVID-19 pandemic, infectious disease transmission, synthetic control method</w:t>
      </w:r>
      <w:r w:rsidR="00AD2B57">
        <w:rPr>
          <w:b/>
          <w:bCs/>
          <w:lang w:val="en-US"/>
        </w:rPr>
        <w:br w:type="page"/>
      </w:r>
    </w:p>
    <w:p w14:paraId="0744803E" w14:textId="0C285D97" w:rsidR="000948E8" w:rsidRPr="00882580" w:rsidRDefault="000948E8" w:rsidP="00071630">
      <w:pPr>
        <w:pStyle w:val="berschrift1"/>
        <w:jc w:val="left"/>
      </w:pPr>
      <w:r w:rsidRPr="00882580">
        <w:lastRenderedPageBreak/>
        <w:t>Introduction</w:t>
      </w:r>
    </w:p>
    <w:p w14:paraId="2B5E1D1B" w14:textId="779001F0" w:rsidR="00742CFC" w:rsidRDefault="001E2243" w:rsidP="001E2243">
      <w:pPr>
        <w:spacing w:line="468" w:lineRule="auto"/>
        <w:rPr>
          <w:lang w:val="en-US"/>
        </w:rPr>
      </w:pPr>
      <w:r>
        <w:rPr>
          <w:lang w:val="en-US"/>
        </w:rPr>
        <w:t xml:space="preserve">In the face of climate change, </w:t>
      </w:r>
      <w:r w:rsidR="0014107B">
        <w:rPr>
          <w:lang w:val="en-US"/>
        </w:rPr>
        <w:t xml:space="preserve">rising urban density, increasing fuel costs, and the drastic decline in public transportation usage during the COVID-19 pandemic, policymakers around the world </w:t>
      </w:r>
      <w:r w:rsidR="009F0AB6">
        <w:rPr>
          <w:lang w:val="en-US"/>
        </w:rPr>
        <w:t>have been</w:t>
      </w:r>
      <w:r w:rsidR="0014107B">
        <w:rPr>
          <w:lang w:val="en-US"/>
        </w:rPr>
        <w:t xml:space="preserve"> implementing new programs intended to bolster public transportation </w:t>
      </w:r>
      <w:r w:rsidR="00A26684">
        <w:rPr>
          <w:lang w:val="en-US"/>
        </w:rPr>
        <w:t>usage</w:t>
      </w:r>
      <w:r w:rsidR="00851595">
        <w:rPr>
          <w:lang w:val="en-US"/>
        </w:rPr>
        <w:t xml:space="preserve"> (Dai et al., 2021; </w:t>
      </w:r>
      <w:r w:rsidR="00657A46">
        <w:rPr>
          <w:lang w:val="en-US"/>
        </w:rPr>
        <w:t xml:space="preserve">The Guardian Editorial Board, 2022; </w:t>
      </w:r>
      <w:proofErr w:type="spellStart"/>
      <w:r w:rsidR="00851595">
        <w:rPr>
          <w:lang w:val="en-US"/>
        </w:rPr>
        <w:t>Hultén</w:t>
      </w:r>
      <w:proofErr w:type="spellEnd"/>
      <w:r w:rsidR="00851595">
        <w:rPr>
          <w:lang w:val="en-US"/>
        </w:rPr>
        <w:t xml:space="preserve"> et al., 2021; International Energy Agency, 2023</w:t>
      </w:r>
      <w:r w:rsidR="00657A46">
        <w:rPr>
          <w:lang w:val="en-US"/>
        </w:rPr>
        <w:t>)</w:t>
      </w:r>
      <w:r w:rsidR="00EB5555">
        <w:rPr>
          <w:lang w:val="en-US"/>
        </w:rPr>
        <w:t xml:space="preserve">. </w:t>
      </w:r>
      <w:r w:rsidR="00F15C4B">
        <w:rPr>
          <w:lang w:val="en-US"/>
        </w:rPr>
        <w:t xml:space="preserve">Such policies aim to reap the benefits </w:t>
      </w:r>
      <w:r w:rsidR="00ED1548">
        <w:rPr>
          <w:lang w:val="en-US"/>
        </w:rPr>
        <w:t>arising from</w:t>
      </w:r>
      <w:r w:rsidR="00F15C4B">
        <w:rPr>
          <w:lang w:val="en-US"/>
        </w:rPr>
        <w:t xml:space="preserve"> increased</w:t>
      </w:r>
      <w:r w:rsidR="0014107B">
        <w:rPr>
          <w:lang w:val="en-US"/>
        </w:rPr>
        <w:t xml:space="preserve"> public transportation </w:t>
      </w:r>
      <w:r w:rsidR="00ED1548">
        <w:rPr>
          <w:lang w:val="en-US"/>
        </w:rPr>
        <w:t>usage</w:t>
      </w:r>
      <w:r w:rsidR="0014107B">
        <w:rPr>
          <w:lang w:val="en-US"/>
        </w:rPr>
        <w:t xml:space="preserve">, in particular, </w:t>
      </w:r>
      <w:r w:rsidR="00E34A0C">
        <w:rPr>
          <w:lang w:val="en-US"/>
        </w:rPr>
        <w:t>reduced carbon emissions, traffic congestion, traffic fatalities, and</w:t>
      </w:r>
      <w:r w:rsidR="00E82A0F">
        <w:rPr>
          <w:lang w:val="en-US"/>
        </w:rPr>
        <w:t xml:space="preserve"> air pollution</w:t>
      </w:r>
      <w:r w:rsidR="00E34A0C">
        <w:rPr>
          <w:lang w:val="en-US"/>
        </w:rPr>
        <w:t xml:space="preserve"> </w:t>
      </w:r>
      <w:r w:rsidR="00A1571A">
        <w:rPr>
          <w:lang w:val="en-US"/>
        </w:rPr>
        <w:t xml:space="preserve">(Bailey et al., 2008; Krämer et al., 2022; </w:t>
      </w:r>
      <w:proofErr w:type="spellStart"/>
      <w:r w:rsidR="00A1571A">
        <w:rPr>
          <w:lang w:val="en-US"/>
        </w:rPr>
        <w:t>Litman</w:t>
      </w:r>
      <w:proofErr w:type="spellEnd"/>
      <w:r w:rsidR="00A1571A">
        <w:rPr>
          <w:lang w:val="en-US"/>
        </w:rPr>
        <w:t xml:space="preserve">, 2016; </w:t>
      </w:r>
      <w:proofErr w:type="spellStart"/>
      <w:r w:rsidR="00A1571A">
        <w:rPr>
          <w:lang w:val="en-US"/>
        </w:rPr>
        <w:t>Verbavatz</w:t>
      </w:r>
      <w:proofErr w:type="spellEnd"/>
      <w:r w:rsidR="00A1571A">
        <w:rPr>
          <w:lang w:val="en-US"/>
        </w:rPr>
        <w:t xml:space="preserve"> &amp; Barthelemy, 2019)</w:t>
      </w:r>
      <w:r w:rsidR="007F3A28">
        <w:rPr>
          <w:lang w:val="en-US"/>
        </w:rPr>
        <w:t xml:space="preserve">. </w:t>
      </w:r>
      <w:r w:rsidR="005939E8">
        <w:rPr>
          <w:lang w:val="en-US"/>
        </w:rPr>
        <w:t>Important</w:t>
      </w:r>
      <w:r w:rsidR="00742CFC">
        <w:rPr>
          <w:lang w:val="en-US"/>
        </w:rPr>
        <w:t xml:space="preserve"> concerns surrounding </w:t>
      </w:r>
      <w:r w:rsidR="004E6A22">
        <w:rPr>
          <w:lang w:val="en-US"/>
        </w:rPr>
        <w:t>the</w:t>
      </w:r>
      <w:r w:rsidR="00742CFC">
        <w:rPr>
          <w:lang w:val="en-US"/>
        </w:rPr>
        <w:t xml:space="preserve"> public health impact</w:t>
      </w:r>
      <w:r w:rsidR="00A26684">
        <w:rPr>
          <w:lang w:val="en-US"/>
        </w:rPr>
        <w:t xml:space="preserve"> of</w:t>
      </w:r>
      <w:r w:rsidR="00742CFC">
        <w:rPr>
          <w:lang w:val="en-US"/>
        </w:rPr>
        <w:t xml:space="preserve"> </w:t>
      </w:r>
      <w:r w:rsidR="005939E8">
        <w:rPr>
          <w:lang w:val="en-US"/>
        </w:rPr>
        <w:t>such</w:t>
      </w:r>
      <w:r w:rsidR="00A26684">
        <w:rPr>
          <w:lang w:val="en-US"/>
        </w:rPr>
        <w:t xml:space="preserve"> policies</w:t>
      </w:r>
      <w:r w:rsidR="00672591">
        <w:rPr>
          <w:lang w:val="en-US"/>
        </w:rPr>
        <w:t xml:space="preserve"> </w:t>
      </w:r>
      <w:r w:rsidR="005939E8">
        <w:rPr>
          <w:lang w:val="en-US"/>
        </w:rPr>
        <w:t xml:space="preserve">have emerged, </w:t>
      </w:r>
      <w:r w:rsidR="006D5509">
        <w:rPr>
          <w:lang w:val="en-US"/>
        </w:rPr>
        <w:t xml:space="preserve">particularly </w:t>
      </w:r>
      <w:proofErr w:type="gramStart"/>
      <w:r w:rsidR="00E8167B">
        <w:rPr>
          <w:lang w:val="en-US"/>
        </w:rPr>
        <w:t>in light of</w:t>
      </w:r>
      <w:proofErr w:type="gramEnd"/>
      <w:r w:rsidR="00E8167B">
        <w:rPr>
          <w:lang w:val="en-US"/>
        </w:rPr>
        <w:t xml:space="preserve"> the recent COVID-19 pandemic and </w:t>
      </w:r>
      <w:r w:rsidR="006D5509">
        <w:rPr>
          <w:lang w:val="en-US"/>
        </w:rPr>
        <w:t>the</w:t>
      </w:r>
      <w:r w:rsidR="005939E8">
        <w:rPr>
          <w:lang w:val="en-US"/>
        </w:rPr>
        <w:t xml:space="preserve"> </w:t>
      </w:r>
      <w:r w:rsidR="006D5509">
        <w:rPr>
          <w:lang w:val="en-US"/>
        </w:rPr>
        <w:t>increasing</w:t>
      </w:r>
      <w:r w:rsidR="005939E8">
        <w:rPr>
          <w:lang w:val="en-US"/>
        </w:rPr>
        <w:t xml:space="preserve"> risk of future pandemics </w:t>
      </w:r>
      <w:r w:rsidR="00045E66">
        <w:rPr>
          <w:lang w:val="en-US"/>
        </w:rPr>
        <w:t>(</w:t>
      </w:r>
      <w:proofErr w:type="spellStart"/>
      <w:r w:rsidR="003854C7">
        <w:rPr>
          <w:lang w:val="en-US"/>
        </w:rPr>
        <w:t>Tirachini</w:t>
      </w:r>
      <w:proofErr w:type="spellEnd"/>
      <w:r w:rsidR="003854C7">
        <w:rPr>
          <w:lang w:val="en-US"/>
        </w:rPr>
        <w:t xml:space="preserve"> &amp; Cats, 202</w:t>
      </w:r>
      <w:r w:rsidR="00D30A48">
        <w:rPr>
          <w:lang w:val="en-US"/>
        </w:rPr>
        <w:t>0</w:t>
      </w:r>
      <w:r w:rsidR="003854C7">
        <w:rPr>
          <w:lang w:val="en-US"/>
        </w:rPr>
        <w:t xml:space="preserve">; </w:t>
      </w:r>
      <w:r w:rsidR="00045E66" w:rsidRPr="00045E66">
        <w:rPr>
          <w:lang w:val="en-US"/>
        </w:rPr>
        <w:t>Gutiérrez</w:t>
      </w:r>
      <w:r w:rsidR="00045E66">
        <w:rPr>
          <w:lang w:val="en-US"/>
        </w:rPr>
        <w:t xml:space="preserve"> et al., 2020; Shen et al., 2020; Wang, 2014)</w:t>
      </w:r>
      <w:r w:rsidR="00FE61A3">
        <w:rPr>
          <w:lang w:val="en-US"/>
        </w:rPr>
        <w:t xml:space="preserve">. </w:t>
      </w:r>
      <w:r w:rsidR="00742CFC">
        <w:rPr>
          <w:lang w:val="en-US"/>
        </w:rPr>
        <w:t xml:space="preserve">This paper investigates the </w:t>
      </w:r>
      <w:r w:rsidR="004E6A22">
        <w:rPr>
          <w:lang w:val="en-US"/>
        </w:rPr>
        <w:t>effect</w:t>
      </w:r>
      <w:r w:rsidR="00742CFC">
        <w:rPr>
          <w:lang w:val="en-US"/>
        </w:rPr>
        <w:t xml:space="preserve"> </w:t>
      </w:r>
      <w:r w:rsidR="00A724C5">
        <w:rPr>
          <w:lang w:val="en-US"/>
        </w:rPr>
        <w:t xml:space="preserve">of public transportation </w:t>
      </w:r>
      <w:r w:rsidR="004033A4">
        <w:rPr>
          <w:lang w:val="en-US"/>
        </w:rPr>
        <w:t>subsid</w:t>
      </w:r>
      <w:r w:rsidR="00CC5B52">
        <w:rPr>
          <w:lang w:val="en-US"/>
        </w:rPr>
        <w:t>ies</w:t>
      </w:r>
      <w:r w:rsidR="00A724C5">
        <w:rPr>
          <w:lang w:val="en-US"/>
        </w:rPr>
        <w:t xml:space="preserve"> on</w:t>
      </w:r>
      <w:r w:rsidR="004033A4">
        <w:rPr>
          <w:lang w:val="en-US"/>
        </w:rPr>
        <w:t xml:space="preserve"> infectious disease</w:t>
      </w:r>
      <w:r w:rsidR="00CC5B52">
        <w:rPr>
          <w:lang w:val="en-US"/>
        </w:rPr>
        <w:t xml:space="preserve"> </w:t>
      </w:r>
      <w:r w:rsidR="004033A4">
        <w:rPr>
          <w:lang w:val="en-US"/>
        </w:rPr>
        <w:t>transmission</w:t>
      </w:r>
      <w:r w:rsidR="00CC5B52">
        <w:rPr>
          <w:lang w:val="en-US"/>
        </w:rPr>
        <w:t>, in the context of a 2022 German program during the penultimate year of the COVID-19 pandemic</w:t>
      </w:r>
      <w:r w:rsidR="004033A4">
        <w:rPr>
          <w:lang w:val="en-US"/>
        </w:rPr>
        <w:t>.</w:t>
      </w:r>
    </w:p>
    <w:p w14:paraId="0EEEB034" w14:textId="7AC717D0" w:rsidR="00D538B0" w:rsidRDefault="004E6A22" w:rsidP="00D538B0">
      <w:pPr>
        <w:spacing w:line="468" w:lineRule="auto"/>
        <w:jc w:val="both"/>
        <w:rPr>
          <w:lang w:val="en-US"/>
        </w:rPr>
      </w:pPr>
      <w:r>
        <w:rPr>
          <w:lang w:val="en-US"/>
        </w:rPr>
        <w:t xml:space="preserve">The 2022 German 9-Euro-Ticket program </w:t>
      </w:r>
      <w:r w:rsidR="00E84A75">
        <w:rPr>
          <w:lang w:val="en-US"/>
        </w:rPr>
        <w:t xml:space="preserve">(9ET) </w:t>
      </w:r>
      <w:r>
        <w:rPr>
          <w:lang w:val="en-US"/>
        </w:rPr>
        <w:t xml:space="preserve">provides a natural experiment well-suited to estimate </w:t>
      </w:r>
      <w:r w:rsidR="00E84A75">
        <w:rPr>
          <w:lang w:val="en-US"/>
        </w:rPr>
        <w:t>the effects of public transportation subsidies on infectious disease transmission.</w:t>
      </w:r>
      <w:r>
        <w:rPr>
          <w:lang w:val="en-US"/>
        </w:rPr>
        <w:t xml:space="preserve"> </w:t>
      </w:r>
      <w:r w:rsidR="00E84A75">
        <w:rPr>
          <w:lang w:val="en-US"/>
        </w:rPr>
        <w:t>9ET</w:t>
      </w:r>
      <w:r>
        <w:rPr>
          <w:lang w:val="en-US"/>
        </w:rPr>
        <w:t xml:space="preserve"> was a limited-time </w:t>
      </w:r>
      <w:r w:rsidR="00D62A98">
        <w:rPr>
          <w:lang w:val="en-US"/>
        </w:rPr>
        <w:t>public transportation fare subsidy provided by the German government</w:t>
      </w:r>
      <w:r>
        <w:rPr>
          <w:lang w:val="en-US"/>
        </w:rPr>
        <w:t xml:space="preserve"> to increase public transportation usage </w:t>
      </w:r>
      <w:r w:rsidR="00672591">
        <w:rPr>
          <w:lang w:val="en-US"/>
        </w:rPr>
        <w:t>and partially offset</w:t>
      </w:r>
      <w:r>
        <w:rPr>
          <w:lang w:val="en-US"/>
        </w:rPr>
        <w:t xml:space="preserve"> </w:t>
      </w:r>
      <w:r w:rsidR="00672591">
        <w:rPr>
          <w:lang w:val="en-US"/>
        </w:rPr>
        <w:t xml:space="preserve">household </w:t>
      </w:r>
      <w:r>
        <w:rPr>
          <w:lang w:val="en-US"/>
        </w:rPr>
        <w:t xml:space="preserve">energy </w:t>
      </w:r>
      <w:r w:rsidR="00672591">
        <w:rPr>
          <w:lang w:val="en-US"/>
        </w:rPr>
        <w:t>costs</w:t>
      </w:r>
      <w:r w:rsidR="00D62A98">
        <w:rPr>
          <w:lang w:val="en-US"/>
        </w:rPr>
        <w:t>. It was implemented</w:t>
      </w:r>
      <w:r>
        <w:rPr>
          <w:lang w:val="en-US"/>
        </w:rPr>
        <w:t xml:space="preserve"> during the summer of 2022</w:t>
      </w:r>
      <w:r w:rsidR="00D62A98">
        <w:rPr>
          <w:lang w:val="en-US"/>
        </w:rPr>
        <w:t xml:space="preserve"> and, at </w:t>
      </w:r>
      <w:r w:rsidR="00672591">
        <w:rPr>
          <w:lang w:val="en-US"/>
        </w:rPr>
        <w:t>the</w:t>
      </w:r>
      <w:r w:rsidR="00D62A98">
        <w:rPr>
          <w:lang w:val="en-US"/>
        </w:rPr>
        <w:t xml:space="preserve"> time, was unique within Europe</w:t>
      </w:r>
      <w:r>
        <w:rPr>
          <w:lang w:val="en-US"/>
        </w:rPr>
        <w:t xml:space="preserve"> (</w:t>
      </w:r>
      <w:proofErr w:type="spellStart"/>
      <w:r>
        <w:rPr>
          <w:lang w:val="en-US"/>
        </w:rPr>
        <w:t>Ammel</w:t>
      </w:r>
      <w:proofErr w:type="spellEnd"/>
      <w:r>
        <w:rPr>
          <w:lang w:val="en-US"/>
        </w:rPr>
        <w:t xml:space="preserve">, 2022). </w:t>
      </w:r>
      <w:r w:rsidR="00D62A98">
        <w:rPr>
          <w:lang w:val="en-US"/>
        </w:rPr>
        <w:t>During this implementation period, COVID-19 cases were still being tracked daily across Germany and Europe (</w:t>
      </w:r>
      <w:r w:rsidR="00E46BB0">
        <w:rPr>
          <w:lang w:val="en-US"/>
        </w:rPr>
        <w:t>Dong et al., 2020</w:t>
      </w:r>
      <w:r w:rsidR="00D62A98">
        <w:rPr>
          <w:lang w:val="en-US"/>
        </w:rPr>
        <w:t>)</w:t>
      </w:r>
      <w:r w:rsidR="00D538B0">
        <w:rPr>
          <w:lang w:val="en-US"/>
        </w:rPr>
        <w:t xml:space="preserve">. This </w:t>
      </w:r>
      <w:r w:rsidR="00F909CB">
        <w:rPr>
          <w:lang w:val="en-US"/>
        </w:rPr>
        <w:t>provides a</w:t>
      </w:r>
      <w:r w:rsidR="00D538B0">
        <w:rPr>
          <w:lang w:val="en-US"/>
        </w:rPr>
        <w:t xml:space="preserve"> </w:t>
      </w:r>
      <w:r w:rsidR="00D62A98">
        <w:rPr>
          <w:lang w:val="en-US"/>
        </w:rPr>
        <w:t xml:space="preserve">unique </w:t>
      </w:r>
      <w:r w:rsidR="00F909CB">
        <w:rPr>
          <w:lang w:val="en-US"/>
        </w:rPr>
        <w:t>opportunity</w:t>
      </w:r>
      <w:r w:rsidR="00D538B0">
        <w:rPr>
          <w:lang w:val="en-US"/>
        </w:rPr>
        <w:t xml:space="preserve"> to examine</w:t>
      </w:r>
      <w:r w:rsidR="00D62A98">
        <w:rPr>
          <w:lang w:val="en-US"/>
        </w:rPr>
        <w:t xml:space="preserve"> </w:t>
      </w:r>
      <w:r w:rsidR="004E2CA0">
        <w:rPr>
          <w:lang w:val="en-US"/>
        </w:rPr>
        <w:t xml:space="preserve">aggregate </w:t>
      </w:r>
      <w:r w:rsidR="00D62A98">
        <w:rPr>
          <w:lang w:val="en-US"/>
        </w:rPr>
        <w:t>data on a highly transmissible and well-</w:t>
      </w:r>
      <w:r w:rsidR="00F909CB">
        <w:rPr>
          <w:lang w:val="en-US"/>
        </w:rPr>
        <w:t>understood</w:t>
      </w:r>
      <w:r w:rsidR="00D62A98">
        <w:rPr>
          <w:lang w:val="en-US"/>
        </w:rPr>
        <w:t xml:space="preserve"> infectious disease during the </w:t>
      </w:r>
      <w:r w:rsidR="00117B04">
        <w:rPr>
          <w:lang w:val="en-US"/>
        </w:rPr>
        <w:t>implementation</w:t>
      </w:r>
      <w:r w:rsidR="00D62A98">
        <w:rPr>
          <w:lang w:val="en-US"/>
        </w:rPr>
        <w:t xml:space="preserve"> of a</w:t>
      </w:r>
      <w:r w:rsidR="00D175A9">
        <w:rPr>
          <w:lang w:val="en-US"/>
        </w:rPr>
        <w:t>n</w:t>
      </w:r>
      <w:r w:rsidR="004E4ECA">
        <w:rPr>
          <w:lang w:val="en-US"/>
        </w:rPr>
        <w:t xml:space="preserve"> impactful</w:t>
      </w:r>
      <w:r w:rsidR="00D62A98">
        <w:rPr>
          <w:lang w:val="en-US"/>
        </w:rPr>
        <w:t xml:space="preserve"> public transportation subsidy</w:t>
      </w:r>
      <w:r w:rsidR="00D538B0">
        <w:rPr>
          <w:lang w:val="en-US"/>
        </w:rPr>
        <w:t xml:space="preserve">, </w:t>
      </w:r>
      <w:r w:rsidR="0037316B">
        <w:rPr>
          <w:lang w:val="en-US"/>
        </w:rPr>
        <w:t>offering</w:t>
      </w:r>
      <w:r w:rsidR="00D538B0">
        <w:rPr>
          <w:lang w:val="en-US"/>
        </w:rPr>
        <w:t xml:space="preserve"> </w:t>
      </w:r>
      <w:r w:rsidR="002924AE">
        <w:rPr>
          <w:lang w:val="en-US"/>
        </w:rPr>
        <w:t>greater</w:t>
      </w:r>
      <w:r w:rsidR="00D538B0">
        <w:rPr>
          <w:lang w:val="en-US"/>
        </w:rPr>
        <w:t xml:space="preserve"> </w:t>
      </w:r>
      <w:r w:rsidR="0037316B">
        <w:rPr>
          <w:lang w:val="en-US"/>
        </w:rPr>
        <w:t>insight</w:t>
      </w:r>
      <w:r w:rsidR="00D538B0">
        <w:rPr>
          <w:lang w:val="en-US"/>
        </w:rPr>
        <w:t xml:space="preserve"> into the public health risks of </w:t>
      </w:r>
      <w:r w:rsidR="000479A3">
        <w:rPr>
          <w:lang w:val="en-US"/>
        </w:rPr>
        <w:t>higher</w:t>
      </w:r>
      <w:r w:rsidR="00D538B0">
        <w:rPr>
          <w:lang w:val="en-US"/>
        </w:rPr>
        <w:t xml:space="preserve"> public transportation usage.</w:t>
      </w:r>
    </w:p>
    <w:p w14:paraId="7ACBC1FA" w14:textId="02FA6B4D" w:rsidR="004E2CA0" w:rsidRDefault="00D538B0" w:rsidP="00D538B0">
      <w:pPr>
        <w:spacing w:line="468" w:lineRule="auto"/>
        <w:jc w:val="both"/>
        <w:rPr>
          <w:lang w:val="en-US"/>
        </w:rPr>
      </w:pPr>
      <w:r>
        <w:rPr>
          <w:lang w:val="en-US"/>
        </w:rPr>
        <w:t xml:space="preserve">To evaluate these risks, I estimate the causal effect of the 2022 </w:t>
      </w:r>
      <w:r w:rsidR="00C35BFB">
        <w:rPr>
          <w:lang w:val="en-US"/>
        </w:rPr>
        <w:t>9ET</w:t>
      </w:r>
      <w:r>
        <w:rPr>
          <w:lang w:val="en-US"/>
        </w:rPr>
        <w:t xml:space="preserve"> policy on weekly COVID-19 cases in Germany</w:t>
      </w:r>
      <w:r w:rsidR="004E2CA0">
        <w:rPr>
          <w:lang w:val="en-US"/>
        </w:rPr>
        <w:t xml:space="preserve">. Since the </w:t>
      </w:r>
      <w:r w:rsidR="00C35BFB">
        <w:rPr>
          <w:lang w:val="en-US"/>
        </w:rPr>
        <w:t>9ET</w:t>
      </w:r>
      <w:r w:rsidR="004E2CA0">
        <w:rPr>
          <w:lang w:val="en-US"/>
        </w:rPr>
        <w:t xml:space="preserve"> policy was unique to Germany and weekly COVID-19 </w:t>
      </w:r>
      <w:r w:rsidR="004E2CA0">
        <w:rPr>
          <w:lang w:val="en-US"/>
        </w:rPr>
        <w:lastRenderedPageBreak/>
        <w:t xml:space="preserve">data is aggregated by country, the synthetic control method pioneered by Abadie, Diamond, and </w:t>
      </w:r>
      <w:proofErr w:type="spellStart"/>
      <w:r w:rsidR="004E2CA0">
        <w:rPr>
          <w:lang w:val="en-US"/>
        </w:rPr>
        <w:t>Hainmueller</w:t>
      </w:r>
      <w:proofErr w:type="spellEnd"/>
      <w:r w:rsidR="004E2CA0">
        <w:rPr>
          <w:lang w:val="en-US"/>
        </w:rPr>
        <w:t xml:space="preserve"> (2010) is particularly appropriate for </w:t>
      </w:r>
      <w:r w:rsidR="005054CD">
        <w:rPr>
          <w:lang w:val="en-US"/>
        </w:rPr>
        <w:t>my</w:t>
      </w:r>
      <w:r w:rsidR="004E2CA0">
        <w:rPr>
          <w:lang w:val="en-US"/>
        </w:rPr>
        <w:t xml:space="preserve"> effect identification strategy. I thus estimate </w:t>
      </w:r>
      <w:r w:rsidR="00EC1EC0">
        <w:rPr>
          <w:lang w:val="en-US"/>
        </w:rPr>
        <w:t xml:space="preserve">the effect of interest </w:t>
      </w:r>
      <w:r w:rsidR="004E2CA0">
        <w:rPr>
          <w:lang w:val="en-US"/>
        </w:rPr>
        <w:t xml:space="preserve">by comparing COVID-19 </w:t>
      </w:r>
      <w:r w:rsidR="00571C8B">
        <w:rPr>
          <w:lang w:val="en-US"/>
        </w:rPr>
        <w:t xml:space="preserve">case development </w:t>
      </w:r>
      <w:r w:rsidR="004E2CA0">
        <w:rPr>
          <w:lang w:val="en-US"/>
        </w:rPr>
        <w:t xml:space="preserve">in Germany to </w:t>
      </w:r>
      <w:r w:rsidR="00305981">
        <w:rPr>
          <w:lang w:val="en-US"/>
        </w:rPr>
        <w:t xml:space="preserve">a counterfactual </w:t>
      </w:r>
      <w:r w:rsidR="004E2CA0">
        <w:rPr>
          <w:lang w:val="en-US"/>
        </w:rPr>
        <w:t xml:space="preserve">synthetic Germany composed of 29 other weighted European countries matched </w:t>
      </w:r>
      <w:r w:rsidR="00305981">
        <w:rPr>
          <w:lang w:val="en-US"/>
        </w:rPr>
        <w:t xml:space="preserve">to actual Germany </w:t>
      </w:r>
      <w:r w:rsidR="004E2CA0">
        <w:rPr>
          <w:lang w:val="en-US"/>
        </w:rPr>
        <w:t>on pre-</w:t>
      </w:r>
      <w:r w:rsidR="00C35BFB">
        <w:rPr>
          <w:lang w:val="en-US"/>
        </w:rPr>
        <w:t>9ET</w:t>
      </w:r>
      <w:r w:rsidR="004E2CA0">
        <w:rPr>
          <w:lang w:val="en-US"/>
        </w:rPr>
        <w:t xml:space="preserve"> COVID-19 cases and COVID-19 predictors</w:t>
      </w:r>
      <w:r w:rsidR="00F2361C">
        <w:rPr>
          <w:lang w:val="en-US"/>
        </w:rPr>
        <w:t xml:space="preserve">. The 29 European countries chosen as a donor pool for synthetic Germany consist of all countries belonging to both the European Economic Area and Schengen travel zone that did not implement any policies comparable to </w:t>
      </w:r>
      <w:r w:rsidR="00C35BFB">
        <w:rPr>
          <w:lang w:val="en-US"/>
        </w:rPr>
        <w:t>9ET</w:t>
      </w:r>
      <w:r w:rsidR="00F2361C">
        <w:rPr>
          <w:lang w:val="en-US"/>
        </w:rPr>
        <w:t xml:space="preserve"> but otherwise resemble Germany in terms of public transportation infrastructure and COVID-19 containment measures</w:t>
      </w:r>
      <w:r w:rsidR="00EC1EC0">
        <w:rPr>
          <w:lang w:val="en-US"/>
        </w:rPr>
        <w:t xml:space="preserve"> (INSERT REFERENCE)</w:t>
      </w:r>
      <w:r w:rsidR="00F2361C">
        <w:rPr>
          <w:lang w:val="en-US"/>
        </w:rPr>
        <w:t xml:space="preserve">. </w:t>
      </w:r>
      <w:r w:rsidR="00305981">
        <w:rPr>
          <w:lang w:val="en-US"/>
        </w:rPr>
        <w:t xml:space="preserve">Since the synthetic Germany is a convex combination of </w:t>
      </w:r>
      <w:r w:rsidR="00F2361C">
        <w:rPr>
          <w:lang w:val="en-US"/>
        </w:rPr>
        <w:t xml:space="preserve">countries without </w:t>
      </w:r>
      <w:r w:rsidR="00C35BFB">
        <w:rPr>
          <w:lang w:val="en-US"/>
        </w:rPr>
        <w:t>9ET</w:t>
      </w:r>
      <w:r w:rsidR="00F2361C">
        <w:rPr>
          <w:lang w:val="en-US"/>
        </w:rPr>
        <w:t xml:space="preserve"> or comparable policies,</w:t>
      </w:r>
      <w:r w:rsidR="00305981">
        <w:rPr>
          <w:lang w:val="en-US"/>
        </w:rPr>
        <w:t xml:space="preserve"> </w:t>
      </w:r>
      <w:r w:rsidR="007345AF">
        <w:rPr>
          <w:lang w:val="en-US"/>
        </w:rPr>
        <w:t xml:space="preserve">the synthetic German COVID-19 case numbers </w:t>
      </w:r>
      <w:r w:rsidR="00F2361C">
        <w:rPr>
          <w:lang w:val="en-US"/>
        </w:rPr>
        <w:t xml:space="preserve">approximate </w:t>
      </w:r>
      <w:r w:rsidR="007345AF">
        <w:rPr>
          <w:lang w:val="en-US"/>
        </w:rPr>
        <w:t>COVID-19 development</w:t>
      </w:r>
      <w:r w:rsidR="00F2361C">
        <w:rPr>
          <w:lang w:val="en-US"/>
        </w:rPr>
        <w:t xml:space="preserve"> </w:t>
      </w:r>
      <w:r w:rsidR="007345AF">
        <w:rPr>
          <w:lang w:val="en-US"/>
        </w:rPr>
        <w:t xml:space="preserve">in Germany </w:t>
      </w:r>
      <w:r w:rsidR="00F2361C">
        <w:rPr>
          <w:lang w:val="en-US"/>
        </w:rPr>
        <w:t xml:space="preserve">if no </w:t>
      </w:r>
      <w:r w:rsidR="00C35BFB">
        <w:rPr>
          <w:lang w:val="en-US"/>
        </w:rPr>
        <w:t>9ET</w:t>
      </w:r>
      <w:r w:rsidR="00F2361C">
        <w:rPr>
          <w:lang w:val="en-US"/>
        </w:rPr>
        <w:t xml:space="preserve"> had been implemented. Thus, the</w:t>
      </w:r>
      <w:r w:rsidR="00305981">
        <w:rPr>
          <w:lang w:val="en-US"/>
        </w:rPr>
        <w:t xml:space="preserve"> difference between actual and synthetic </w:t>
      </w:r>
      <w:r w:rsidR="00F2361C">
        <w:rPr>
          <w:lang w:val="en-US"/>
        </w:rPr>
        <w:t xml:space="preserve">German </w:t>
      </w:r>
      <w:r w:rsidR="00305981">
        <w:rPr>
          <w:lang w:val="en-US"/>
        </w:rPr>
        <w:t xml:space="preserve">COVID-19 weekly cases during the </w:t>
      </w:r>
      <w:r w:rsidR="00C35BFB">
        <w:rPr>
          <w:lang w:val="en-US"/>
        </w:rPr>
        <w:t>9ET</w:t>
      </w:r>
      <w:r w:rsidR="00305981">
        <w:rPr>
          <w:lang w:val="en-US"/>
        </w:rPr>
        <w:t xml:space="preserve"> </w:t>
      </w:r>
      <w:r w:rsidR="002F3D73">
        <w:rPr>
          <w:lang w:val="en-US"/>
        </w:rPr>
        <w:t>implementation</w:t>
      </w:r>
      <w:r w:rsidR="00305981">
        <w:rPr>
          <w:lang w:val="en-US"/>
        </w:rPr>
        <w:t xml:space="preserve"> period will provide </w:t>
      </w:r>
      <w:r w:rsidR="00A642C2">
        <w:rPr>
          <w:lang w:val="en-US"/>
        </w:rPr>
        <w:t xml:space="preserve">a </w:t>
      </w:r>
      <w:r w:rsidR="00305981">
        <w:rPr>
          <w:lang w:val="en-US"/>
        </w:rPr>
        <w:t xml:space="preserve">causal </w:t>
      </w:r>
      <w:r w:rsidR="00A642C2">
        <w:rPr>
          <w:lang w:val="en-US"/>
        </w:rPr>
        <w:t xml:space="preserve">estimate of the </w:t>
      </w:r>
      <w:r w:rsidR="00305981">
        <w:rPr>
          <w:lang w:val="en-US"/>
        </w:rPr>
        <w:t xml:space="preserve">effect </w:t>
      </w:r>
      <w:r w:rsidR="00A642C2">
        <w:rPr>
          <w:lang w:val="en-US"/>
        </w:rPr>
        <w:t>of interest</w:t>
      </w:r>
      <w:r w:rsidR="00305981">
        <w:rPr>
          <w:lang w:val="en-US"/>
        </w:rPr>
        <w:t>.</w:t>
      </w:r>
    </w:p>
    <w:p w14:paraId="4F68C000" w14:textId="5E2896C1" w:rsidR="00305981" w:rsidRDefault="00305981" w:rsidP="00D538B0">
      <w:pPr>
        <w:spacing w:line="468" w:lineRule="auto"/>
        <w:jc w:val="both"/>
        <w:rPr>
          <w:lang w:val="en-US"/>
        </w:rPr>
      </w:pPr>
      <w:r>
        <w:rPr>
          <w:lang w:val="en-US"/>
        </w:rPr>
        <w:t xml:space="preserve">After applying a permutation-based significance test on my results, I find no significant difference between actual and synthetic Germany in terms of weekly COVID-19 cases during the </w:t>
      </w:r>
      <w:r w:rsidR="00C35BFB">
        <w:rPr>
          <w:lang w:val="en-US"/>
        </w:rPr>
        <w:t>9ET</w:t>
      </w:r>
      <w:r>
        <w:rPr>
          <w:lang w:val="en-US"/>
        </w:rPr>
        <w:t xml:space="preserve"> implementation period. This finding remains robust to excluding</w:t>
      </w:r>
      <w:r w:rsidR="003A76A0">
        <w:rPr>
          <w:lang w:val="en-US"/>
        </w:rPr>
        <w:t xml:space="preserve"> either</w:t>
      </w:r>
      <w:r>
        <w:rPr>
          <w:lang w:val="en-US"/>
        </w:rPr>
        <w:t xml:space="preserve"> donor pool countries that did not implement </w:t>
      </w:r>
      <w:r w:rsidR="007178B7">
        <w:rPr>
          <w:lang w:val="en-US"/>
        </w:rPr>
        <w:t xml:space="preserve">public transportation </w:t>
      </w:r>
      <w:r>
        <w:rPr>
          <w:lang w:val="en-US"/>
        </w:rPr>
        <w:t>mask mandates</w:t>
      </w:r>
      <w:r w:rsidR="003A76A0">
        <w:rPr>
          <w:lang w:val="en-US"/>
        </w:rPr>
        <w:t xml:space="preserve"> or that </w:t>
      </w:r>
      <w:r>
        <w:rPr>
          <w:lang w:val="en-US"/>
        </w:rPr>
        <w:t>directly neighbor Germany</w:t>
      </w:r>
      <w:r w:rsidR="003A76A0">
        <w:rPr>
          <w:lang w:val="en-US"/>
        </w:rPr>
        <w:t xml:space="preserve">. It also remains robust to a comprehensive leave-one-out analysis. An estimate of the effect of a Maltese public transportation policy resembling the </w:t>
      </w:r>
      <w:r w:rsidR="00C35BFB">
        <w:rPr>
          <w:lang w:val="en-US"/>
        </w:rPr>
        <w:t>9ET</w:t>
      </w:r>
      <w:r w:rsidR="003A76A0">
        <w:rPr>
          <w:lang w:val="en-US"/>
        </w:rPr>
        <w:t xml:space="preserve"> implemented in Fall 2022 on weekly COVID-19 cases leads to a similarly non-significant result.</w:t>
      </w:r>
    </w:p>
    <w:p w14:paraId="4F8857ED" w14:textId="3A4D33F0" w:rsidR="00A26684" w:rsidRDefault="003A76A0" w:rsidP="00882580">
      <w:pPr>
        <w:spacing w:line="480" w:lineRule="auto"/>
        <w:jc w:val="both"/>
        <w:rPr>
          <w:lang w:val="en-US"/>
        </w:rPr>
      </w:pPr>
      <w:r>
        <w:rPr>
          <w:lang w:val="en-US"/>
        </w:rPr>
        <w:t>The key findings of this paper suggest</w:t>
      </w:r>
      <w:r w:rsidR="00D538B0">
        <w:rPr>
          <w:lang w:val="en-US"/>
        </w:rPr>
        <w:t xml:space="preserve"> </w:t>
      </w:r>
      <w:r>
        <w:rPr>
          <w:lang w:val="en-US"/>
        </w:rPr>
        <w:t xml:space="preserve">that public transportation subsidies, even ones as significant as the </w:t>
      </w:r>
      <w:r w:rsidR="00C35BFB">
        <w:rPr>
          <w:lang w:val="en-US"/>
        </w:rPr>
        <w:t>9ET</w:t>
      </w:r>
      <w:r>
        <w:rPr>
          <w:lang w:val="en-US"/>
        </w:rPr>
        <w:t xml:space="preserve"> policy, had little to no effect on COVID-19 transmission. The concerns surrounding public transportation’s role in infectious disease transmission may thus be over</w:t>
      </w:r>
      <w:r w:rsidR="000D6B6F">
        <w:rPr>
          <w:lang w:val="en-US"/>
        </w:rPr>
        <w:t>stated</w:t>
      </w:r>
      <w:r>
        <w:rPr>
          <w:lang w:val="en-US"/>
        </w:rPr>
        <w:t xml:space="preserve">, given </w:t>
      </w:r>
      <w:r w:rsidR="004A619F">
        <w:rPr>
          <w:lang w:val="en-US"/>
        </w:rPr>
        <w:t xml:space="preserve">some basic </w:t>
      </w:r>
      <w:r>
        <w:rPr>
          <w:lang w:val="en-US"/>
        </w:rPr>
        <w:t xml:space="preserve">precautions (such as mask wearing in public). My results </w:t>
      </w:r>
      <w:r w:rsidR="00D538B0">
        <w:rPr>
          <w:lang w:val="en-US"/>
        </w:rPr>
        <w:t xml:space="preserve">provide </w:t>
      </w:r>
      <w:r>
        <w:rPr>
          <w:lang w:val="en-US"/>
        </w:rPr>
        <w:t xml:space="preserve">some </w:t>
      </w:r>
      <w:r w:rsidR="00D538B0">
        <w:rPr>
          <w:lang w:val="en-US"/>
        </w:rPr>
        <w:t xml:space="preserve">guidance to </w:t>
      </w:r>
      <w:r w:rsidR="007178B7">
        <w:rPr>
          <w:lang w:val="en-US"/>
        </w:rPr>
        <w:t xml:space="preserve">current </w:t>
      </w:r>
      <w:r w:rsidR="00D538B0">
        <w:rPr>
          <w:lang w:val="en-US"/>
        </w:rPr>
        <w:t xml:space="preserve">policymakers trying to address the problem of stagnating public </w:t>
      </w:r>
      <w:r w:rsidR="00D538B0">
        <w:rPr>
          <w:lang w:val="en-US"/>
        </w:rPr>
        <w:lastRenderedPageBreak/>
        <w:t>transportation usage amid pandemic-</w:t>
      </w:r>
      <w:r w:rsidR="0002662F">
        <w:rPr>
          <w:lang w:val="en-US"/>
        </w:rPr>
        <w:t>related</w:t>
      </w:r>
      <w:r w:rsidR="00D538B0">
        <w:rPr>
          <w:lang w:val="en-US"/>
        </w:rPr>
        <w:t xml:space="preserve"> public health concerns</w:t>
      </w:r>
      <w:r w:rsidR="00F2361C">
        <w:rPr>
          <w:lang w:val="en-US"/>
        </w:rPr>
        <w:t xml:space="preserve"> and </w:t>
      </w:r>
      <w:r w:rsidR="007178B7">
        <w:rPr>
          <w:lang w:val="en-US"/>
        </w:rPr>
        <w:t xml:space="preserve">future public health officials attempting to mitigate the disastrous consequences of yet to be seen pandemics. </w:t>
      </w:r>
    </w:p>
    <w:p w14:paraId="3AAFBA74" w14:textId="1BC88058" w:rsidR="007178B7" w:rsidRPr="007A566D" w:rsidRDefault="004F2701" w:rsidP="00882580">
      <w:pPr>
        <w:pStyle w:val="berschrift2"/>
        <w:rPr>
          <w:b/>
          <w:lang w:val="en-US"/>
        </w:rPr>
      </w:pPr>
      <w:r>
        <w:rPr>
          <w:b/>
          <w:lang w:val="en-US"/>
        </w:rPr>
        <w:t>Background</w:t>
      </w:r>
      <w:r w:rsidR="00882580">
        <w:rPr>
          <w:b/>
          <w:lang w:val="en-US"/>
        </w:rPr>
        <w:t>.</w:t>
      </w:r>
    </w:p>
    <w:p w14:paraId="7CD18A93" w14:textId="59F1B2BE" w:rsidR="003013B0" w:rsidRDefault="003013B0" w:rsidP="00882580">
      <w:pPr>
        <w:spacing w:line="480" w:lineRule="auto"/>
        <w:ind w:firstLine="708"/>
        <w:jc w:val="both"/>
        <w:rPr>
          <w:lang w:val="en-US"/>
        </w:rPr>
      </w:pPr>
      <w:r>
        <w:rPr>
          <w:lang w:val="en-US"/>
        </w:rPr>
        <w:t>The COVID-19 pandemic caused a drastic decline in public transportation usage (Fleming, 2021</w:t>
      </w:r>
      <w:r w:rsidR="00D30A48">
        <w:rPr>
          <w:lang w:val="en-US"/>
        </w:rPr>
        <w:t xml:space="preserve">; </w:t>
      </w:r>
      <w:proofErr w:type="spellStart"/>
      <w:r w:rsidR="00D30A48">
        <w:rPr>
          <w:lang w:val="en-US"/>
        </w:rPr>
        <w:t>Tirachini</w:t>
      </w:r>
      <w:proofErr w:type="spellEnd"/>
      <w:r w:rsidR="00D30A48">
        <w:rPr>
          <w:lang w:val="en-US"/>
        </w:rPr>
        <w:t xml:space="preserve"> &amp; Cats, 2020</w:t>
      </w:r>
      <w:r>
        <w:rPr>
          <w:lang w:val="en-US"/>
        </w:rPr>
        <w:t>). Evidence suggests that this decline stemmed</w:t>
      </w:r>
      <w:r w:rsidR="00181E38">
        <w:rPr>
          <w:lang w:val="en-US"/>
        </w:rPr>
        <w:t xml:space="preserve"> primarily</w:t>
      </w:r>
      <w:r>
        <w:rPr>
          <w:lang w:val="en-US"/>
        </w:rPr>
        <w:t xml:space="preserve"> from individual health concerns about disease transmission rather than government policies (Medlock et al., 2021). These concerns regarding COVID-19 infection persist even after most containment policies have relaxed, making it difficult for public transportation to return to pre-pandemic usage levels (Taylor &amp; Wassermann, 2022).</w:t>
      </w:r>
    </w:p>
    <w:p w14:paraId="69F0E3CE" w14:textId="11BAECAC" w:rsidR="003013B0" w:rsidRDefault="003013B0" w:rsidP="003013B0">
      <w:pPr>
        <w:spacing w:line="468" w:lineRule="auto"/>
        <w:jc w:val="both"/>
        <w:rPr>
          <w:lang w:val="en-US"/>
        </w:rPr>
      </w:pPr>
      <w:r>
        <w:rPr>
          <w:lang w:val="en-US"/>
        </w:rPr>
        <w:t>The exact risks of infectious disease contagion</w:t>
      </w:r>
      <w:r w:rsidR="00371AC9">
        <w:rPr>
          <w:lang w:val="en-US"/>
        </w:rPr>
        <w:t xml:space="preserve"> – in general and with regards to COVID-19 specifically – while </w:t>
      </w:r>
      <w:r>
        <w:rPr>
          <w:lang w:val="en-US"/>
        </w:rPr>
        <w:t xml:space="preserve">using public transportation remain somewhat unclear. </w:t>
      </w:r>
      <w:r w:rsidR="00A972D4">
        <w:rPr>
          <w:lang w:val="en-US"/>
        </w:rPr>
        <w:t xml:space="preserve">Some studies modelling disease transmission via public transportation predict influenza-like illness </w:t>
      </w:r>
      <w:r w:rsidR="00371AC9">
        <w:rPr>
          <w:lang w:val="en-US"/>
        </w:rPr>
        <w:t xml:space="preserve">transmission </w:t>
      </w:r>
      <w:r w:rsidR="00A972D4">
        <w:rPr>
          <w:lang w:val="en-US"/>
        </w:rPr>
        <w:t xml:space="preserve">patterns that correlate strongly with observed </w:t>
      </w:r>
      <w:r w:rsidR="00371AC9">
        <w:rPr>
          <w:lang w:val="en-US"/>
        </w:rPr>
        <w:t>epidemiological data</w:t>
      </w:r>
      <w:r w:rsidR="00A972D4">
        <w:rPr>
          <w:lang w:val="en-US"/>
        </w:rPr>
        <w:t xml:space="preserve"> – however the </w:t>
      </w:r>
      <w:r w:rsidR="004C56D8">
        <w:rPr>
          <w:lang w:val="en-US"/>
        </w:rPr>
        <w:t>number</w:t>
      </w:r>
      <w:r w:rsidR="00A972D4">
        <w:rPr>
          <w:lang w:val="en-US"/>
        </w:rPr>
        <w:t xml:space="preserve"> of assumptions underlying these mathematically intricate models is substantial, disallowing definite conclusions regarding the </w:t>
      </w:r>
      <w:r w:rsidR="000F51A0">
        <w:rPr>
          <w:lang w:val="en-US"/>
        </w:rPr>
        <w:t>externally valid causal relation between</w:t>
      </w:r>
      <w:r w:rsidR="00A972D4">
        <w:rPr>
          <w:lang w:val="en-US"/>
        </w:rPr>
        <w:t xml:space="preserve"> disease transmission </w:t>
      </w:r>
      <w:r w:rsidR="000F51A0">
        <w:rPr>
          <w:lang w:val="en-US"/>
        </w:rPr>
        <w:t xml:space="preserve">and </w:t>
      </w:r>
      <w:r w:rsidR="00A972D4">
        <w:rPr>
          <w:lang w:val="en-US"/>
        </w:rPr>
        <w:t xml:space="preserve">public transportation </w:t>
      </w:r>
      <w:r w:rsidR="009F1DC7">
        <w:rPr>
          <w:lang w:val="en-US"/>
        </w:rPr>
        <w:t>(</w:t>
      </w:r>
      <w:r w:rsidR="009F1DC7" w:rsidRPr="009F1DC7">
        <w:t>Goscé</w:t>
      </w:r>
      <w:r w:rsidR="009F1DC7" w:rsidRPr="009F1DC7">
        <w:rPr>
          <w:lang w:val="en-US"/>
        </w:rPr>
        <w:t xml:space="preserve"> </w:t>
      </w:r>
      <w:r w:rsidR="009F1DC7">
        <w:rPr>
          <w:lang w:val="en-US"/>
        </w:rPr>
        <w:t xml:space="preserve">&amp; Johansson, 2018; </w:t>
      </w:r>
      <w:proofErr w:type="spellStart"/>
      <w:r w:rsidR="009F1DC7">
        <w:rPr>
          <w:lang w:val="en-US"/>
        </w:rPr>
        <w:t>Mossong</w:t>
      </w:r>
      <w:proofErr w:type="spellEnd"/>
      <w:r w:rsidR="009F1DC7">
        <w:rPr>
          <w:lang w:val="en-US"/>
        </w:rPr>
        <w:t xml:space="preserve"> et al., 2008)</w:t>
      </w:r>
      <w:r w:rsidR="004D53A7">
        <w:rPr>
          <w:lang w:val="en-US"/>
        </w:rPr>
        <w:t xml:space="preserve">. </w:t>
      </w:r>
      <w:r w:rsidR="00A972D4">
        <w:rPr>
          <w:lang w:val="en-US"/>
        </w:rPr>
        <w:t>One study on airborne respiratory illnesses suggests that public transportation may be an individual-level risk factor but explicitly downplays the effects of population-wide public transportation policy on disease transmission</w:t>
      </w:r>
      <w:r w:rsidR="00CA0C8D">
        <w:rPr>
          <w:lang w:val="en-US"/>
        </w:rPr>
        <w:t xml:space="preserve"> (</w:t>
      </w:r>
      <w:proofErr w:type="spellStart"/>
      <w:r w:rsidR="00CA0C8D">
        <w:rPr>
          <w:lang w:val="en-US"/>
        </w:rPr>
        <w:t>Troko</w:t>
      </w:r>
      <w:proofErr w:type="spellEnd"/>
      <w:r w:rsidR="00CA0C8D">
        <w:rPr>
          <w:lang w:val="en-US"/>
        </w:rPr>
        <w:t xml:space="preserve"> et al., 2011)</w:t>
      </w:r>
      <w:r w:rsidR="00A972D4">
        <w:rPr>
          <w:lang w:val="en-US"/>
        </w:rPr>
        <w:t xml:space="preserve">. </w:t>
      </w:r>
      <w:r w:rsidR="00572014">
        <w:rPr>
          <w:lang w:val="en-US"/>
        </w:rPr>
        <w:t>Other studies on influenza-like illnesses explicitly find that public transportation use is not correlated with a higher risk of infection</w:t>
      </w:r>
      <w:r w:rsidR="00CA0C8D">
        <w:rPr>
          <w:lang w:val="en-US"/>
        </w:rPr>
        <w:t xml:space="preserve"> (Adler et al., 2014; Castilla et al., 2012</w:t>
      </w:r>
      <w:r w:rsidR="00572014">
        <w:rPr>
          <w:lang w:val="en-US"/>
        </w:rPr>
        <w:t>)</w:t>
      </w:r>
      <w:r w:rsidR="0088742C">
        <w:rPr>
          <w:lang w:val="en-US"/>
        </w:rPr>
        <w:t xml:space="preserve">. </w:t>
      </w:r>
      <w:r w:rsidR="00572014">
        <w:rPr>
          <w:lang w:val="en-US"/>
        </w:rPr>
        <w:t>The</w:t>
      </w:r>
      <w:r w:rsidR="00B45679">
        <w:rPr>
          <w:lang w:val="en-US"/>
        </w:rPr>
        <w:t xml:space="preserve"> literature dealing specifically with the</w:t>
      </w:r>
      <w:r w:rsidR="00572014">
        <w:rPr>
          <w:lang w:val="en-US"/>
        </w:rPr>
        <w:t xml:space="preserve"> risk of </w:t>
      </w:r>
      <w:r>
        <w:rPr>
          <w:lang w:val="en-US"/>
        </w:rPr>
        <w:t xml:space="preserve">COVID-19 </w:t>
      </w:r>
      <w:r w:rsidR="00B45679">
        <w:rPr>
          <w:lang w:val="en-US"/>
        </w:rPr>
        <w:t>infection</w:t>
      </w:r>
      <w:r w:rsidR="00572014">
        <w:rPr>
          <w:lang w:val="en-US"/>
        </w:rPr>
        <w:t xml:space="preserve"> </w:t>
      </w:r>
      <w:r>
        <w:rPr>
          <w:lang w:val="en-US"/>
        </w:rPr>
        <w:t xml:space="preserve">in public transportation </w:t>
      </w:r>
      <w:r w:rsidR="00B45679">
        <w:rPr>
          <w:lang w:val="en-US"/>
        </w:rPr>
        <w:t>is</w:t>
      </w:r>
      <w:r>
        <w:rPr>
          <w:lang w:val="en-US"/>
        </w:rPr>
        <w:t xml:space="preserve"> </w:t>
      </w:r>
      <w:r w:rsidR="0088742C">
        <w:rPr>
          <w:lang w:val="en-US"/>
        </w:rPr>
        <w:t>similarly</w:t>
      </w:r>
      <w:r w:rsidR="00B45679">
        <w:rPr>
          <w:lang w:val="en-US"/>
        </w:rPr>
        <w:t xml:space="preserve"> divided</w:t>
      </w:r>
      <w:r>
        <w:rPr>
          <w:lang w:val="en-US"/>
        </w:rPr>
        <w:t>. Some studies find correlations between public transportation usage and COVID-19 infection (</w:t>
      </w:r>
      <w:proofErr w:type="spellStart"/>
      <w:r>
        <w:rPr>
          <w:lang w:val="en-US"/>
        </w:rPr>
        <w:t>Ellingjord</w:t>
      </w:r>
      <w:proofErr w:type="spellEnd"/>
      <w:r>
        <w:rPr>
          <w:lang w:val="en-US"/>
        </w:rPr>
        <w:t xml:space="preserve">-Dale et al., 2022; </w:t>
      </w:r>
      <w:proofErr w:type="spellStart"/>
      <w:r>
        <w:rPr>
          <w:lang w:val="en-US"/>
        </w:rPr>
        <w:t>Heinzerling</w:t>
      </w:r>
      <w:proofErr w:type="spellEnd"/>
      <w:r>
        <w:rPr>
          <w:lang w:val="en-US"/>
        </w:rPr>
        <w:t xml:space="preserve"> et al., 2022), while others find “no direct correlation between use of </w:t>
      </w:r>
      <w:r w:rsidRPr="00C4777D">
        <w:rPr>
          <w:lang w:val="en-US"/>
        </w:rPr>
        <w:t>urban public transit and transmission of COVID-19</w:t>
      </w:r>
      <w:r>
        <w:rPr>
          <w:lang w:val="en-US"/>
        </w:rPr>
        <w:t>”</w:t>
      </w:r>
      <w:r w:rsidRPr="00133FFB">
        <w:rPr>
          <w:lang w:val="en-US"/>
        </w:rPr>
        <w:t xml:space="preserve"> </w:t>
      </w:r>
      <w:r>
        <w:rPr>
          <w:lang w:val="en-US"/>
        </w:rPr>
        <w:t xml:space="preserve">nor any significant relation to COVID-19 outbreaks (Schwartz, 2020; </w:t>
      </w:r>
      <w:proofErr w:type="spellStart"/>
      <w:r>
        <w:rPr>
          <w:lang w:val="en-US"/>
        </w:rPr>
        <w:t>Joselow</w:t>
      </w:r>
      <w:proofErr w:type="spellEnd"/>
      <w:r>
        <w:rPr>
          <w:lang w:val="en-US"/>
        </w:rPr>
        <w:t xml:space="preserve">, 2020). Thus, the effect of </w:t>
      </w:r>
      <w:r w:rsidR="00572014">
        <w:rPr>
          <w:lang w:val="en-US"/>
        </w:rPr>
        <w:t xml:space="preserve">subsidizing </w:t>
      </w:r>
      <w:r>
        <w:rPr>
          <w:lang w:val="en-US"/>
        </w:rPr>
        <w:t xml:space="preserve">public </w:t>
      </w:r>
      <w:r>
        <w:rPr>
          <w:lang w:val="en-US"/>
        </w:rPr>
        <w:lastRenderedPageBreak/>
        <w:t xml:space="preserve">transportation </w:t>
      </w:r>
      <w:r w:rsidR="00572014">
        <w:rPr>
          <w:lang w:val="en-US"/>
        </w:rPr>
        <w:t>usage</w:t>
      </w:r>
      <w:r>
        <w:rPr>
          <w:lang w:val="en-US"/>
        </w:rPr>
        <w:t xml:space="preserve"> on </w:t>
      </w:r>
      <w:r w:rsidR="00572014">
        <w:rPr>
          <w:lang w:val="en-US"/>
        </w:rPr>
        <w:t xml:space="preserve">the spread of infectious diseases, specifically </w:t>
      </w:r>
      <w:r>
        <w:rPr>
          <w:lang w:val="en-US"/>
        </w:rPr>
        <w:t>COVID-19</w:t>
      </w:r>
      <w:r w:rsidR="00572014">
        <w:rPr>
          <w:lang w:val="en-US"/>
        </w:rPr>
        <w:t xml:space="preserve">, </w:t>
      </w:r>
      <w:r>
        <w:rPr>
          <w:lang w:val="en-US"/>
        </w:rPr>
        <w:t xml:space="preserve">is </w:t>
      </w:r>
      <w:r w:rsidR="00B45679">
        <w:rPr>
          <w:lang w:val="en-US"/>
        </w:rPr>
        <w:t>uncertain</w:t>
      </w:r>
      <w:r>
        <w:rPr>
          <w:lang w:val="en-US"/>
        </w:rPr>
        <w:t xml:space="preserve">, even though it could guide policymakers </w:t>
      </w:r>
      <w:r w:rsidR="00930507">
        <w:rPr>
          <w:lang w:val="en-US"/>
        </w:rPr>
        <w:t>in recovering</w:t>
      </w:r>
      <w:r w:rsidR="00572014">
        <w:rPr>
          <w:lang w:val="en-US"/>
        </w:rPr>
        <w:t xml:space="preserve"> </w:t>
      </w:r>
      <w:r w:rsidR="00723A7D">
        <w:rPr>
          <w:lang w:val="en-US"/>
        </w:rPr>
        <w:t xml:space="preserve">from past pandemics and </w:t>
      </w:r>
      <w:r w:rsidR="00930507">
        <w:rPr>
          <w:lang w:val="en-US"/>
        </w:rPr>
        <w:t>preparing</w:t>
      </w:r>
      <w:r w:rsidR="00723A7D">
        <w:rPr>
          <w:lang w:val="en-US"/>
        </w:rPr>
        <w:t xml:space="preserve"> for future pandemics</w:t>
      </w:r>
      <w:r w:rsidR="00572014">
        <w:rPr>
          <w:lang w:val="en-US"/>
        </w:rPr>
        <w:t xml:space="preserve"> </w:t>
      </w:r>
      <w:r>
        <w:rPr>
          <w:lang w:val="en-US"/>
        </w:rPr>
        <w:t>(El-Sadr, 2021).</w:t>
      </w:r>
    </w:p>
    <w:p w14:paraId="3EDE1C4F" w14:textId="75F7BE73" w:rsidR="003013B0" w:rsidRDefault="008F5E2F" w:rsidP="00810544">
      <w:pPr>
        <w:spacing w:line="468" w:lineRule="auto"/>
        <w:jc w:val="both"/>
        <w:rPr>
          <w:lang w:val="en-US"/>
        </w:rPr>
      </w:pPr>
      <w:r>
        <w:rPr>
          <w:lang w:val="en-US"/>
        </w:rPr>
        <w:t>This paper</w:t>
      </w:r>
      <w:r w:rsidR="0088742C">
        <w:rPr>
          <w:lang w:val="en-US"/>
        </w:rPr>
        <w:t xml:space="preserve"> adds to the existing literature by</w:t>
      </w:r>
      <w:r w:rsidR="005112C0">
        <w:rPr>
          <w:lang w:val="en-US"/>
        </w:rPr>
        <w:t xml:space="preserve"> </w:t>
      </w:r>
      <w:r w:rsidR="007C3FE8">
        <w:rPr>
          <w:lang w:val="en-US"/>
        </w:rPr>
        <w:t xml:space="preserve">directly assessing the public health impact of a </w:t>
      </w:r>
      <w:r w:rsidR="00810544">
        <w:rPr>
          <w:lang w:val="en-US"/>
        </w:rPr>
        <w:t>nation</w:t>
      </w:r>
      <w:r w:rsidR="007C3FE8">
        <w:rPr>
          <w:lang w:val="en-US"/>
        </w:rPr>
        <w:t>-</w:t>
      </w:r>
      <w:r w:rsidR="00810544">
        <w:rPr>
          <w:lang w:val="en-US"/>
        </w:rPr>
        <w:t>level</w:t>
      </w:r>
      <w:r w:rsidR="007C3FE8">
        <w:rPr>
          <w:lang w:val="en-US"/>
        </w:rPr>
        <w:t xml:space="preserve"> policy encouraging public transportation, rather than just assessing individual-level risk factors</w:t>
      </w:r>
      <w:r>
        <w:rPr>
          <w:lang w:val="en-US"/>
        </w:rPr>
        <w:t>. Additionally, I estimate a</w:t>
      </w:r>
      <w:r w:rsidR="007C3FE8">
        <w:rPr>
          <w:lang w:val="en-US"/>
        </w:rPr>
        <w:t xml:space="preserve"> causal effect using a well-</w:t>
      </w:r>
      <w:r w:rsidR="00810544">
        <w:rPr>
          <w:lang w:val="en-US"/>
        </w:rPr>
        <w:t>understood</w:t>
      </w:r>
      <w:r w:rsidR="007C3FE8">
        <w:rPr>
          <w:lang w:val="en-US"/>
        </w:rPr>
        <w:t xml:space="preserve"> </w:t>
      </w:r>
      <w:r>
        <w:rPr>
          <w:lang w:val="en-US"/>
        </w:rPr>
        <w:t xml:space="preserve">econometric </w:t>
      </w:r>
      <w:r w:rsidR="007C3FE8">
        <w:rPr>
          <w:lang w:val="en-US"/>
        </w:rPr>
        <w:t>model with straightforward assumptions</w:t>
      </w:r>
      <w:r w:rsidR="00810544">
        <w:rPr>
          <w:lang w:val="en-US"/>
        </w:rPr>
        <w:t xml:space="preserve"> and real-world data</w:t>
      </w:r>
      <w:r w:rsidR="007C3FE8">
        <w:rPr>
          <w:lang w:val="en-US"/>
        </w:rPr>
        <w:t xml:space="preserve"> rather than merely establishing non-causal correlative risk factors or specifying an overly intricate model with little external validity. </w:t>
      </w:r>
      <w:r>
        <w:rPr>
          <w:lang w:val="en-US"/>
        </w:rPr>
        <w:t>Finally</w:t>
      </w:r>
      <w:r w:rsidR="007C3FE8">
        <w:rPr>
          <w:lang w:val="en-US"/>
        </w:rPr>
        <w:t>, it is t</w:t>
      </w:r>
      <w:r w:rsidR="00810544">
        <w:rPr>
          <w:lang w:val="en-US"/>
        </w:rPr>
        <w:t xml:space="preserve">he </w:t>
      </w:r>
      <w:r w:rsidR="00181E38">
        <w:rPr>
          <w:lang w:val="en-US"/>
        </w:rPr>
        <w:t>first</w:t>
      </w:r>
      <w:r w:rsidR="00810544">
        <w:rPr>
          <w:lang w:val="en-US"/>
        </w:rPr>
        <w:t xml:space="preserve"> </w:t>
      </w:r>
      <w:r w:rsidR="00181E38">
        <w:rPr>
          <w:lang w:val="en-US"/>
        </w:rPr>
        <w:t>study</w:t>
      </w:r>
      <w:r w:rsidR="00810544">
        <w:rPr>
          <w:lang w:val="en-US"/>
        </w:rPr>
        <w:t xml:space="preserve"> that takes advantage of the high temporal resolution and well-defined reporting standards that characterize country-level COVID-19 data to evaluate the public health impacts of public transportation policy on a national scale.</w:t>
      </w:r>
    </w:p>
    <w:p w14:paraId="7B875346" w14:textId="75F0708E" w:rsidR="007A566D" w:rsidRPr="003930AF" w:rsidRDefault="003930AF" w:rsidP="00882580">
      <w:pPr>
        <w:pStyle w:val="berschrift2"/>
        <w:rPr>
          <w:b/>
          <w:lang w:val="en-US"/>
        </w:rPr>
      </w:pPr>
      <w:r>
        <w:rPr>
          <w:b/>
          <w:lang w:val="en-US"/>
        </w:rPr>
        <w:t>9-Euro-Ticket Policy</w:t>
      </w:r>
      <w:r w:rsidR="00882580">
        <w:rPr>
          <w:b/>
          <w:lang w:val="en-US"/>
        </w:rPr>
        <w:t>.</w:t>
      </w:r>
    </w:p>
    <w:p w14:paraId="26694E5B" w14:textId="6AD8D228" w:rsidR="00711496" w:rsidRDefault="004E6A22" w:rsidP="00882580">
      <w:pPr>
        <w:spacing w:line="468" w:lineRule="auto"/>
        <w:ind w:firstLine="708"/>
        <w:jc w:val="both"/>
        <w:rPr>
          <w:lang w:val="en-US"/>
        </w:rPr>
      </w:pPr>
      <w:r>
        <w:rPr>
          <w:lang w:val="en-US"/>
        </w:rPr>
        <w:t>Between June 1</w:t>
      </w:r>
      <w:r w:rsidRPr="004104DA">
        <w:rPr>
          <w:vertAlign w:val="superscript"/>
          <w:lang w:val="en-US"/>
        </w:rPr>
        <w:t>st</w:t>
      </w:r>
      <w:r>
        <w:rPr>
          <w:lang w:val="en-US"/>
        </w:rPr>
        <w:t xml:space="preserve"> and August 31</w:t>
      </w:r>
      <w:r w:rsidRPr="004104DA">
        <w:rPr>
          <w:vertAlign w:val="superscript"/>
          <w:lang w:val="en-US"/>
        </w:rPr>
        <w:t>st</w:t>
      </w:r>
      <w:r>
        <w:rPr>
          <w:lang w:val="en-US"/>
        </w:rPr>
        <w:t xml:space="preserve">, the </w:t>
      </w:r>
      <w:r w:rsidR="00C35BFB">
        <w:rPr>
          <w:lang w:val="en-US"/>
        </w:rPr>
        <w:t>9ET</w:t>
      </w:r>
      <w:r w:rsidR="00FA1FAC">
        <w:rPr>
          <w:lang w:val="en-US"/>
        </w:rPr>
        <w:t xml:space="preserve"> program </w:t>
      </w:r>
      <w:r>
        <w:rPr>
          <w:lang w:val="en-US"/>
        </w:rPr>
        <w:t>provided a heavily subsidized monthly ticket for 9 Euros, valid for any local public transportation</w:t>
      </w:r>
      <w:r w:rsidR="00C80131">
        <w:rPr>
          <w:lang w:val="en-US"/>
        </w:rPr>
        <w:t>, but not long-distance transportation,</w:t>
      </w:r>
      <w:r>
        <w:rPr>
          <w:lang w:val="en-US"/>
        </w:rPr>
        <w:t xml:space="preserve"> throughout the entire country (Pladson, 2022).</w:t>
      </w:r>
      <w:r w:rsidR="00546EC3" w:rsidRPr="00546EC3">
        <w:rPr>
          <w:lang w:val="en-US"/>
        </w:rPr>
        <w:t xml:space="preserve"> </w:t>
      </w:r>
      <w:r w:rsidR="00546EC3">
        <w:rPr>
          <w:lang w:val="en-US"/>
        </w:rPr>
        <w:t xml:space="preserve">The program was financed by the German federal government </w:t>
      </w:r>
      <w:r w:rsidR="00893DFA">
        <w:rPr>
          <w:lang w:val="en-US"/>
        </w:rPr>
        <w:t>(Bundesministerium für Digitales und Verkehr, 2022</w:t>
      </w:r>
      <w:r w:rsidR="00546EC3">
        <w:rPr>
          <w:lang w:val="en-US"/>
        </w:rPr>
        <w:t>). Implementation was immediate with the Bundestag accepting the program only 12 days before it was offered to the public (</w:t>
      </w:r>
      <w:r w:rsidR="000C4D9B">
        <w:rPr>
          <w:lang w:val="en-US"/>
        </w:rPr>
        <w:t>Der Spiegel</w:t>
      </w:r>
      <w:r w:rsidR="00546EC3">
        <w:rPr>
          <w:lang w:val="en-US"/>
        </w:rPr>
        <w:t>, 2022</w:t>
      </w:r>
      <w:r w:rsidR="000C4D9B">
        <w:rPr>
          <w:lang w:val="en-US"/>
        </w:rPr>
        <w:t>a</w:t>
      </w:r>
      <w:r w:rsidR="00546EC3">
        <w:rPr>
          <w:lang w:val="en-US"/>
        </w:rPr>
        <w:t>).</w:t>
      </w:r>
    </w:p>
    <w:p w14:paraId="2D1896B9" w14:textId="2A3E4A17" w:rsidR="008F5921" w:rsidRDefault="008F5921" w:rsidP="004E6A22">
      <w:pPr>
        <w:spacing w:line="468" w:lineRule="auto"/>
        <w:jc w:val="both"/>
      </w:pPr>
      <w:r w:rsidRPr="008F5921">
        <w:t xml:space="preserve">Before the introduction of the </w:t>
      </w:r>
      <w:r w:rsidR="00C35BFB">
        <w:t>9ET</w:t>
      </w:r>
      <w:r w:rsidRPr="008F5921">
        <w:t xml:space="preserve">, there were no country-wide tickets available, and regional monthly tickets ranged in price from 90 to 150 Euros (Kirby, 2022). </w:t>
      </w:r>
      <w:r w:rsidR="00DA3087">
        <w:t>Rare</w:t>
      </w:r>
      <w:r w:rsidRPr="008F5921">
        <w:t xml:space="preserve"> exceptions</w:t>
      </w:r>
      <w:r w:rsidR="00DA3087">
        <w:t xml:space="preserve"> included </w:t>
      </w:r>
      <w:r w:rsidRPr="008F5921">
        <w:t xml:space="preserve">regional </w:t>
      </w:r>
      <w:r w:rsidRPr="008F5921">
        <w:rPr>
          <w:i/>
          <w:iCs/>
        </w:rPr>
        <w:t>Semestertickets</w:t>
      </w:r>
      <w:r w:rsidRPr="008F5921">
        <w:t xml:space="preserve"> for students at </w:t>
      </w:r>
      <w:r w:rsidR="00DA3087">
        <w:t>selected</w:t>
      </w:r>
      <w:r w:rsidRPr="008F5921">
        <w:t xml:space="preserve"> universities, a free </w:t>
      </w:r>
      <w:r w:rsidRPr="008F5921">
        <w:rPr>
          <w:i/>
          <w:iCs/>
        </w:rPr>
        <w:t>70+</w:t>
      </w:r>
      <w:r w:rsidRPr="008F5921">
        <w:t xml:space="preserve"> ticket in Stralsund for residents aged 70 and above for travel within the city, and a free </w:t>
      </w:r>
      <w:r w:rsidRPr="008F5921">
        <w:rPr>
          <w:i/>
          <w:iCs/>
        </w:rPr>
        <w:t>Monheim-Ticket</w:t>
      </w:r>
      <w:r w:rsidRPr="008F5921">
        <w:t xml:space="preserve"> for residents of Monheim am Rhein, a small city</w:t>
      </w:r>
      <w:r>
        <w:rPr>
          <w:lang w:val="en-US"/>
        </w:rPr>
        <w:t xml:space="preserve"> in North Rhine-Westphalia</w:t>
      </w:r>
      <w:r w:rsidRPr="008F5921">
        <w:t xml:space="preserve">, also for travel within the city. However, these subsidized tickets were limited to specific </w:t>
      </w:r>
      <w:r w:rsidR="00DA3087">
        <w:t>demographic subgroups</w:t>
      </w:r>
      <w:r w:rsidRPr="008F5921">
        <w:t xml:space="preserve"> and </w:t>
      </w:r>
      <w:r w:rsidR="0087571D">
        <w:rPr>
          <w:lang w:val="en-US"/>
        </w:rPr>
        <w:t>locally limited</w:t>
      </w:r>
      <w:r w:rsidRPr="008F5921">
        <w:t xml:space="preserve">. During the implementation period of the </w:t>
      </w:r>
      <w:r w:rsidR="00C35BFB">
        <w:t>9ET</w:t>
      </w:r>
      <w:r w:rsidRPr="008F5921">
        <w:t xml:space="preserve">, </w:t>
      </w:r>
      <w:r w:rsidR="00FC25EC">
        <w:t>these</w:t>
      </w:r>
      <w:r w:rsidRPr="008F5921">
        <w:t xml:space="preserve"> tickets were replaced or </w:t>
      </w:r>
      <w:r w:rsidR="000F76F9">
        <w:rPr>
          <w:lang w:val="en-US"/>
        </w:rPr>
        <w:t>superseded</w:t>
      </w:r>
      <w:r w:rsidRPr="008F5921">
        <w:t xml:space="preserve"> by free </w:t>
      </w:r>
      <w:r w:rsidR="00C35BFB">
        <w:t>9ET</w:t>
      </w:r>
      <w:r w:rsidRPr="008F5921">
        <w:t xml:space="preserve"> tickets. The </w:t>
      </w:r>
      <w:r w:rsidR="00C35BFB">
        <w:t>9ET</w:t>
      </w:r>
      <w:r w:rsidRPr="008F5921">
        <w:t xml:space="preserve"> could be purchased like any other regional monthly, </w:t>
      </w:r>
      <w:r w:rsidRPr="008F5921">
        <w:lastRenderedPageBreak/>
        <w:t xml:space="preserve">daily, or one-way ticket, either in person at regular ticket venues or </w:t>
      </w:r>
      <w:r w:rsidR="000F76F9">
        <w:rPr>
          <w:lang w:val="en-US"/>
        </w:rPr>
        <w:t>online</w:t>
      </w:r>
      <w:r w:rsidR="00C80131">
        <w:rPr>
          <w:lang w:val="en-US"/>
        </w:rPr>
        <w:t xml:space="preserve"> and was valid for use on any local public transportation</w:t>
      </w:r>
      <w:r w:rsidR="0003710D">
        <w:rPr>
          <w:lang w:val="en-US"/>
        </w:rPr>
        <w:t xml:space="preserve"> </w:t>
      </w:r>
      <w:r w:rsidR="00C80131">
        <w:rPr>
          <w:lang w:val="en-US"/>
        </w:rPr>
        <w:t>within the country</w:t>
      </w:r>
      <w:r w:rsidR="000F76F9">
        <w:rPr>
          <w:lang w:val="en-US"/>
        </w:rPr>
        <w:t xml:space="preserve"> </w:t>
      </w:r>
      <w:r w:rsidR="00B83721">
        <w:rPr>
          <w:lang w:val="en-US"/>
        </w:rPr>
        <w:t>(</w:t>
      </w:r>
      <w:proofErr w:type="spellStart"/>
      <w:r w:rsidR="00B83721">
        <w:rPr>
          <w:lang w:val="en-US"/>
        </w:rPr>
        <w:t>Bundesministerium</w:t>
      </w:r>
      <w:proofErr w:type="spellEnd"/>
      <w:r w:rsidR="008F7307">
        <w:rPr>
          <w:lang w:val="en-US"/>
        </w:rPr>
        <w:t xml:space="preserve">, </w:t>
      </w:r>
      <w:r w:rsidR="00B83721">
        <w:rPr>
          <w:lang w:val="en-US"/>
        </w:rPr>
        <w:t>2022</w:t>
      </w:r>
      <w:r w:rsidR="000F76F9">
        <w:rPr>
          <w:lang w:val="en-US"/>
        </w:rPr>
        <w:t xml:space="preserve">). </w:t>
      </w:r>
      <w:r w:rsidRPr="008F5921">
        <w:t xml:space="preserve">Consequently, the introduction of the </w:t>
      </w:r>
      <w:r w:rsidR="00C35BFB">
        <w:t>9ET</w:t>
      </w:r>
      <w:r w:rsidRPr="008F5921">
        <w:t xml:space="preserve"> made public transportation more accessible and affordable throughout </w:t>
      </w:r>
      <w:r w:rsidR="00C80131">
        <w:rPr>
          <w:lang w:val="en-US"/>
        </w:rPr>
        <w:t xml:space="preserve">all of </w:t>
      </w:r>
      <w:r w:rsidRPr="008F5921">
        <w:t>Germany, leading to a significant increase in</w:t>
      </w:r>
      <w:r w:rsidR="00181E38">
        <w:rPr>
          <w:lang w:val="en-US"/>
        </w:rPr>
        <w:t xml:space="preserve"> public transportation</w:t>
      </w:r>
      <w:r w:rsidRPr="008F5921">
        <w:t xml:space="preserve"> usage </w:t>
      </w:r>
      <w:r w:rsidR="00B83721">
        <w:rPr>
          <w:lang w:val="en-US"/>
        </w:rPr>
        <w:t>(</w:t>
      </w:r>
      <w:proofErr w:type="spellStart"/>
      <w:r w:rsidR="00B83721">
        <w:rPr>
          <w:lang w:val="en-US"/>
        </w:rPr>
        <w:t>Krämer</w:t>
      </w:r>
      <w:proofErr w:type="spellEnd"/>
      <w:r w:rsidR="00B83721">
        <w:rPr>
          <w:lang w:val="en-US"/>
        </w:rPr>
        <w:t xml:space="preserve"> et al., 2022)</w:t>
      </w:r>
      <w:r w:rsidR="009E5834">
        <w:rPr>
          <w:lang w:val="en-US"/>
        </w:rPr>
        <w:t>.</w:t>
      </w:r>
    </w:p>
    <w:p w14:paraId="00763BD5" w14:textId="3D7C9CCB" w:rsidR="000B5047" w:rsidRDefault="000B5047" w:rsidP="004E6A22">
      <w:pPr>
        <w:spacing w:line="468" w:lineRule="auto"/>
        <w:jc w:val="both"/>
        <w:rPr>
          <w:lang w:val="en-US"/>
        </w:rPr>
      </w:pPr>
      <w:r>
        <w:rPr>
          <w:lang w:val="en-US"/>
        </w:rPr>
        <w:t xml:space="preserve">The </w:t>
      </w:r>
      <w:r w:rsidR="00A87A3B">
        <w:rPr>
          <w:lang w:val="en-US"/>
        </w:rPr>
        <w:t>main reasons</w:t>
      </w:r>
      <w:r w:rsidR="00181E38">
        <w:rPr>
          <w:lang w:val="en-US"/>
        </w:rPr>
        <w:t xml:space="preserve"> </w:t>
      </w:r>
      <w:r w:rsidR="00A87A3B">
        <w:rPr>
          <w:lang w:val="en-US"/>
        </w:rPr>
        <w:t xml:space="preserve">for </w:t>
      </w:r>
      <w:r w:rsidR="00546F02">
        <w:rPr>
          <w:lang w:val="en-US"/>
        </w:rPr>
        <w:t>the program</w:t>
      </w:r>
      <w:r>
        <w:rPr>
          <w:lang w:val="en-US"/>
        </w:rPr>
        <w:t xml:space="preserve"> </w:t>
      </w:r>
      <w:r w:rsidR="00A87A3B">
        <w:rPr>
          <w:lang w:val="en-US"/>
        </w:rPr>
        <w:t xml:space="preserve">were to provide financial relief from </w:t>
      </w:r>
      <w:r w:rsidR="00181AB3">
        <w:rPr>
          <w:lang w:val="en-US"/>
        </w:rPr>
        <w:t>drastic</w:t>
      </w:r>
      <w:r w:rsidR="00A87A3B">
        <w:rPr>
          <w:lang w:val="en-US"/>
        </w:rPr>
        <w:t xml:space="preserve"> increases in natural gas, electricity, and transportation costs that occurred in 2022. Additionally, it was intended to boost public transportation usage after the decline during COVID-19 and promote climate-friendly mobility alternatives </w:t>
      </w:r>
      <w:r w:rsidR="00B570B5">
        <w:rPr>
          <w:lang w:val="en-US"/>
        </w:rPr>
        <w:t>(Bundesministerium, 2022)</w:t>
      </w:r>
      <w:r w:rsidR="00C5333A">
        <w:rPr>
          <w:lang w:val="en-US"/>
        </w:rPr>
        <w:t xml:space="preserve">. </w:t>
      </w:r>
      <w:r w:rsidR="0003710D">
        <w:rPr>
          <w:lang w:val="en-US"/>
        </w:rPr>
        <w:t>To some degree, 9ET</w:t>
      </w:r>
      <w:r w:rsidR="00286D19">
        <w:rPr>
          <w:lang w:val="en-US"/>
        </w:rPr>
        <w:t xml:space="preserve"> </w:t>
      </w:r>
      <w:r w:rsidR="0003710D">
        <w:rPr>
          <w:lang w:val="en-US"/>
        </w:rPr>
        <w:t xml:space="preserve">was judged to have achieved these goals </w:t>
      </w:r>
      <w:r w:rsidR="007F1CC2">
        <w:rPr>
          <w:lang w:val="en-US"/>
        </w:rPr>
        <w:t>(</w:t>
      </w:r>
      <w:proofErr w:type="spellStart"/>
      <w:r w:rsidR="007F1CC2">
        <w:rPr>
          <w:lang w:val="en-US"/>
        </w:rPr>
        <w:t>Krämer</w:t>
      </w:r>
      <w:proofErr w:type="spellEnd"/>
      <w:r w:rsidR="007F1CC2">
        <w:rPr>
          <w:lang w:val="en-US"/>
        </w:rPr>
        <w:t xml:space="preserve"> et al., 2022)</w:t>
      </w:r>
      <w:r w:rsidR="00C5333A">
        <w:rPr>
          <w:lang w:val="en-US"/>
        </w:rPr>
        <w:t>.</w:t>
      </w:r>
    </w:p>
    <w:p w14:paraId="4D80BB3F" w14:textId="2BED5963" w:rsidR="004E6A22" w:rsidRDefault="00193814" w:rsidP="004E6A22">
      <w:pPr>
        <w:spacing w:line="468" w:lineRule="auto"/>
        <w:jc w:val="both"/>
        <w:rPr>
          <w:lang w:val="en-US"/>
        </w:rPr>
      </w:pPr>
      <w:r>
        <w:rPr>
          <w:lang w:val="en-US"/>
        </w:rPr>
        <w:t xml:space="preserve">Several concerns surrounded </w:t>
      </w:r>
      <w:r w:rsidR="008F5921">
        <w:rPr>
          <w:lang w:val="en-US"/>
        </w:rPr>
        <w:t xml:space="preserve">the </w:t>
      </w:r>
      <w:r w:rsidR="00C35BFB">
        <w:rPr>
          <w:lang w:val="en-US"/>
        </w:rPr>
        <w:t>9ET</w:t>
      </w:r>
      <w:r w:rsidR="008F5921">
        <w:rPr>
          <w:lang w:val="en-US"/>
        </w:rPr>
        <w:t xml:space="preserve"> program</w:t>
      </w:r>
      <w:r w:rsidR="00D017FC">
        <w:rPr>
          <w:lang w:val="en-US"/>
        </w:rPr>
        <w:t xml:space="preserve"> from the beginning</w:t>
      </w:r>
      <w:r>
        <w:rPr>
          <w:lang w:val="en-US"/>
        </w:rPr>
        <w:t xml:space="preserve">. Aside from </w:t>
      </w:r>
      <w:r w:rsidR="00461042">
        <w:rPr>
          <w:lang w:val="en-US"/>
        </w:rPr>
        <w:t>taxpayer cost</w:t>
      </w:r>
      <w:r w:rsidR="00F038F6">
        <w:rPr>
          <w:lang w:val="en-US"/>
        </w:rPr>
        <w:t>s</w:t>
      </w:r>
      <w:r>
        <w:rPr>
          <w:lang w:val="en-US"/>
        </w:rPr>
        <w:t xml:space="preserve">, </w:t>
      </w:r>
      <w:r w:rsidR="00461042">
        <w:rPr>
          <w:lang w:val="en-US"/>
        </w:rPr>
        <w:t>many</w:t>
      </w:r>
      <w:r w:rsidR="00F038F6">
        <w:rPr>
          <w:lang w:val="en-US"/>
        </w:rPr>
        <w:t xml:space="preserve"> concerns</w:t>
      </w:r>
      <w:r>
        <w:rPr>
          <w:lang w:val="en-US"/>
        </w:rPr>
        <w:t xml:space="preserve"> </w:t>
      </w:r>
      <w:r w:rsidR="00F038F6">
        <w:rPr>
          <w:lang w:val="en-US"/>
        </w:rPr>
        <w:t>focused</w:t>
      </w:r>
      <w:r>
        <w:rPr>
          <w:lang w:val="en-US"/>
        </w:rPr>
        <w:t xml:space="preserve"> </w:t>
      </w:r>
      <w:r w:rsidR="00F038F6">
        <w:rPr>
          <w:lang w:val="en-US"/>
        </w:rPr>
        <w:t>on</w:t>
      </w:r>
      <w:r>
        <w:rPr>
          <w:lang w:val="en-US"/>
        </w:rPr>
        <w:t xml:space="preserve"> overcrowding available public transportation infrastructure </w:t>
      </w:r>
      <w:r w:rsidR="00C07703">
        <w:rPr>
          <w:lang w:val="en-US"/>
        </w:rPr>
        <w:t>(</w:t>
      </w:r>
      <w:r w:rsidR="005C2153">
        <w:rPr>
          <w:lang w:val="en-US"/>
        </w:rPr>
        <w:t xml:space="preserve">German Blogs, 2022; </w:t>
      </w:r>
      <w:r w:rsidR="00C07703">
        <w:rPr>
          <w:lang w:val="en-US"/>
        </w:rPr>
        <w:t xml:space="preserve">Nobis &amp; </w:t>
      </w:r>
      <w:proofErr w:type="spellStart"/>
      <w:r w:rsidR="00C07703">
        <w:rPr>
          <w:lang w:val="en-US"/>
        </w:rPr>
        <w:t>Kolarova</w:t>
      </w:r>
      <w:proofErr w:type="spellEnd"/>
      <w:r w:rsidR="00C07703">
        <w:rPr>
          <w:lang w:val="en-US"/>
        </w:rPr>
        <w:t xml:space="preserve">, 2022; </w:t>
      </w:r>
      <w:proofErr w:type="spellStart"/>
      <w:r w:rsidR="00C07703">
        <w:rPr>
          <w:lang w:val="en-US"/>
        </w:rPr>
        <w:t>Redaktionsnetzwerk</w:t>
      </w:r>
      <w:proofErr w:type="spellEnd"/>
      <w:r w:rsidR="00C07703">
        <w:rPr>
          <w:lang w:val="en-US"/>
        </w:rPr>
        <w:t xml:space="preserve"> Deutschland, 2022; Der Spiegel, 2022</w:t>
      </w:r>
      <w:r w:rsidR="000C4D9B">
        <w:rPr>
          <w:lang w:val="en-US"/>
        </w:rPr>
        <w:t>b</w:t>
      </w:r>
      <w:r w:rsidR="00E23493">
        <w:rPr>
          <w:lang w:val="en-US"/>
        </w:rPr>
        <w:t>)</w:t>
      </w:r>
      <w:r>
        <w:rPr>
          <w:lang w:val="en-US"/>
        </w:rPr>
        <w:t xml:space="preserve">. This motivated significant anxiety </w:t>
      </w:r>
      <w:r w:rsidR="00877FC8">
        <w:rPr>
          <w:lang w:val="en-US"/>
        </w:rPr>
        <w:t>regarding</w:t>
      </w:r>
      <w:r>
        <w:rPr>
          <w:lang w:val="en-US"/>
        </w:rPr>
        <w:t xml:space="preserve"> the effects of the </w:t>
      </w:r>
      <w:r w:rsidR="00C35BFB">
        <w:rPr>
          <w:lang w:val="en-US"/>
        </w:rPr>
        <w:t>9ET</w:t>
      </w:r>
      <w:r w:rsidR="004E6A22">
        <w:rPr>
          <w:lang w:val="en-US"/>
        </w:rPr>
        <w:t xml:space="preserve"> </w:t>
      </w:r>
      <w:r>
        <w:rPr>
          <w:lang w:val="en-US"/>
        </w:rPr>
        <w:t>on</w:t>
      </w:r>
      <w:r w:rsidR="004E6A22">
        <w:rPr>
          <w:lang w:val="en-US"/>
        </w:rPr>
        <w:t xml:space="preserve"> COVID-19 </w:t>
      </w:r>
      <w:r w:rsidR="004114D9">
        <w:rPr>
          <w:lang w:val="en-US"/>
        </w:rPr>
        <w:t>transmission</w:t>
      </w:r>
      <w:r>
        <w:rPr>
          <w:lang w:val="en-US"/>
        </w:rPr>
        <w:t xml:space="preserve">, with most commentators mirroring </w:t>
      </w:r>
      <w:r w:rsidR="004E6A22">
        <w:rPr>
          <w:lang w:val="en-US"/>
        </w:rPr>
        <w:t xml:space="preserve">the concerns </w:t>
      </w:r>
      <w:r>
        <w:rPr>
          <w:lang w:val="en-US"/>
        </w:rPr>
        <w:t>around infectious disease transmission</w:t>
      </w:r>
      <w:r w:rsidR="00D6553F">
        <w:rPr>
          <w:lang w:val="en-US"/>
        </w:rPr>
        <w:t xml:space="preserve"> in public transportation</w:t>
      </w:r>
      <w:r>
        <w:rPr>
          <w:lang w:val="en-US"/>
        </w:rPr>
        <w:t xml:space="preserve"> discussed </w:t>
      </w:r>
      <w:r w:rsidR="00A440EC">
        <w:rPr>
          <w:lang w:val="en-US"/>
        </w:rPr>
        <w:t>in</w:t>
      </w:r>
      <w:r>
        <w:rPr>
          <w:lang w:val="en-US"/>
        </w:rPr>
        <w:t xml:space="preserve"> the </w:t>
      </w:r>
      <w:r w:rsidR="004B5DAD">
        <w:rPr>
          <w:lang w:val="en-US"/>
        </w:rPr>
        <w:t xml:space="preserve">research </w:t>
      </w:r>
      <w:r>
        <w:rPr>
          <w:lang w:val="en-US"/>
        </w:rPr>
        <w:t xml:space="preserve">literature </w:t>
      </w:r>
      <w:r w:rsidR="004E6A22">
        <w:rPr>
          <w:lang w:val="en-US"/>
        </w:rPr>
        <w:t>(</w:t>
      </w:r>
      <w:r w:rsidR="0027052D">
        <w:rPr>
          <w:lang w:val="en-US"/>
        </w:rPr>
        <w:t xml:space="preserve">Karlsruhe News, 2022; </w:t>
      </w:r>
      <w:r w:rsidR="004E6A22">
        <w:rPr>
          <w:lang w:val="en-US"/>
        </w:rPr>
        <w:t>Schwarz, 2022; Zimmermann, 2022).</w:t>
      </w:r>
    </w:p>
    <w:p w14:paraId="163090A0" w14:textId="65620677" w:rsidR="00166216" w:rsidRDefault="00166216" w:rsidP="00071630">
      <w:pPr>
        <w:pStyle w:val="berschrift1"/>
        <w:jc w:val="left"/>
      </w:pPr>
      <w:r>
        <w:t>Data</w:t>
      </w:r>
    </w:p>
    <w:p w14:paraId="71ADD79D" w14:textId="3320136D" w:rsidR="008D628F" w:rsidRDefault="00BE7F90" w:rsidP="00DD08ED">
      <w:pPr>
        <w:spacing w:line="468" w:lineRule="auto"/>
        <w:jc w:val="both"/>
        <w:rPr>
          <w:lang w:val="en-US"/>
        </w:rPr>
      </w:pPr>
      <w:r>
        <w:rPr>
          <w:lang w:val="en-US"/>
        </w:rPr>
        <w:t>As</w:t>
      </w:r>
      <w:r w:rsidR="008D628F">
        <w:rPr>
          <w:lang w:val="en-US"/>
        </w:rPr>
        <w:t xml:space="preserve"> outcome</w:t>
      </w:r>
      <w:r w:rsidR="007F496C">
        <w:rPr>
          <w:lang w:val="en-US"/>
        </w:rPr>
        <w:t xml:space="preserve"> variable</w:t>
      </w:r>
      <w:r>
        <w:rPr>
          <w:lang w:val="en-US"/>
        </w:rPr>
        <w:t xml:space="preserve"> – on which to assess the impact of </w:t>
      </w:r>
      <w:r w:rsidR="00C35BFB">
        <w:rPr>
          <w:lang w:val="en-US"/>
        </w:rPr>
        <w:t>9ET</w:t>
      </w:r>
      <w:r>
        <w:rPr>
          <w:lang w:val="en-US"/>
        </w:rPr>
        <w:t xml:space="preserve"> – I </w:t>
      </w:r>
      <w:r w:rsidR="005D1B42">
        <w:rPr>
          <w:lang w:val="en-US"/>
        </w:rPr>
        <w:t>use</w:t>
      </w:r>
      <w:r w:rsidR="008D628F">
        <w:rPr>
          <w:lang w:val="en-US"/>
        </w:rPr>
        <w:t xml:space="preserve"> </w:t>
      </w:r>
      <w:r w:rsidR="00E872E7">
        <w:rPr>
          <w:lang w:val="en-US"/>
        </w:rPr>
        <w:t xml:space="preserve">weekly </w:t>
      </w:r>
      <w:r w:rsidR="00D9681D">
        <w:rPr>
          <w:lang w:val="en-US"/>
        </w:rPr>
        <w:t xml:space="preserve">per-capita </w:t>
      </w:r>
      <w:r w:rsidR="008D628F">
        <w:rPr>
          <w:lang w:val="en-US"/>
        </w:rPr>
        <w:t>COVID-19 case</w:t>
      </w:r>
      <w:r w:rsidR="00D9681D">
        <w:rPr>
          <w:lang w:val="en-US"/>
        </w:rPr>
        <w:t xml:space="preserve">s </w:t>
      </w:r>
      <w:r w:rsidR="008D628F">
        <w:rPr>
          <w:lang w:val="en-US"/>
        </w:rPr>
        <w:t>per country. I</w:t>
      </w:r>
      <w:r w:rsidR="00166216">
        <w:rPr>
          <w:lang w:val="en-US"/>
        </w:rPr>
        <w:t xml:space="preserve"> </w:t>
      </w:r>
      <w:r w:rsidR="00364EFF">
        <w:rPr>
          <w:lang w:val="en-US"/>
        </w:rPr>
        <w:t>gather</w:t>
      </w:r>
      <w:r w:rsidR="00166216">
        <w:rPr>
          <w:lang w:val="en-US"/>
        </w:rPr>
        <w:t xml:space="preserve"> COVID-19 </w:t>
      </w:r>
      <w:r w:rsidR="008D628F">
        <w:rPr>
          <w:lang w:val="en-US"/>
        </w:rPr>
        <w:t xml:space="preserve">daily </w:t>
      </w:r>
      <w:r w:rsidR="00166216">
        <w:rPr>
          <w:lang w:val="en-US"/>
        </w:rPr>
        <w:t>case</w:t>
      </w:r>
      <w:r w:rsidR="00D236B4">
        <w:rPr>
          <w:lang w:val="en-US"/>
        </w:rPr>
        <w:t xml:space="preserve">s </w:t>
      </w:r>
      <w:r w:rsidR="00166216">
        <w:rPr>
          <w:lang w:val="en-US"/>
        </w:rPr>
        <w:t>for each EU member state plus Norway,</w:t>
      </w:r>
      <w:r w:rsidR="00753698">
        <w:rPr>
          <w:lang w:val="en-US"/>
        </w:rPr>
        <w:t xml:space="preserve"> Liechtenstein,</w:t>
      </w:r>
      <w:r w:rsidR="00166216">
        <w:rPr>
          <w:lang w:val="en-US"/>
        </w:rPr>
        <w:t xml:space="preserve"> Iceland, and Switzerland</w:t>
      </w:r>
      <w:r w:rsidR="00FD1216">
        <w:rPr>
          <w:lang w:val="en-US"/>
        </w:rPr>
        <w:t xml:space="preserve"> (EU+)</w:t>
      </w:r>
      <w:r w:rsidR="00364EFF">
        <w:rPr>
          <w:lang w:val="en-US"/>
        </w:rPr>
        <w:t xml:space="preserve"> (</w:t>
      </w:r>
      <w:r w:rsidR="001E7BE1">
        <w:rPr>
          <w:lang w:val="en-US"/>
        </w:rPr>
        <w:t xml:space="preserve">all </w:t>
      </w:r>
      <w:r w:rsidR="00364EFF">
        <w:rPr>
          <w:lang w:val="en-US"/>
        </w:rPr>
        <w:t>part</w:t>
      </w:r>
      <w:r w:rsidR="00166216">
        <w:rPr>
          <w:lang w:val="en-US"/>
        </w:rPr>
        <w:t xml:space="preserve"> </w:t>
      </w:r>
      <w:r w:rsidR="00364EFF">
        <w:rPr>
          <w:lang w:val="en-US"/>
        </w:rPr>
        <w:t>of</w:t>
      </w:r>
      <w:r w:rsidR="00166216">
        <w:rPr>
          <w:lang w:val="en-US"/>
        </w:rPr>
        <w:t xml:space="preserve"> the European single market and Schengen </w:t>
      </w:r>
      <w:r w:rsidR="00F96858">
        <w:rPr>
          <w:lang w:val="en-US"/>
        </w:rPr>
        <w:t xml:space="preserve">travel </w:t>
      </w:r>
      <w:r w:rsidR="00166216">
        <w:rPr>
          <w:lang w:val="en-US"/>
        </w:rPr>
        <w:t>zone</w:t>
      </w:r>
      <w:r w:rsidR="00364EFF">
        <w:rPr>
          <w:lang w:val="en-US"/>
        </w:rPr>
        <w:t xml:space="preserve">) </w:t>
      </w:r>
      <w:r w:rsidR="00166216">
        <w:rPr>
          <w:lang w:val="en-US"/>
        </w:rPr>
        <w:t>from the</w:t>
      </w:r>
      <w:r w:rsidR="00D236B4">
        <w:rPr>
          <w:lang w:val="en-US"/>
        </w:rPr>
        <w:t xml:space="preserve"> global </w:t>
      </w:r>
      <w:r w:rsidR="00F53CCB">
        <w:rPr>
          <w:lang w:val="en-US"/>
        </w:rPr>
        <w:t xml:space="preserve">confirmed </w:t>
      </w:r>
      <w:r w:rsidR="00D236B4">
        <w:rPr>
          <w:lang w:val="en-US"/>
        </w:rPr>
        <w:t xml:space="preserve">time series data </w:t>
      </w:r>
      <w:r w:rsidR="00F96858">
        <w:rPr>
          <w:lang w:val="en-US"/>
        </w:rPr>
        <w:t>in</w:t>
      </w:r>
      <w:r w:rsidR="00D236B4">
        <w:rPr>
          <w:lang w:val="en-US"/>
        </w:rPr>
        <w:t xml:space="preserve"> </w:t>
      </w:r>
      <w:r w:rsidR="00F96858">
        <w:rPr>
          <w:lang w:val="en-US"/>
        </w:rPr>
        <w:t xml:space="preserve">the </w:t>
      </w:r>
      <w:r w:rsidR="00D236B4" w:rsidRPr="00D236B4">
        <w:rPr>
          <w:lang w:val="en-US"/>
        </w:rPr>
        <w:t xml:space="preserve">COVID-19 Data Repository </w:t>
      </w:r>
      <w:r w:rsidR="000657AB">
        <w:rPr>
          <w:lang w:val="en-US"/>
        </w:rPr>
        <w:t>from</w:t>
      </w:r>
      <w:r w:rsidR="00D236B4" w:rsidRPr="00D236B4">
        <w:rPr>
          <w:lang w:val="en-US"/>
        </w:rPr>
        <w:t xml:space="preserve"> the Center for Systems Science and Engineering (CSSE) at Johns Hopkins University</w:t>
      </w:r>
      <w:r w:rsidR="008C0C35">
        <w:rPr>
          <w:lang w:val="en-US"/>
        </w:rPr>
        <w:t xml:space="preserve"> </w:t>
      </w:r>
      <w:r w:rsidR="00284718">
        <w:rPr>
          <w:lang w:val="en-US"/>
        </w:rPr>
        <w:t xml:space="preserve">(Dong et al., 2020). </w:t>
      </w:r>
      <w:r w:rsidR="008D628F">
        <w:rPr>
          <w:lang w:val="en-US"/>
        </w:rPr>
        <w:t xml:space="preserve">I </w:t>
      </w:r>
      <w:r w:rsidR="00C56BCD">
        <w:rPr>
          <w:lang w:val="en-US"/>
        </w:rPr>
        <w:t>sum</w:t>
      </w:r>
      <w:r w:rsidR="00FD66B5">
        <w:rPr>
          <w:lang w:val="en-US"/>
        </w:rPr>
        <w:t xml:space="preserve"> </w:t>
      </w:r>
      <w:r w:rsidR="001F7E20">
        <w:rPr>
          <w:lang w:val="en-US"/>
        </w:rPr>
        <w:t xml:space="preserve">daily case numbers </w:t>
      </w:r>
      <w:r w:rsidR="004F1258">
        <w:rPr>
          <w:lang w:val="en-US"/>
        </w:rPr>
        <w:t>by</w:t>
      </w:r>
      <w:r w:rsidR="008D628F">
        <w:rPr>
          <w:lang w:val="en-US"/>
        </w:rPr>
        <w:t xml:space="preserve"> </w:t>
      </w:r>
      <w:r w:rsidR="004F1258">
        <w:rPr>
          <w:lang w:val="en-US"/>
        </w:rPr>
        <w:t>week</w:t>
      </w:r>
      <w:r w:rsidR="001F7E20">
        <w:rPr>
          <w:lang w:val="en-US"/>
        </w:rPr>
        <w:t xml:space="preserve">, thus accounting for </w:t>
      </w:r>
      <w:r w:rsidR="00B174A0">
        <w:rPr>
          <w:lang w:val="en-US"/>
        </w:rPr>
        <w:t xml:space="preserve">country-specific </w:t>
      </w:r>
      <w:r w:rsidR="001F7E20">
        <w:rPr>
          <w:lang w:val="en-US"/>
        </w:rPr>
        <w:t xml:space="preserve">variations in </w:t>
      </w:r>
      <w:r w:rsidR="00B174A0">
        <w:rPr>
          <w:lang w:val="en-US"/>
        </w:rPr>
        <w:t>week-by-week</w:t>
      </w:r>
      <w:r w:rsidR="005B13EA">
        <w:rPr>
          <w:lang w:val="en-US"/>
        </w:rPr>
        <w:t xml:space="preserve"> COVID-19 </w:t>
      </w:r>
      <w:r w:rsidR="001F7E20">
        <w:rPr>
          <w:lang w:val="en-US"/>
        </w:rPr>
        <w:t>reporting deadlines</w:t>
      </w:r>
      <w:r w:rsidR="000300FC">
        <w:rPr>
          <w:lang w:val="en-US"/>
        </w:rPr>
        <w:t>,</w:t>
      </w:r>
      <w:r w:rsidR="001F7E20">
        <w:rPr>
          <w:lang w:val="en-US"/>
        </w:rPr>
        <w:t xml:space="preserve"> and then</w:t>
      </w:r>
      <w:r w:rsidR="008D628F">
        <w:rPr>
          <w:lang w:val="en-US"/>
        </w:rPr>
        <w:t xml:space="preserve"> </w:t>
      </w:r>
      <w:r w:rsidR="0043230E">
        <w:rPr>
          <w:lang w:val="en-US"/>
        </w:rPr>
        <w:t>normalize</w:t>
      </w:r>
      <w:r w:rsidR="00166216">
        <w:rPr>
          <w:lang w:val="en-US"/>
        </w:rPr>
        <w:t xml:space="preserve"> by </w:t>
      </w:r>
      <w:r w:rsidR="00166216">
        <w:rPr>
          <w:lang w:val="en-US"/>
        </w:rPr>
        <w:lastRenderedPageBreak/>
        <w:t xml:space="preserve">population size </w:t>
      </w:r>
      <w:r w:rsidR="000300FC">
        <w:rPr>
          <w:lang w:val="en-US"/>
        </w:rPr>
        <w:t>(from the UN World Population Prospects Demographic Indicators dataset) to get per-capita COVID-19 cases</w:t>
      </w:r>
      <w:r w:rsidR="00FF0328">
        <w:rPr>
          <w:lang w:val="en-US"/>
        </w:rPr>
        <w:t xml:space="preserve"> </w:t>
      </w:r>
      <w:r w:rsidR="00404415">
        <w:rPr>
          <w:lang w:val="en-US"/>
        </w:rPr>
        <w:t>for each EU+</w:t>
      </w:r>
      <w:r w:rsidR="00FF0328">
        <w:rPr>
          <w:lang w:val="en-US"/>
        </w:rPr>
        <w:t xml:space="preserve"> country</w:t>
      </w:r>
      <w:r w:rsidR="00166216">
        <w:rPr>
          <w:lang w:val="en-US"/>
        </w:rPr>
        <w:t xml:space="preserve"> </w:t>
      </w:r>
      <w:r w:rsidR="007A67D0">
        <w:rPr>
          <w:lang w:val="en-US"/>
        </w:rPr>
        <w:t>(United Nations, 2022).</w:t>
      </w:r>
    </w:p>
    <w:p w14:paraId="019E36E5" w14:textId="4EDE6164" w:rsidR="00021514" w:rsidRDefault="00DC219F" w:rsidP="00DD08ED">
      <w:pPr>
        <w:spacing w:line="468" w:lineRule="auto"/>
        <w:jc w:val="both"/>
        <w:rPr>
          <w:lang w:val="en-US"/>
        </w:rPr>
      </w:pPr>
      <w:r>
        <w:rPr>
          <w:lang w:val="en-US"/>
        </w:rPr>
        <w:t xml:space="preserve">A potential </w:t>
      </w:r>
      <w:r w:rsidR="004764E2">
        <w:rPr>
          <w:lang w:val="en-US"/>
        </w:rPr>
        <w:t>difficulty</w:t>
      </w:r>
      <w:r>
        <w:rPr>
          <w:lang w:val="en-US"/>
        </w:rPr>
        <w:t xml:space="preserve"> with investigating COVID-19 </w:t>
      </w:r>
      <w:r w:rsidR="00834811">
        <w:rPr>
          <w:lang w:val="en-US"/>
        </w:rPr>
        <w:t xml:space="preserve">cases </w:t>
      </w:r>
      <w:r>
        <w:rPr>
          <w:lang w:val="en-US"/>
        </w:rPr>
        <w:t xml:space="preserve">is that </w:t>
      </w:r>
      <w:r w:rsidR="00834811">
        <w:rPr>
          <w:lang w:val="en-US"/>
        </w:rPr>
        <w:t>symptom onset</w:t>
      </w:r>
      <w:r>
        <w:rPr>
          <w:lang w:val="en-US"/>
        </w:rPr>
        <w:t xml:space="preserve"> lags infection. </w:t>
      </w:r>
      <w:r w:rsidR="00C72189">
        <w:rPr>
          <w:lang w:val="en-US"/>
        </w:rPr>
        <w:t>I</w:t>
      </w:r>
      <w:r>
        <w:rPr>
          <w:lang w:val="en-US"/>
        </w:rPr>
        <w:t xml:space="preserve"> </w:t>
      </w:r>
      <w:r w:rsidR="00834811">
        <w:rPr>
          <w:lang w:val="en-US"/>
        </w:rPr>
        <w:t>address this by shifting</w:t>
      </w:r>
      <w:r>
        <w:rPr>
          <w:lang w:val="en-US"/>
        </w:rPr>
        <w:t xml:space="preserve"> weekly COVID-19 case rate</w:t>
      </w:r>
      <w:r w:rsidR="00C72189">
        <w:rPr>
          <w:lang w:val="en-US"/>
        </w:rPr>
        <w:t xml:space="preserve">s </w:t>
      </w:r>
      <w:r>
        <w:rPr>
          <w:lang w:val="en-US"/>
        </w:rPr>
        <w:t>2 weeks forward</w:t>
      </w:r>
      <w:r w:rsidR="00834811">
        <w:rPr>
          <w:lang w:val="en-US"/>
        </w:rPr>
        <w:t>,</w:t>
      </w:r>
      <w:r w:rsidR="00C72189">
        <w:rPr>
          <w:lang w:val="en-US"/>
        </w:rPr>
        <w:t xml:space="preserve"> </w:t>
      </w:r>
      <w:r w:rsidR="00834811">
        <w:rPr>
          <w:lang w:val="en-US"/>
        </w:rPr>
        <w:t>following</w:t>
      </w:r>
      <w:r w:rsidR="00C72189">
        <w:rPr>
          <w:lang w:val="en-US"/>
        </w:rPr>
        <w:t xml:space="preserve"> </w:t>
      </w:r>
      <w:r w:rsidR="008636B0">
        <w:rPr>
          <w:lang w:val="en-US"/>
        </w:rPr>
        <w:t xml:space="preserve">previously </w:t>
      </w:r>
      <w:r w:rsidR="00C72189">
        <w:rPr>
          <w:lang w:val="en-US"/>
        </w:rPr>
        <w:t xml:space="preserve">established </w:t>
      </w:r>
      <w:r w:rsidR="00FC315F">
        <w:rPr>
          <w:lang w:val="en-US"/>
        </w:rPr>
        <w:t>methods</w:t>
      </w:r>
      <w:r w:rsidR="00C72189">
        <w:rPr>
          <w:lang w:val="en-US"/>
        </w:rPr>
        <w:t xml:space="preserve"> in investigating</w:t>
      </w:r>
      <w:r w:rsidR="00AB6126">
        <w:rPr>
          <w:lang w:val="en-US"/>
        </w:rPr>
        <w:t xml:space="preserve"> policy effects on</w:t>
      </w:r>
      <w:r w:rsidR="00C72189">
        <w:rPr>
          <w:lang w:val="en-US"/>
        </w:rPr>
        <w:t xml:space="preserve"> COVID-19 as well as </w:t>
      </w:r>
      <w:r w:rsidR="00AB6126">
        <w:rPr>
          <w:lang w:val="en-US"/>
        </w:rPr>
        <w:t xml:space="preserve">accounting for most reporting delays </w:t>
      </w:r>
      <w:r w:rsidR="008636B0">
        <w:rPr>
          <w:lang w:val="en-US"/>
        </w:rPr>
        <w:t>(Kogan</w:t>
      </w:r>
      <w:r w:rsidR="00AF182E">
        <w:rPr>
          <w:lang w:val="en-US"/>
        </w:rPr>
        <w:t xml:space="preserve"> et al.</w:t>
      </w:r>
      <w:r w:rsidR="008636B0">
        <w:rPr>
          <w:lang w:val="en-US"/>
        </w:rPr>
        <w:t>, 2021; Fritz, 2022).</w:t>
      </w:r>
    </w:p>
    <w:p w14:paraId="0D6F04A2" w14:textId="744F0173" w:rsidR="002243DE" w:rsidRDefault="00B11976" w:rsidP="00DD08ED">
      <w:pPr>
        <w:spacing w:line="468" w:lineRule="auto"/>
        <w:jc w:val="both"/>
        <w:rPr>
          <w:lang w:val="en-US"/>
        </w:rPr>
      </w:pPr>
      <w:r>
        <w:rPr>
          <w:lang w:val="en-US"/>
        </w:rPr>
        <w:t xml:space="preserve">To control for potential effects of different COVID-19 </w:t>
      </w:r>
      <w:r w:rsidR="005B5D1B">
        <w:rPr>
          <w:lang w:val="en-US"/>
        </w:rPr>
        <w:t>government</w:t>
      </w:r>
      <w:r>
        <w:rPr>
          <w:lang w:val="en-US"/>
        </w:rPr>
        <w:t xml:space="preserve"> </w:t>
      </w:r>
      <w:r w:rsidR="005B5D1B">
        <w:rPr>
          <w:lang w:val="en-US"/>
        </w:rPr>
        <w:t>responses</w:t>
      </w:r>
      <w:r>
        <w:rPr>
          <w:lang w:val="en-US"/>
        </w:rPr>
        <w:t xml:space="preserve"> on case</w:t>
      </w:r>
      <w:r w:rsidR="00834811">
        <w:rPr>
          <w:lang w:val="en-US"/>
        </w:rPr>
        <w:t xml:space="preserve">s </w:t>
      </w:r>
      <w:r>
        <w:rPr>
          <w:lang w:val="en-US"/>
        </w:rPr>
        <w:t xml:space="preserve">by country, I </w:t>
      </w:r>
      <w:r w:rsidR="00A71544">
        <w:rPr>
          <w:lang w:val="en-US"/>
        </w:rPr>
        <w:t>gather</w:t>
      </w:r>
      <w:r w:rsidR="00D144F3">
        <w:rPr>
          <w:lang w:val="en-US"/>
        </w:rPr>
        <w:t xml:space="preserve"> a</w:t>
      </w:r>
      <w:r w:rsidR="00270EC2">
        <w:rPr>
          <w:lang w:val="en-US"/>
        </w:rPr>
        <w:t xml:space="preserve"> daily index </w:t>
      </w:r>
      <w:r>
        <w:rPr>
          <w:lang w:val="en-US"/>
        </w:rPr>
        <w:t>constructed to reflect the severity</w:t>
      </w:r>
      <w:r w:rsidR="00270EC2">
        <w:rPr>
          <w:lang w:val="en-US"/>
        </w:rPr>
        <w:t xml:space="preserve"> of</w:t>
      </w:r>
      <w:r>
        <w:rPr>
          <w:lang w:val="en-US"/>
        </w:rPr>
        <w:t xml:space="preserve"> COVID-19 containment policies for each EU</w:t>
      </w:r>
      <w:r w:rsidR="001C596E">
        <w:rPr>
          <w:lang w:val="en-US"/>
        </w:rPr>
        <w:t xml:space="preserve">+ </w:t>
      </w:r>
      <w:r w:rsidR="00270EC2">
        <w:rPr>
          <w:lang w:val="en-US"/>
        </w:rPr>
        <w:t>country</w:t>
      </w:r>
      <w:r>
        <w:rPr>
          <w:lang w:val="en-US"/>
        </w:rPr>
        <w:t xml:space="preserve"> from the Oxford COVID-19 Government Response Tracker (OxCGRT</w:t>
      </w:r>
      <w:r w:rsidR="00CE2E5F">
        <w:rPr>
          <w:lang w:val="en-US"/>
        </w:rPr>
        <w:t>; Hale et al., 2021</w:t>
      </w:r>
      <w:r>
        <w:rPr>
          <w:lang w:val="en-US"/>
        </w:rPr>
        <w:t xml:space="preserve">). </w:t>
      </w:r>
      <w:r w:rsidR="005B5D1B">
        <w:rPr>
          <w:lang w:val="en-US"/>
        </w:rPr>
        <w:t xml:space="preserve">The </w:t>
      </w:r>
      <w:r w:rsidR="00EB1D6B">
        <w:rPr>
          <w:lang w:val="en-US"/>
        </w:rPr>
        <w:t>index</w:t>
      </w:r>
      <w:r w:rsidR="005B5D1B">
        <w:rPr>
          <w:lang w:val="en-US"/>
        </w:rPr>
        <w:t xml:space="preserve"> is compiled by OxCGRT experts</w:t>
      </w:r>
      <w:r w:rsidR="002A7D90">
        <w:rPr>
          <w:lang w:val="en-US"/>
        </w:rPr>
        <w:t>,</w:t>
      </w:r>
      <w:r w:rsidR="00EB1D6B">
        <w:rPr>
          <w:lang w:val="en-US"/>
        </w:rPr>
        <w:t xml:space="preserve"> </w:t>
      </w:r>
      <w:r w:rsidR="009E54ED">
        <w:rPr>
          <w:lang w:val="en-US"/>
        </w:rPr>
        <w:t>rating</w:t>
      </w:r>
      <w:r>
        <w:rPr>
          <w:lang w:val="en-US"/>
        </w:rPr>
        <w:t xml:space="preserve"> </w:t>
      </w:r>
      <w:r w:rsidR="00253098">
        <w:rPr>
          <w:lang w:val="en-US"/>
        </w:rPr>
        <w:t>the</w:t>
      </w:r>
      <w:r w:rsidR="003263F9">
        <w:rPr>
          <w:lang w:val="en-US"/>
        </w:rPr>
        <w:t xml:space="preserve"> </w:t>
      </w:r>
      <w:r w:rsidR="000A0ED1">
        <w:rPr>
          <w:lang w:val="en-US"/>
        </w:rPr>
        <w:t>total stringency</w:t>
      </w:r>
      <w:r w:rsidR="00253098">
        <w:rPr>
          <w:lang w:val="en-US"/>
        </w:rPr>
        <w:t xml:space="preserve"> of government-imposed </w:t>
      </w:r>
      <w:r>
        <w:rPr>
          <w:lang w:val="en-US"/>
        </w:rPr>
        <w:t>COVID-19-related nonpharmaceutical interventions</w:t>
      </w:r>
      <w:r w:rsidR="00253098">
        <w:rPr>
          <w:lang w:val="en-US"/>
        </w:rPr>
        <w:t xml:space="preserve"> (e.g., lockdowns, mask mandates, work from home orders, etc.)</w:t>
      </w:r>
      <w:r w:rsidR="00EB1D6B">
        <w:rPr>
          <w:lang w:val="en-US"/>
        </w:rPr>
        <w:t xml:space="preserve"> between 0 (least strict) and 100 (most strict)</w:t>
      </w:r>
      <w:r w:rsidR="00253098">
        <w:rPr>
          <w:lang w:val="en-US"/>
        </w:rPr>
        <w:t xml:space="preserve">. </w:t>
      </w:r>
      <w:r>
        <w:rPr>
          <w:lang w:val="en-US"/>
        </w:rPr>
        <w:t xml:space="preserve">I find the mean value </w:t>
      </w:r>
      <w:r w:rsidR="003970FF">
        <w:rPr>
          <w:lang w:val="en-US"/>
        </w:rPr>
        <w:t xml:space="preserve">for the governmental </w:t>
      </w:r>
      <w:r w:rsidR="00DF6563">
        <w:rPr>
          <w:lang w:val="en-US"/>
        </w:rPr>
        <w:t>stringency</w:t>
      </w:r>
      <w:r>
        <w:rPr>
          <w:lang w:val="en-US"/>
        </w:rPr>
        <w:t xml:space="preserve"> </w:t>
      </w:r>
      <w:r w:rsidR="003970FF">
        <w:rPr>
          <w:lang w:val="en-US"/>
        </w:rPr>
        <w:t>index</w:t>
      </w:r>
      <w:r>
        <w:rPr>
          <w:lang w:val="en-US"/>
        </w:rPr>
        <w:t xml:space="preserve"> per week to obtain </w:t>
      </w:r>
      <w:r w:rsidR="005B52E3">
        <w:rPr>
          <w:lang w:val="en-US"/>
        </w:rPr>
        <w:t xml:space="preserve">a </w:t>
      </w:r>
      <w:r w:rsidR="00DF4AAD">
        <w:rPr>
          <w:lang w:val="en-US"/>
        </w:rPr>
        <w:t>measure of</w:t>
      </w:r>
      <w:r w:rsidR="003970FF">
        <w:rPr>
          <w:lang w:val="en-US"/>
        </w:rPr>
        <w:t xml:space="preserve"> </w:t>
      </w:r>
      <w:r>
        <w:rPr>
          <w:lang w:val="en-US"/>
        </w:rPr>
        <w:t xml:space="preserve">COVID-19 </w:t>
      </w:r>
      <w:r w:rsidR="0083500F">
        <w:rPr>
          <w:lang w:val="en-US"/>
        </w:rPr>
        <w:t>government</w:t>
      </w:r>
      <w:r>
        <w:rPr>
          <w:lang w:val="en-US"/>
        </w:rPr>
        <w:t xml:space="preserve"> </w:t>
      </w:r>
      <w:r w:rsidR="00B668D7">
        <w:rPr>
          <w:lang w:val="en-US"/>
        </w:rPr>
        <w:t>response stringency</w:t>
      </w:r>
      <w:r>
        <w:rPr>
          <w:lang w:val="en-US"/>
        </w:rPr>
        <w:t xml:space="preserve"> per week per </w:t>
      </w:r>
      <w:r w:rsidR="00B668D7">
        <w:rPr>
          <w:lang w:val="en-US"/>
        </w:rPr>
        <w:t>EU+ country</w:t>
      </w:r>
      <w:r>
        <w:rPr>
          <w:lang w:val="en-US"/>
        </w:rPr>
        <w:t>.</w:t>
      </w:r>
      <w:r w:rsidR="000F5512" w:rsidRPr="000F5512">
        <w:rPr>
          <w:lang w:val="en-US"/>
        </w:rPr>
        <w:t xml:space="preserve"> I also control for </w:t>
      </w:r>
      <w:r w:rsidR="008E0FB3" w:rsidRPr="000F5512">
        <w:rPr>
          <w:lang w:val="en-US"/>
        </w:rPr>
        <w:t>differing vaccination rates by including the average total number of vaccinations received per capita in each country each week (counting second doses and booster shots), obtained from the “Our World in Data” COVID-19 dataset (Mathieu et al., 2021).</w:t>
      </w:r>
    </w:p>
    <w:p w14:paraId="439296ED" w14:textId="4AFF32FB" w:rsidR="002243DE" w:rsidRDefault="002243DE" w:rsidP="00DD08ED">
      <w:pPr>
        <w:spacing w:line="468" w:lineRule="auto"/>
        <w:jc w:val="both"/>
        <w:rPr>
          <w:lang w:val="en-US"/>
        </w:rPr>
      </w:pPr>
      <w:r w:rsidRPr="002243DE">
        <w:t xml:space="preserve">I </w:t>
      </w:r>
      <w:r>
        <w:rPr>
          <w:lang w:val="en-US"/>
        </w:rPr>
        <w:t>also control for</w:t>
      </w:r>
      <w:r w:rsidRPr="002243DE">
        <w:t xml:space="preserve"> various </w:t>
      </w:r>
      <w:r w:rsidR="00886234">
        <w:t>demographic</w:t>
      </w:r>
      <w:r w:rsidRPr="002243DE">
        <w:t xml:space="preserve"> factors</w:t>
      </w:r>
      <w:r>
        <w:rPr>
          <w:lang w:val="en-US"/>
        </w:rPr>
        <w:t xml:space="preserve"> that predict COVID-19 case rates</w:t>
      </w:r>
      <w:r w:rsidRPr="002243DE">
        <w:t>. These include</w:t>
      </w:r>
      <w:r w:rsidR="00BA38B6">
        <w:t xml:space="preserve"> 2022 </w:t>
      </w:r>
      <w:r w:rsidRPr="002243DE">
        <w:t xml:space="preserve">population density </w:t>
      </w:r>
      <w:r w:rsidR="00886234">
        <w:t>and sex ratio</w:t>
      </w:r>
      <w:r w:rsidRPr="002243DE">
        <w:t xml:space="preserve">, obtained from the UN World Population Prospects Demographic Indicators (United Nations, 2022). Additionally, I gather data on the age composition of each country's population in 2022 from the UN World Population Prospects Population Age Group Survey (United Nations, 2022). To simplify the analysis, I consolidate the original dataset's 10 different 5-year age groups (including the group above 100) into 5 20-year age groups and one 100+ age group. Finally, I obtain the GDP per capita in US dollars for each EU+ country from the National Accounts Main Aggregates Database provided by the </w:t>
      </w:r>
      <w:r w:rsidRPr="002243DE">
        <w:lastRenderedPageBreak/>
        <w:t>United Nations Statistics Division</w:t>
      </w:r>
      <w:r w:rsidR="00625213">
        <w:rPr>
          <w:lang w:val="en-US"/>
        </w:rPr>
        <w:t xml:space="preserve"> </w:t>
      </w:r>
      <w:r w:rsidRPr="002243DE">
        <w:t>and apply a logarithmic transformation</w:t>
      </w:r>
      <w:r w:rsidR="00625213">
        <w:rPr>
          <w:lang w:val="en-US"/>
        </w:rPr>
        <w:t xml:space="preserve"> (United Nations Department of Economic and Social Affairs, 2022)</w:t>
      </w:r>
      <w:r w:rsidR="003E4DC0">
        <w:rPr>
          <w:lang w:val="en-US"/>
        </w:rPr>
        <w:t>.</w:t>
      </w:r>
    </w:p>
    <w:p w14:paraId="7CB77439" w14:textId="6F453BF7" w:rsidR="00650B8C" w:rsidRDefault="00650B8C" w:rsidP="00DD08ED">
      <w:pPr>
        <w:spacing w:line="468" w:lineRule="auto"/>
        <w:jc w:val="both"/>
        <w:rPr>
          <w:lang w:val="en-US"/>
        </w:rPr>
      </w:pPr>
      <w:r>
        <w:rPr>
          <w:lang w:val="en-US"/>
        </w:rPr>
        <w:t xml:space="preserve">This </w:t>
      </w:r>
      <w:r w:rsidR="005054CD">
        <w:rPr>
          <w:lang w:val="en-US"/>
        </w:rPr>
        <w:t>results in</w:t>
      </w:r>
      <w:r>
        <w:rPr>
          <w:lang w:val="en-US"/>
        </w:rPr>
        <w:t xml:space="preserve"> a typical panel data set-up with weekly lagged COVID-19 case rates across multiple countries (in the EU+ donor pool and Germany) and multiple time periods (calendar weeks 1 to 39) with a clearly defined treatment period for Germany (calendar weeks 22 to 34).  The government stringency index and average vaccination rates follow </w:t>
      </w:r>
      <w:r w:rsidR="00E42117">
        <w:rPr>
          <w:lang w:val="en-US"/>
        </w:rPr>
        <w:t>the</w:t>
      </w:r>
      <w:r>
        <w:rPr>
          <w:lang w:val="en-US"/>
        </w:rPr>
        <w:t xml:space="preserve"> same panel data format</w:t>
      </w:r>
      <w:r w:rsidR="000F5512">
        <w:rPr>
          <w:lang w:val="en-US"/>
        </w:rPr>
        <w:t xml:space="preserve">, differing across </w:t>
      </w:r>
      <w:r w:rsidR="00871E86">
        <w:rPr>
          <w:lang w:val="en-US"/>
        </w:rPr>
        <w:t>countries</w:t>
      </w:r>
      <w:r w:rsidR="000F5512">
        <w:rPr>
          <w:lang w:val="en-US"/>
        </w:rPr>
        <w:t xml:space="preserve"> and </w:t>
      </w:r>
      <w:r w:rsidR="00871E86">
        <w:rPr>
          <w:lang w:val="en-US"/>
        </w:rPr>
        <w:t>weeks</w:t>
      </w:r>
      <w:r w:rsidR="000F5512">
        <w:rPr>
          <w:lang w:val="en-US"/>
        </w:rPr>
        <w:t>.</w:t>
      </w:r>
      <w:r>
        <w:rPr>
          <w:lang w:val="en-US"/>
        </w:rPr>
        <w:t xml:space="preserve"> The other control variables are time-invariant, </w:t>
      </w:r>
      <w:r w:rsidR="00A92776">
        <w:rPr>
          <w:lang w:val="en-US"/>
        </w:rPr>
        <w:t>including the</w:t>
      </w:r>
      <w:r>
        <w:rPr>
          <w:lang w:val="en-US"/>
        </w:rPr>
        <w:t xml:space="preserve"> population age shares, density, sex ratio,</w:t>
      </w:r>
      <w:r w:rsidR="00A92776">
        <w:rPr>
          <w:lang w:val="en-US"/>
        </w:rPr>
        <w:t xml:space="preserve"> and </w:t>
      </w:r>
      <w:r>
        <w:rPr>
          <w:lang w:val="en-US"/>
        </w:rPr>
        <w:t xml:space="preserve">the natural log of GDP per capita, which </w:t>
      </w:r>
      <w:r w:rsidR="00A93C07">
        <w:rPr>
          <w:lang w:val="en-US"/>
        </w:rPr>
        <w:t>are not</w:t>
      </w:r>
      <w:r>
        <w:rPr>
          <w:lang w:val="en-US"/>
        </w:rPr>
        <w:t xml:space="preserve"> available on a week-by-week basis but only for the entire year.</w:t>
      </w:r>
    </w:p>
    <w:p w14:paraId="41429D44" w14:textId="4A089860" w:rsidR="005A32FF" w:rsidRPr="0078514D" w:rsidRDefault="00552EBE" w:rsidP="00071630">
      <w:pPr>
        <w:pStyle w:val="berschrift1"/>
        <w:jc w:val="left"/>
      </w:pPr>
      <w:r>
        <w:t>Empirical Identification</w:t>
      </w:r>
      <w:r w:rsidR="005A32FF" w:rsidRPr="005A32FF">
        <w:t xml:space="preserve"> Strategy</w:t>
      </w:r>
    </w:p>
    <w:p w14:paraId="5204556A" w14:textId="055C2B75" w:rsidR="0078514D" w:rsidRDefault="00B81FFE" w:rsidP="00DD08ED">
      <w:pPr>
        <w:spacing w:line="468" w:lineRule="auto"/>
        <w:jc w:val="both"/>
        <w:rPr>
          <w:lang w:val="en-US"/>
        </w:rPr>
      </w:pPr>
      <w:r>
        <w:rPr>
          <w:color w:val="000000" w:themeColor="text1"/>
          <w:lang w:val="en-US"/>
        </w:rPr>
        <w:t xml:space="preserve">The </w:t>
      </w:r>
      <w:r w:rsidR="00C35BFB">
        <w:rPr>
          <w:lang w:val="en-US"/>
        </w:rPr>
        <w:t>9ET</w:t>
      </w:r>
      <w:r>
        <w:rPr>
          <w:lang w:val="en-US"/>
        </w:rPr>
        <w:t xml:space="preserve"> was approved only 2 weeks before implementation, was implemented only in Germany, applied to all of Germany uniformly, and was only valid from June 1</w:t>
      </w:r>
      <w:r w:rsidRPr="00B81FFE">
        <w:rPr>
          <w:vertAlign w:val="superscript"/>
          <w:lang w:val="en-US"/>
        </w:rPr>
        <w:t>st</w:t>
      </w:r>
      <w:r>
        <w:rPr>
          <w:lang w:val="en-US"/>
        </w:rPr>
        <w:t xml:space="preserve"> to August 31</w:t>
      </w:r>
      <w:r w:rsidRPr="00B81FFE">
        <w:rPr>
          <w:vertAlign w:val="superscript"/>
          <w:lang w:val="en-US"/>
        </w:rPr>
        <w:t>st</w:t>
      </w:r>
      <w:r>
        <w:rPr>
          <w:lang w:val="en-US"/>
        </w:rPr>
        <w:t xml:space="preserve">. This means that </w:t>
      </w:r>
      <w:r w:rsidR="00C35BFB">
        <w:rPr>
          <w:lang w:val="en-US"/>
        </w:rPr>
        <w:t>9ET</w:t>
      </w:r>
      <w:r>
        <w:rPr>
          <w:lang w:val="en-US"/>
        </w:rPr>
        <w:t xml:space="preserve"> was sharply and uniformly implemented in only one location across a clearly defined treatment period, which is ideal when comparing pre- and post-</w:t>
      </w:r>
      <w:r w:rsidR="00C35BFB">
        <w:rPr>
          <w:lang w:val="en-US"/>
        </w:rPr>
        <w:t>9ET</w:t>
      </w:r>
      <w:r>
        <w:rPr>
          <w:lang w:val="en-US"/>
        </w:rPr>
        <w:t xml:space="preserve"> lagged weekly COVID-19 cases. Still, there are many possible reasons why weekly COVID-19 cases change across the treatment period, making a simple investigation of pre- and post-</w:t>
      </w:r>
      <w:r w:rsidR="00C35BFB">
        <w:rPr>
          <w:lang w:val="en-US"/>
        </w:rPr>
        <w:t>9ET</w:t>
      </w:r>
      <w:r>
        <w:rPr>
          <w:lang w:val="en-US"/>
        </w:rPr>
        <w:t xml:space="preserve"> cases within Germany insufficient for causal effect estimation.</w:t>
      </w:r>
    </w:p>
    <w:p w14:paraId="33745580" w14:textId="280CF90A" w:rsidR="00B81FFE" w:rsidRDefault="00B81FFE" w:rsidP="00DD08ED">
      <w:pPr>
        <w:spacing w:line="468" w:lineRule="auto"/>
        <w:jc w:val="both"/>
        <w:rPr>
          <w:lang w:val="en-US"/>
        </w:rPr>
      </w:pPr>
      <w:r>
        <w:rPr>
          <w:lang w:val="en-US"/>
        </w:rPr>
        <w:t xml:space="preserve">A difference-in-differences </w:t>
      </w:r>
      <w:r w:rsidR="0085105F">
        <w:rPr>
          <w:lang w:val="en-US"/>
        </w:rPr>
        <w:t>analysis (</w:t>
      </w:r>
      <w:proofErr w:type="spellStart"/>
      <w:r w:rsidR="0085105F">
        <w:rPr>
          <w:lang w:val="en-US"/>
        </w:rPr>
        <w:t>DiD</w:t>
      </w:r>
      <w:proofErr w:type="spellEnd"/>
      <w:r w:rsidR="0085105F">
        <w:rPr>
          <w:lang w:val="en-US"/>
        </w:rPr>
        <w:t>) could offer a causal effect estimate by comparing COVID-19 case across the pre- and post-</w:t>
      </w:r>
      <w:r w:rsidR="00C35BFB">
        <w:rPr>
          <w:lang w:val="en-US"/>
        </w:rPr>
        <w:t>9ET</w:t>
      </w:r>
      <w:r w:rsidR="0085105F">
        <w:rPr>
          <w:lang w:val="en-US"/>
        </w:rPr>
        <w:t xml:space="preserve"> periods between Germany and other EU+ countries without </w:t>
      </w:r>
      <w:r w:rsidR="00C35BFB">
        <w:rPr>
          <w:lang w:val="en-US"/>
        </w:rPr>
        <w:t>9ET</w:t>
      </w:r>
      <w:r w:rsidR="0085105F">
        <w:rPr>
          <w:lang w:val="en-US"/>
        </w:rPr>
        <w:t xml:space="preserve"> or comparable policies. </w:t>
      </w:r>
      <w:r w:rsidR="000E203F">
        <w:rPr>
          <w:lang w:val="en-US"/>
        </w:rPr>
        <w:t>Under the assumption</w:t>
      </w:r>
      <w:r w:rsidR="0085105F">
        <w:rPr>
          <w:lang w:val="en-US"/>
        </w:rPr>
        <w:t xml:space="preserve"> that COVID-19 cases in Germany </w:t>
      </w:r>
      <w:r w:rsidR="006B0799">
        <w:rPr>
          <w:lang w:val="en-US"/>
        </w:rPr>
        <w:t>would parallel</w:t>
      </w:r>
      <w:r w:rsidR="0085105F">
        <w:rPr>
          <w:lang w:val="en-US"/>
        </w:rPr>
        <w:t xml:space="preserve"> COVID-19 cases in </w:t>
      </w:r>
      <w:r w:rsidR="006B0799">
        <w:rPr>
          <w:lang w:val="en-US"/>
        </w:rPr>
        <w:t xml:space="preserve">other </w:t>
      </w:r>
      <w:r w:rsidR="0085105F">
        <w:rPr>
          <w:lang w:val="en-US"/>
        </w:rPr>
        <w:t xml:space="preserve">EU+ countries </w:t>
      </w:r>
      <w:r w:rsidR="006B0799">
        <w:rPr>
          <w:lang w:val="en-US"/>
        </w:rPr>
        <w:t>without any policy interventions taking place, any differences in the trajectory of COVID-19 in the post-</w:t>
      </w:r>
      <w:r w:rsidR="00C35BFB">
        <w:rPr>
          <w:lang w:val="en-US"/>
        </w:rPr>
        <w:t>9ET</w:t>
      </w:r>
      <w:r w:rsidR="006B0799">
        <w:rPr>
          <w:lang w:val="en-US"/>
        </w:rPr>
        <w:t xml:space="preserve"> period could be causally attributed to the </w:t>
      </w:r>
      <w:r w:rsidR="00C35BFB">
        <w:rPr>
          <w:lang w:val="en-US"/>
        </w:rPr>
        <w:t>9ET</w:t>
      </w:r>
      <w:r w:rsidR="006B0799">
        <w:rPr>
          <w:lang w:val="en-US"/>
        </w:rPr>
        <w:t xml:space="preserve"> policy</w:t>
      </w:r>
      <w:r w:rsidR="00910B1B">
        <w:rPr>
          <w:lang w:val="en-US"/>
        </w:rPr>
        <w:t xml:space="preserve"> (Bertrand et al., 2004)</w:t>
      </w:r>
      <w:r w:rsidR="00730CA4">
        <w:rPr>
          <w:lang w:val="en-US"/>
        </w:rPr>
        <w:t xml:space="preserve">. </w:t>
      </w:r>
      <w:r w:rsidR="002528FA">
        <w:rPr>
          <w:lang w:val="en-US"/>
        </w:rPr>
        <w:t>There are several reasons this method is inadequate for my analysis.</w:t>
      </w:r>
    </w:p>
    <w:p w14:paraId="0CCFF0BB" w14:textId="175AD669" w:rsidR="002763F3" w:rsidRDefault="00FA1F49" w:rsidP="00DD08ED">
      <w:pPr>
        <w:spacing w:line="468" w:lineRule="auto"/>
        <w:jc w:val="both"/>
        <w:rPr>
          <w:lang w:val="en-US"/>
        </w:rPr>
      </w:pPr>
      <w:r>
        <w:rPr>
          <w:lang w:val="en-US"/>
        </w:rPr>
        <w:t xml:space="preserve">First, the parallel trends assumption is unlikely to hold. Even in countries coordinating their policy responses such as the EU+ group, COVID-19 spreads differently in each country due to </w:t>
      </w:r>
      <w:r>
        <w:rPr>
          <w:lang w:val="en-US"/>
        </w:rPr>
        <w:lastRenderedPageBreak/>
        <w:t xml:space="preserve">different population densities, sex ratios, age compositions, and economic factors and even different weekly vaccination rates and non-pharmaceutical government containment measures. Controlling for these factors will still not account for unobserved time-varying factors and selecting a specific subset of EU+ countries as </w:t>
      </w:r>
      <w:proofErr w:type="spellStart"/>
      <w:r>
        <w:rPr>
          <w:lang w:val="en-US"/>
        </w:rPr>
        <w:t>DiD</w:t>
      </w:r>
      <w:proofErr w:type="spellEnd"/>
      <w:r>
        <w:rPr>
          <w:lang w:val="en-US"/>
        </w:rPr>
        <w:t xml:space="preserve"> controls where these unobserved time-varying factors are more likely to resemble Germany will require more </w:t>
      </w:r>
      <w:r w:rsidR="00D12E95">
        <w:rPr>
          <w:lang w:val="en-US"/>
        </w:rPr>
        <w:t>gut</w:t>
      </w:r>
      <w:r>
        <w:rPr>
          <w:lang w:val="en-US"/>
        </w:rPr>
        <w:t xml:space="preserve"> instinct than rigorous methodology. </w:t>
      </w:r>
      <w:r w:rsidR="00E04578">
        <w:rPr>
          <w:lang w:val="en-US"/>
        </w:rPr>
        <w:t xml:space="preserve">In addition, </w:t>
      </w:r>
      <w:proofErr w:type="spellStart"/>
      <w:proofErr w:type="gramStart"/>
      <w:r w:rsidR="00E04578">
        <w:rPr>
          <w:lang w:val="en-US"/>
        </w:rPr>
        <w:t>DiD</w:t>
      </w:r>
      <w:proofErr w:type="spellEnd"/>
      <w:proofErr w:type="gramEnd"/>
      <w:r w:rsidR="00E04578">
        <w:rPr>
          <w:lang w:val="en-US"/>
        </w:rPr>
        <w:t xml:space="preserve"> requires sufficient </w:t>
      </w:r>
      <w:r w:rsidR="006006EA">
        <w:rPr>
          <w:lang w:val="en-US"/>
        </w:rPr>
        <w:t>treated</w:t>
      </w:r>
      <w:r w:rsidR="00E04578">
        <w:rPr>
          <w:lang w:val="en-US"/>
        </w:rPr>
        <w:t xml:space="preserve"> units in order to infer statistically significant effects</w:t>
      </w:r>
      <w:r w:rsidR="00E74959">
        <w:rPr>
          <w:lang w:val="en-US"/>
        </w:rPr>
        <w:t xml:space="preserve"> </w:t>
      </w:r>
      <w:r w:rsidR="00662476">
        <w:rPr>
          <w:lang w:val="en-US"/>
        </w:rPr>
        <w:t>(Conley &amp; Taber, 2011)</w:t>
      </w:r>
      <w:r w:rsidR="00157DC9">
        <w:rPr>
          <w:lang w:val="en-US"/>
        </w:rPr>
        <w:t xml:space="preserve">. </w:t>
      </w:r>
      <w:r w:rsidR="00E04578">
        <w:rPr>
          <w:lang w:val="en-US"/>
        </w:rPr>
        <w:t xml:space="preserve">In </w:t>
      </w:r>
      <w:r w:rsidR="005054CD">
        <w:rPr>
          <w:lang w:val="en-US"/>
        </w:rPr>
        <w:t>my</w:t>
      </w:r>
      <w:r w:rsidR="00E74959">
        <w:rPr>
          <w:lang w:val="en-US"/>
        </w:rPr>
        <w:t xml:space="preserve"> analysis, </w:t>
      </w:r>
      <w:r w:rsidR="00C35BFB">
        <w:rPr>
          <w:lang w:val="en-US"/>
        </w:rPr>
        <w:t>9ET</w:t>
      </w:r>
      <w:r w:rsidR="00E74959">
        <w:rPr>
          <w:lang w:val="en-US"/>
        </w:rPr>
        <w:t xml:space="preserve"> is only implemented in Germany</w:t>
      </w:r>
      <w:r w:rsidR="00B41194">
        <w:rPr>
          <w:lang w:val="en-US"/>
        </w:rPr>
        <w:t xml:space="preserve">. </w:t>
      </w:r>
      <w:r w:rsidR="009D14A9">
        <w:rPr>
          <w:lang w:val="en-US"/>
        </w:rPr>
        <w:t xml:space="preserve">With at most 29 control </w:t>
      </w:r>
      <w:r w:rsidR="00B41194">
        <w:rPr>
          <w:lang w:val="en-US"/>
        </w:rPr>
        <w:t>units (the maximum size of any EU+ subset)</w:t>
      </w:r>
      <w:r w:rsidR="00E74959">
        <w:rPr>
          <w:lang w:val="en-US"/>
        </w:rPr>
        <w:t xml:space="preserve">, inference in </w:t>
      </w:r>
      <w:r w:rsidR="00144C68">
        <w:rPr>
          <w:lang w:val="en-US"/>
        </w:rPr>
        <w:t xml:space="preserve">a </w:t>
      </w:r>
      <w:proofErr w:type="spellStart"/>
      <w:r w:rsidR="00E74959">
        <w:rPr>
          <w:lang w:val="en-US"/>
        </w:rPr>
        <w:t>DiD</w:t>
      </w:r>
      <w:proofErr w:type="spellEnd"/>
      <w:r w:rsidR="00E74959">
        <w:rPr>
          <w:lang w:val="en-US"/>
        </w:rPr>
        <w:t xml:space="preserve"> </w:t>
      </w:r>
      <w:r w:rsidR="00144C68">
        <w:rPr>
          <w:lang w:val="en-US"/>
        </w:rPr>
        <w:t xml:space="preserve">analysis </w:t>
      </w:r>
      <w:r w:rsidR="00E74959">
        <w:rPr>
          <w:lang w:val="en-US"/>
        </w:rPr>
        <w:t xml:space="preserve">would </w:t>
      </w:r>
      <w:r w:rsidR="00144C68">
        <w:rPr>
          <w:lang w:val="en-US"/>
        </w:rPr>
        <w:t>not be robust</w:t>
      </w:r>
      <w:r w:rsidR="00E74959">
        <w:rPr>
          <w:lang w:val="en-US"/>
        </w:rPr>
        <w:t>.</w:t>
      </w:r>
    </w:p>
    <w:p w14:paraId="69D3CDFC" w14:textId="55C76558" w:rsidR="00B81FFE" w:rsidRPr="00CE35CA" w:rsidRDefault="00EB5DEF" w:rsidP="00DD08ED">
      <w:pPr>
        <w:spacing w:line="468" w:lineRule="auto"/>
        <w:jc w:val="both"/>
        <w:rPr>
          <w:lang w:val="en-US"/>
        </w:rPr>
      </w:pPr>
      <w:r>
        <w:rPr>
          <w:lang w:val="en-US"/>
        </w:rPr>
        <w:t>Like</w:t>
      </w:r>
      <w:r w:rsidR="00144C68">
        <w:rPr>
          <w:lang w:val="en-US"/>
        </w:rPr>
        <w:t xml:space="preserve"> </w:t>
      </w:r>
      <w:proofErr w:type="spellStart"/>
      <w:r w:rsidR="00144C68">
        <w:rPr>
          <w:lang w:val="en-US"/>
        </w:rPr>
        <w:t>DiD</w:t>
      </w:r>
      <w:proofErr w:type="spellEnd"/>
      <w:r w:rsidR="00144C68">
        <w:rPr>
          <w:lang w:val="en-US"/>
        </w:rPr>
        <w:t xml:space="preserve">, the synthetic control method (SCM) pioneered by Abadie, Diamond, and </w:t>
      </w:r>
      <w:proofErr w:type="spellStart"/>
      <w:r w:rsidR="00144C68">
        <w:rPr>
          <w:lang w:val="en-US"/>
        </w:rPr>
        <w:t>Hainmueller</w:t>
      </w:r>
      <w:proofErr w:type="spellEnd"/>
      <w:r w:rsidR="00144C68">
        <w:rPr>
          <w:lang w:val="en-US"/>
        </w:rPr>
        <w:t xml:space="preserve"> (2010) offers a causal effect estimate</w:t>
      </w:r>
      <w:r>
        <w:rPr>
          <w:lang w:val="en-US"/>
        </w:rPr>
        <w:t xml:space="preserve">. Unlike </w:t>
      </w:r>
      <w:proofErr w:type="spellStart"/>
      <w:r>
        <w:rPr>
          <w:lang w:val="en-US"/>
        </w:rPr>
        <w:t>DiD</w:t>
      </w:r>
      <w:proofErr w:type="spellEnd"/>
      <w:r>
        <w:rPr>
          <w:lang w:val="en-US"/>
        </w:rPr>
        <w:t>, SCM does not require a parallel trends assumption. Instead, SCM constructs a synthetic control composed of a convex combination of all possible donor states, weighting the individual components so that the difference between treated unit and synthetic unit is minimized in terms of pre-treatment outcome and control variables</w:t>
      </w:r>
      <w:r w:rsidR="00CE35CA">
        <w:rPr>
          <w:lang w:val="en-US"/>
        </w:rPr>
        <w:t xml:space="preserve"> across space and time</w:t>
      </w:r>
      <w:r>
        <w:rPr>
          <w:lang w:val="en-US"/>
        </w:rPr>
        <w:t xml:space="preserve"> (Abadie, Diamond, and </w:t>
      </w:r>
      <w:proofErr w:type="spellStart"/>
      <w:r>
        <w:rPr>
          <w:lang w:val="en-US"/>
        </w:rPr>
        <w:t>Hainmueller</w:t>
      </w:r>
      <w:proofErr w:type="spellEnd"/>
      <w:r>
        <w:rPr>
          <w:lang w:val="en-US"/>
        </w:rPr>
        <w:t>, 2010).</w:t>
      </w:r>
      <w:r w:rsidR="00CE35CA">
        <w:rPr>
          <w:lang w:val="en-US"/>
        </w:rPr>
        <w:t xml:space="preserve"> </w:t>
      </w:r>
      <w:r w:rsidR="002176B0">
        <w:rPr>
          <w:lang w:val="en-US"/>
        </w:rPr>
        <w:t xml:space="preserve">The only assumption required is that the synthetic control resembles the actual treated unit across time. </w:t>
      </w:r>
      <w:r w:rsidR="00FC2F7B">
        <w:rPr>
          <w:lang w:val="en-US"/>
        </w:rPr>
        <w:t>Quantitatively weighting donor states based on pre-defined criteria</w:t>
      </w:r>
      <w:r w:rsidR="00CE35CA">
        <w:rPr>
          <w:lang w:val="en-US"/>
        </w:rPr>
        <w:t xml:space="preserve"> also addresses unobserved time-varying factors using a </w:t>
      </w:r>
      <w:r w:rsidR="00FC2F7B">
        <w:rPr>
          <w:lang w:val="en-US"/>
        </w:rPr>
        <w:t xml:space="preserve">more </w:t>
      </w:r>
      <w:r w:rsidR="00CE35CA">
        <w:rPr>
          <w:lang w:val="en-US"/>
        </w:rPr>
        <w:t xml:space="preserve">data-driven and </w:t>
      </w:r>
      <w:r w:rsidR="00FC2F7B">
        <w:rPr>
          <w:lang w:val="en-US"/>
        </w:rPr>
        <w:t>rigorous</w:t>
      </w:r>
      <w:r w:rsidR="00CE35CA">
        <w:rPr>
          <w:lang w:val="en-US"/>
        </w:rPr>
        <w:t xml:space="preserve"> method</w:t>
      </w:r>
      <w:r w:rsidR="00FC2F7B">
        <w:rPr>
          <w:lang w:val="en-US"/>
        </w:rPr>
        <w:t xml:space="preserve"> than </w:t>
      </w:r>
      <w:proofErr w:type="spellStart"/>
      <w:r w:rsidR="00FC2F7B">
        <w:rPr>
          <w:lang w:val="en-US"/>
        </w:rPr>
        <w:t>DiD</w:t>
      </w:r>
      <w:proofErr w:type="spellEnd"/>
      <w:r w:rsidR="00FC2F7B">
        <w:rPr>
          <w:lang w:val="en-US"/>
        </w:rPr>
        <w:t xml:space="preserve">, making </w:t>
      </w:r>
      <w:r w:rsidR="00CE35CA">
        <w:rPr>
          <w:lang w:val="en-US"/>
        </w:rPr>
        <w:t xml:space="preserve">SCM </w:t>
      </w:r>
      <w:r w:rsidR="00FC2F7B">
        <w:rPr>
          <w:lang w:val="en-US"/>
        </w:rPr>
        <w:t>particularly well-equipped</w:t>
      </w:r>
      <w:r w:rsidR="00CE35CA">
        <w:rPr>
          <w:lang w:val="en-US"/>
        </w:rPr>
        <w:t xml:space="preserve"> </w:t>
      </w:r>
      <w:r w:rsidR="00FC2F7B">
        <w:rPr>
          <w:lang w:val="en-US"/>
        </w:rPr>
        <w:t>for</w:t>
      </w:r>
      <w:r w:rsidR="002176B0">
        <w:rPr>
          <w:lang w:val="en-US"/>
        </w:rPr>
        <w:t xml:space="preserve"> </w:t>
      </w:r>
      <w:r w:rsidR="00FC2F7B">
        <w:rPr>
          <w:lang w:val="en-US"/>
        </w:rPr>
        <w:t xml:space="preserve">the temporal and spatial complexities of </w:t>
      </w:r>
      <w:r w:rsidR="00CE35CA">
        <w:rPr>
          <w:lang w:val="en-US"/>
        </w:rPr>
        <w:t xml:space="preserve">COVID-19 case development </w:t>
      </w:r>
      <w:r w:rsidR="000458E3">
        <w:rPr>
          <w:lang w:val="en-US"/>
        </w:rPr>
        <w:t xml:space="preserve">(Alfano et al., </w:t>
      </w:r>
      <w:r w:rsidR="00722B95">
        <w:rPr>
          <w:lang w:val="en-US"/>
        </w:rPr>
        <w:t xml:space="preserve">2021; </w:t>
      </w:r>
      <w:r w:rsidR="0091096C">
        <w:rPr>
          <w:lang w:val="en-US"/>
        </w:rPr>
        <w:t xml:space="preserve">Lim et al., 2021; </w:t>
      </w:r>
      <w:proofErr w:type="spellStart"/>
      <w:r w:rsidR="00722B95">
        <w:rPr>
          <w:lang w:val="en-US"/>
        </w:rPr>
        <w:t>Mader</w:t>
      </w:r>
      <w:proofErr w:type="spellEnd"/>
      <w:r w:rsidR="00722B95">
        <w:rPr>
          <w:lang w:val="en-US"/>
        </w:rPr>
        <w:t xml:space="preserve"> &amp; </w:t>
      </w:r>
      <w:proofErr w:type="spellStart"/>
      <w:r w:rsidR="00722B95">
        <w:rPr>
          <w:lang w:val="en-US"/>
        </w:rPr>
        <w:t>Rüttenauer</w:t>
      </w:r>
      <w:proofErr w:type="spellEnd"/>
      <w:r w:rsidR="00722B95">
        <w:rPr>
          <w:lang w:val="en-US"/>
        </w:rPr>
        <w:t>, 2022)</w:t>
      </w:r>
      <w:r w:rsidR="003F4679">
        <w:rPr>
          <w:lang w:val="en-US"/>
        </w:rPr>
        <w:t xml:space="preserve">. </w:t>
      </w:r>
      <w:r w:rsidR="00CE35CA">
        <w:rPr>
          <w:lang w:val="en-US"/>
        </w:rPr>
        <w:t>Additionally, SCM conducts inference by running placebo tests on all donor pool units as if the policy had applied to them which requires less treated units for robust inference, making</w:t>
      </w:r>
      <w:r w:rsidR="00F00938">
        <w:rPr>
          <w:lang w:val="en-US"/>
        </w:rPr>
        <w:t xml:space="preserve"> it better suited to the analysis of the unique </w:t>
      </w:r>
      <w:r w:rsidR="00C35BFB">
        <w:rPr>
          <w:lang w:val="en-US"/>
        </w:rPr>
        <w:t>9ET</w:t>
      </w:r>
      <w:r w:rsidR="00F00938">
        <w:rPr>
          <w:lang w:val="en-US"/>
        </w:rPr>
        <w:t xml:space="preserve"> policy </w:t>
      </w:r>
      <w:r w:rsidR="00754CFB">
        <w:rPr>
          <w:lang w:val="en-US"/>
        </w:rPr>
        <w:t>(Cameron &amp; Miller, 2015)</w:t>
      </w:r>
      <w:r w:rsidR="004743B8">
        <w:rPr>
          <w:lang w:val="en-US"/>
        </w:rPr>
        <w:t xml:space="preserve">. </w:t>
      </w:r>
      <w:r w:rsidR="00FC2F7B">
        <w:rPr>
          <w:lang w:val="en-US"/>
        </w:rPr>
        <w:t xml:space="preserve">Thus, SCM </w:t>
      </w:r>
      <w:r w:rsidR="000F591B">
        <w:rPr>
          <w:lang w:val="en-US"/>
        </w:rPr>
        <w:t>is</w:t>
      </w:r>
      <w:r w:rsidR="00FC2F7B">
        <w:rPr>
          <w:lang w:val="en-US"/>
        </w:rPr>
        <w:t xml:space="preserve"> the method of choice for </w:t>
      </w:r>
      <w:r w:rsidR="005054CD">
        <w:rPr>
          <w:lang w:val="en-US"/>
        </w:rPr>
        <w:t>my</w:t>
      </w:r>
      <w:r w:rsidR="00FC2F7B">
        <w:rPr>
          <w:lang w:val="en-US"/>
        </w:rPr>
        <w:t xml:space="preserve"> analysis.</w:t>
      </w:r>
    </w:p>
    <w:p w14:paraId="391EC46A" w14:textId="3E0EADC5" w:rsidR="00272407" w:rsidRPr="00AE2D8E" w:rsidRDefault="000F591B" w:rsidP="00DD08ED">
      <w:pPr>
        <w:spacing w:line="468" w:lineRule="auto"/>
        <w:jc w:val="both"/>
        <w:rPr>
          <w:rFonts w:eastAsiaTheme="minorHAnsi"/>
          <w:lang w:val="en-US"/>
        </w:rPr>
      </w:pPr>
      <w:r>
        <w:rPr>
          <w:lang w:val="en-US"/>
        </w:rPr>
        <w:t>Following</w:t>
      </w:r>
      <w:r w:rsidR="00FC2F7B">
        <w:rPr>
          <w:lang w:val="en-US"/>
        </w:rPr>
        <w:t xml:space="preserve"> the SCM methodology </w:t>
      </w:r>
      <w:r w:rsidR="005B36E7">
        <w:rPr>
          <w:lang w:val="en-US"/>
        </w:rPr>
        <w:t xml:space="preserve">used by Abadie, Diamond, and </w:t>
      </w:r>
      <w:proofErr w:type="spellStart"/>
      <w:r w:rsidR="005B36E7">
        <w:rPr>
          <w:lang w:val="en-US"/>
        </w:rPr>
        <w:t>Hainmueller</w:t>
      </w:r>
      <w:proofErr w:type="spellEnd"/>
      <w:r w:rsidR="005B36E7">
        <w:rPr>
          <w:lang w:val="en-US"/>
        </w:rPr>
        <w:t xml:space="preserve"> (2010)</w:t>
      </w:r>
      <w:r w:rsidR="00FC2F7B">
        <w:rPr>
          <w:lang w:val="en-US"/>
        </w:rPr>
        <w:t xml:space="preserve">, </w:t>
      </w:r>
      <w:r w:rsidR="00133082">
        <w:rPr>
          <w:lang w:val="en-US"/>
        </w:rPr>
        <w:t xml:space="preserve">I </w:t>
      </w:r>
      <w:r w:rsidR="00B8239D">
        <w:rPr>
          <w:lang w:val="en-US"/>
        </w:rPr>
        <w:t>estimate</w:t>
      </w:r>
      <w:r w:rsidR="00133082">
        <w:rPr>
          <w:lang w:val="en-US"/>
        </w:rPr>
        <w:t xml:space="preserve"> </w:t>
      </w:r>
      <w:r w:rsidR="00C35BFB">
        <w:rPr>
          <w:lang w:val="en-US"/>
        </w:rPr>
        <w:t>9ET</w:t>
      </w:r>
      <w:r w:rsidR="00B81748">
        <w:rPr>
          <w:lang w:val="en-US"/>
        </w:rPr>
        <w:t>’s effect</w:t>
      </w:r>
      <w:r w:rsidR="00133082">
        <w:rPr>
          <w:lang w:val="en-US"/>
        </w:rPr>
        <w:t xml:space="preserve"> on COVID-19 case</w:t>
      </w:r>
      <w:r w:rsidR="00B81748">
        <w:rPr>
          <w:lang w:val="en-US"/>
        </w:rPr>
        <w:t xml:space="preserve">s </w:t>
      </w:r>
      <w:r w:rsidR="00B8239D">
        <w:rPr>
          <w:lang w:val="en-US"/>
        </w:rPr>
        <w:t xml:space="preserve">by finding the difference in </w:t>
      </w:r>
      <w:r w:rsidR="00B43D17">
        <w:rPr>
          <w:lang w:val="en-US"/>
        </w:rPr>
        <w:t xml:space="preserve">lagged </w:t>
      </w:r>
      <w:r w:rsidR="00B8239D">
        <w:rPr>
          <w:lang w:val="en-US"/>
        </w:rPr>
        <w:t>COVID-19 case</w:t>
      </w:r>
      <w:r w:rsidR="00B43D17">
        <w:rPr>
          <w:lang w:val="en-US"/>
        </w:rPr>
        <w:t xml:space="preserve">s </w:t>
      </w:r>
      <w:r w:rsidR="00B8239D">
        <w:rPr>
          <w:lang w:val="en-US"/>
        </w:rPr>
        <w:lastRenderedPageBreak/>
        <w:t xml:space="preserve">between Germany and a synthetic control </w:t>
      </w:r>
      <w:r w:rsidR="00133082">
        <w:rPr>
          <w:lang w:val="en-US"/>
        </w:rPr>
        <w:t xml:space="preserve">composed of </w:t>
      </w:r>
      <w:r w:rsidR="00AC6EDC">
        <w:rPr>
          <w:lang w:val="en-US"/>
        </w:rPr>
        <w:t xml:space="preserve">EU+ </w:t>
      </w:r>
      <w:r w:rsidR="00B43D17">
        <w:rPr>
          <w:lang w:val="en-US"/>
        </w:rPr>
        <w:t>countries</w:t>
      </w:r>
      <w:r w:rsidR="004558F4">
        <w:rPr>
          <w:lang w:val="en-US"/>
        </w:rPr>
        <w:t xml:space="preserve"> in 2022</w:t>
      </w:r>
      <w:r w:rsidR="00AC6EDC">
        <w:rPr>
          <w:lang w:val="en-US"/>
        </w:rPr>
        <w:t>.</w:t>
      </w:r>
      <w:r w:rsidR="000B6618">
        <w:rPr>
          <w:lang w:val="en-US"/>
        </w:rPr>
        <w:t xml:space="preserve"> </w:t>
      </w:r>
      <w:r w:rsidR="00AC6EDC">
        <w:rPr>
          <w:lang w:val="en-US"/>
        </w:rPr>
        <w:t>My</w:t>
      </w:r>
      <w:r w:rsidR="00AE2D8E">
        <w:rPr>
          <w:lang w:val="en-US"/>
        </w:rPr>
        <w:t xml:space="preserve"> observations </w:t>
      </w:r>
      <w:r w:rsidR="004558F4">
        <w:rPr>
          <w:lang w:val="en-US"/>
        </w:rPr>
        <w:t>range</w:t>
      </w:r>
      <w:r w:rsidR="00AE2D8E">
        <w:rPr>
          <w:lang w:val="en-US"/>
        </w:rPr>
        <w:t xml:space="preserve"> from </w:t>
      </w:r>
      <w:r w:rsidR="00105F16">
        <w:rPr>
          <w:lang w:val="en-US"/>
        </w:rPr>
        <w:t xml:space="preserve">calendar </w:t>
      </w:r>
      <w:r w:rsidR="00AE2D8E">
        <w:rPr>
          <w:lang w:val="en-US"/>
        </w:rPr>
        <w:t xml:space="preserve">weeks 1 to 39, covering the </w:t>
      </w:r>
      <w:r w:rsidR="00C35BFB">
        <w:rPr>
          <w:lang w:val="en-US"/>
        </w:rPr>
        <w:t>9ET</w:t>
      </w:r>
      <w:r w:rsidR="00AE2D8E">
        <w:rPr>
          <w:lang w:val="en-US"/>
        </w:rPr>
        <w:t xml:space="preserve"> period </w:t>
      </w:r>
      <w:r w:rsidR="00AB6A81">
        <w:rPr>
          <w:lang w:val="en-US"/>
        </w:rPr>
        <w:t>(w</w:t>
      </w:r>
      <w:r w:rsidR="00AE2D8E">
        <w:rPr>
          <w:lang w:val="en-US"/>
        </w:rPr>
        <w:t>eeks 22 to 34</w:t>
      </w:r>
      <w:r w:rsidR="00AB6A81">
        <w:rPr>
          <w:lang w:val="en-US"/>
        </w:rPr>
        <w:t>)</w:t>
      </w:r>
      <w:r w:rsidR="00AE2D8E">
        <w:rPr>
          <w:lang w:val="en-US"/>
        </w:rPr>
        <w:t>.</w:t>
      </w:r>
      <w:r w:rsidR="000B6618">
        <w:rPr>
          <w:lang w:val="en-US"/>
        </w:rPr>
        <w:t xml:space="preserve"> </w:t>
      </w:r>
      <w:r w:rsidR="00F414D8">
        <w:rPr>
          <w:lang w:val="en-US"/>
        </w:rPr>
        <w:t>Let</w:t>
      </w:r>
      <w:r w:rsidR="00B8239D">
        <w:rPr>
          <w:lang w:val="en-US"/>
        </w:rPr>
        <w:t xml:space="preserve"> </w:t>
      </w:r>
      <w:r w:rsidR="00B8239D">
        <w:rPr>
          <w:lang w:val="en-US"/>
        </w:rPr>
        <w:sym w:font="Symbol" w:char="F061"/>
      </w:r>
      <w:r w:rsidR="00B8239D">
        <w:rPr>
          <w:vertAlign w:val="subscript"/>
          <w:lang w:val="en-US"/>
        </w:rPr>
        <w:t>t</w:t>
      </w:r>
      <w:r w:rsidR="00B8239D">
        <w:rPr>
          <w:lang w:val="en-US"/>
        </w:rPr>
        <w:t xml:space="preserve"> </w:t>
      </w:r>
      <w:r w:rsidR="00F414D8">
        <w:rPr>
          <w:lang w:val="en-US"/>
        </w:rPr>
        <w:t>be</w:t>
      </w:r>
      <w:r w:rsidR="00B8239D">
        <w:rPr>
          <w:lang w:val="en-US"/>
        </w:rPr>
        <w:t xml:space="preserve"> the causal effect of </w:t>
      </w:r>
      <w:r w:rsidR="00C35BFB">
        <w:rPr>
          <w:lang w:val="en-US"/>
        </w:rPr>
        <w:t>9ET</w:t>
      </w:r>
      <w:r w:rsidR="005961EC">
        <w:rPr>
          <w:lang w:val="en-US"/>
        </w:rPr>
        <w:t xml:space="preserve"> </w:t>
      </w:r>
      <w:r w:rsidR="00B8239D">
        <w:rPr>
          <w:lang w:val="en-US"/>
        </w:rPr>
        <w:t>on COVID-19 case</w:t>
      </w:r>
      <w:r w:rsidR="00486853">
        <w:rPr>
          <w:lang w:val="en-US"/>
        </w:rPr>
        <w:t>s</w:t>
      </w:r>
      <w:r w:rsidR="00F414D8">
        <w:rPr>
          <w:lang w:val="en-US"/>
        </w:rPr>
        <w:t xml:space="preserv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t</m:t>
            </m:r>
          </m:sub>
          <m:sup>
            <m:r>
              <w:rPr>
                <w:rFonts w:ascii="Cambria Math" w:hAnsi="Cambria Math"/>
                <w:lang w:val="en-US"/>
              </w:rPr>
              <m:t>9</m:t>
            </m:r>
            <m:r>
              <m:rPr>
                <m:sty m:val="p"/>
              </m:rPr>
              <w:rPr>
                <w:rFonts w:ascii="Cambria Math" w:hAnsi="Cambria Math"/>
                <w:lang w:val="en-US"/>
              </w:rPr>
              <m:t>€</m:t>
            </m:r>
          </m:sup>
        </m:sSubSup>
      </m:oMath>
      <w:r w:rsidR="00B8239D">
        <w:rPr>
          <w:rFonts w:eastAsiaTheme="minorEastAsia"/>
          <w:lang w:val="en-US"/>
        </w:rPr>
        <w:t xml:space="preserve"> be </w:t>
      </w:r>
      <w:r w:rsidR="00F414D8">
        <w:rPr>
          <w:rFonts w:eastAsiaTheme="minorEastAsia"/>
          <w:lang w:val="en-US"/>
        </w:rPr>
        <w:t>lagged per-capita</w:t>
      </w:r>
      <w:r w:rsidR="00B8239D">
        <w:rPr>
          <w:rFonts w:eastAsiaTheme="minorEastAsia"/>
          <w:lang w:val="en-US"/>
        </w:rPr>
        <w:t xml:space="preserve"> COVID-19 case</w:t>
      </w:r>
      <w:r w:rsidR="00F414D8">
        <w:rPr>
          <w:rFonts w:eastAsiaTheme="minorEastAsia"/>
          <w:lang w:val="en-US"/>
        </w:rPr>
        <w:t xml:space="preserve">s </w:t>
      </w:r>
      <w:r w:rsidR="00B43D17">
        <w:rPr>
          <w:rFonts w:eastAsiaTheme="minorEastAsia"/>
          <w:lang w:val="en-US"/>
        </w:rPr>
        <w:t>for</w:t>
      </w:r>
      <w:r w:rsidR="00B8239D">
        <w:rPr>
          <w:rFonts w:eastAsiaTheme="minorEastAsia"/>
          <w:lang w:val="en-US"/>
        </w:rPr>
        <w:t xml:space="preserve"> Germany</w:t>
      </w:r>
      <w:r w:rsidR="004558F4">
        <w:rPr>
          <w:rFonts w:eastAsiaTheme="minorEastAsia"/>
          <w:lang w:val="en-US"/>
        </w:rPr>
        <w:t>,</w:t>
      </w:r>
      <w:r w:rsidR="00B8239D">
        <w:rPr>
          <w:rFonts w:eastAsiaTheme="minorEastAsia"/>
          <w:lang w:val="en-US"/>
        </w:rPr>
        <w:t xml:space="preserve"> and </w:t>
      </w:r>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t</m:t>
            </m:r>
          </m:sub>
          <m:sup>
            <m:r>
              <m:rPr>
                <m:sty m:val="p"/>
              </m:rPr>
              <w:rPr>
                <w:rFonts w:ascii="Cambria Math" w:hAnsi="Cambria Math"/>
                <w:lang w:val="en-US"/>
              </w:rPr>
              <m:t>C</m:t>
            </m:r>
          </m:sup>
        </m:sSubSup>
      </m:oMath>
      <w:r w:rsidR="00B8239D">
        <w:rPr>
          <w:rFonts w:eastAsiaTheme="minorEastAsia"/>
          <w:lang w:val="en-US"/>
        </w:rPr>
        <w:t xml:space="preserve"> be </w:t>
      </w:r>
      <w:r w:rsidR="00F414D8">
        <w:rPr>
          <w:rFonts w:eastAsiaTheme="minorEastAsia"/>
          <w:lang w:val="en-US"/>
        </w:rPr>
        <w:t>lagged per-capita</w:t>
      </w:r>
      <w:r w:rsidR="00B8239D">
        <w:rPr>
          <w:rFonts w:eastAsiaTheme="minorEastAsia"/>
          <w:lang w:val="en-US"/>
        </w:rPr>
        <w:t xml:space="preserve"> COVID-19 case</w:t>
      </w:r>
      <w:r w:rsidR="00F414D8">
        <w:rPr>
          <w:rFonts w:eastAsiaTheme="minorEastAsia"/>
          <w:lang w:val="en-US"/>
        </w:rPr>
        <w:t xml:space="preserve">s </w:t>
      </w:r>
      <w:r w:rsidR="00B43D17">
        <w:rPr>
          <w:rFonts w:eastAsiaTheme="minorEastAsia"/>
          <w:lang w:val="en-US"/>
        </w:rPr>
        <w:t>estimated for</w:t>
      </w:r>
      <w:r w:rsidR="00B8239D">
        <w:rPr>
          <w:rFonts w:eastAsiaTheme="minorEastAsia"/>
          <w:lang w:val="en-US"/>
        </w:rPr>
        <w:t xml:space="preserve"> synthetic </w:t>
      </w:r>
      <w:r w:rsidR="00CA07E2">
        <w:rPr>
          <w:rFonts w:eastAsiaTheme="minorEastAsia"/>
          <w:lang w:val="en-US"/>
        </w:rPr>
        <w:t>Germany</w:t>
      </w:r>
      <w:r w:rsidR="00B8239D">
        <w:rPr>
          <w:rFonts w:eastAsiaTheme="minorEastAsia"/>
          <w:lang w:val="en-US"/>
        </w:rPr>
        <w:t>.</w:t>
      </w:r>
      <w:r w:rsidR="00B43D17">
        <w:rPr>
          <w:rFonts w:eastAsiaTheme="minorEastAsia"/>
          <w:lang w:val="en-US"/>
        </w:rPr>
        <w:t xml:space="preserve"> Then:</w:t>
      </w:r>
    </w:p>
    <w:p w14:paraId="7206C666" w14:textId="5CB105B8" w:rsidR="00272407" w:rsidRPr="00F81FCB" w:rsidRDefault="00000000" w:rsidP="00DD08ED">
      <w:pPr>
        <w:spacing w:line="468" w:lineRule="auto"/>
        <w:jc w:val="both"/>
        <w:rPr>
          <w:rFonts w:eastAsiaTheme="minorEastAsia"/>
          <w:sz w:val="21"/>
          <w:szCs w:val="21"/>
          <w:lang w:val="en-US"/>
        </w:rPr>
      </w:pPr>
      <m:oMathPara>
        <m:oMath>
          <m:sSub>
            <m:sSubPr>
              <m:ctrlPr>
                <w:rPr>
                  <w:rFonts w:ascii="Cambria Math" w:hAnsi="Cambria Math"/>
                  <w:sz w:val="21"/>
                  <w:szCs w:val="21"/>
                  <w:lang w:val="en-US"/>
                </w:rPr>
              </m:ctrlPr>
            </m:sSubPr>
            <m:e>
              <m:acc>
                <m:accPr>
                  <m:ctrlPr>
                    <w:rPr>
                      <w:rFonts w:ascii="Cambria Math" w:hAnsi="Cambria Math"/>
                      <w:sz w:val="21"/>
                      <w:szCs w:val="21"/>
                      <w:lang w:val="en-US"/>
                    </w:rPr>
                  </m:ctrlPr>
                </m:accPr>
                <m:e>
                  <m:r>
                    <m:rPr>
                      <m:sty m:val="p"/>
                    </m:rPr>
                    <w:rPr>
                      <w:rFonts w:ascii="Cambria Math" w:hAnsi="Cambria Math"/>
                      <w:sz w:val="21"/>
                      <w:szCs w:val="21"/>
                      <w:lang w:val="en-US"/>
                    </w:rPr>
                    <w:sym w:font="Symbol" w:char="F061"/>
                  </m:r>
                </m:e>
              </m:acc>
            </m:e>
            <m:sub>
              <m:r>
                <w:rPr>
                  <w:rFonts w:ascii="Cambria Math" w:hAnsi="Cambria Math"/>
                  <w:sz w:val="21"/>
                  <w:szCs w:val="21"/>
                  <w:lang w:val="en-US"/>
                </w:rPr>
                <m:t>t</m:t>
              </m:r>
            </m:sub>
          </m:sSub>
          <m:r>
            <w:rPr>
              <w:rFonts w:ascii="Cambria Math" w:hAnsi="Cambria Math"/>
              <w:sz w:val="21"/>
              <w:szCs w:val="21"/>
              <w:lang w:val="en-US"/>
            </w:rPr>
            <m:t xml:space="preserve">= </m:t>
          </m:r>
          <m:sSubSup>
            <m:sSubSupPr>
              <m:ctrlPr>
                <w:rPr>
                  <w:rFonts w:ascii="Cambria Math" w:hAnsi="Cambria Math"/>
                  <w:i/>
                  <w:sz w:val="21"/>
                  <w:szCs w:val="21"/>
                  <w:lang w:val="en-US"/>
                </w:rPr>
              </m:ctrlPr>
            </m:sSubSupPr>
            <m:e>
              <m:r>
                <w:rPr>
                  <w:rFonts w:ascii="Cambria Math" w:hAnsi="Cambria Math"/>
                  <w:sz w:val="21"/>
                  <w:szCs w:val="21"/>
                  <w:lang w:val="en-US"/>
                </w:rPr>
                <m:t>Y</m:t>
              </m:r>
            </m:e>
            <m:sub>
              <m:r>
                <w:rPr>
                  <w:rFonts w:ascii="Cambria Math" w:hAnsi="Cambria Math"/>
                  <w:sz w:val="21"/>
                  <w:szCs w:val="21"/>
                  <w:lang w:val="en-US"/>
                </w:rPr>
                <m:t>t</m:t>
              </m:r>
            </m:sub>
            <m:sup>
              <m:r>
                <w:rPr>
                  <w:rFonts w:ascii="Cambria Math" w:hAnsi="Cambria Math"/>
                  <w:sz w:val="21"/>
                  <w:szCs w:val="21"/>
                  <w:lang w:val="en-US"/>
                </w:rPr>
                <m:t>9</m:t>
              </m:r>
              <m:r>
                <m:rPr>
                  <m:sty m:val="p"/>
                </m:rPr>
                <w:rPr>
                  <w:rFonts w:ascii="Cambria Math" w:hAnsi="Cambria Math"/>
                  <w:sz w:val="21"/>
                  <w:szCs w:val="21"/>
                  <w:lang w:val="en-US"/>
                </w:rPr>
                <m:t>€</m:t>
              </m:r>
            </m:sup>
          </m:sSubSup>
          <m:r>
            <w:rPr>
              <w:rFonts w:ascii="Cambria Math" w:hAnsi="Cambria Math"/>
              <w:sz w:val="21"/>
              <w:szCs w:val="21"/>
              <w:lang w:val="en-US"/>
            </w:rPr>
            <m:t>-</m:t>
          </m:r>
          <m:sSubSup>
            <m:sSubSupPr>
              <m:ctrlPr>
                <w:rPr>
                  <w:rFonts w:ascii="Cambria Math" w:hAnsi="Cambria Math"/>
                  <w:i/>
                  <w:sz w:val="21"/>
                  <w:szCs w:val="21"/>
                  <w:lang w:val="en-US"/>
                </w:rPr>
              </m:ctrlPr>
            </m:sSubSupPr>
            <m:e>
              <m:acc>
                <m:accPr>
                  <m:ctrlPr>
                    <w:rPr>
                      <w:rFonts w:ascii="Cambria Math" w:hAnsi="Cambria Math"/>
                      <w:i/>
                      <w:sz w:val="21"/>
                      <w:szCs w:val="21"/>
                      <w:lang w:val="en-US"/>
                    </w:rPr>
                  </m:ctrlPr>
                </m:accPr>
                <m:e>
                  <m:r>
                    <w:rPr>
                      <w:rFonts w:ascii="Cambria Math" w:hAnsi="Cambria Math"/>
                      <w:sz w:val="21"/>
                      <w:szCs w:val="21"/>
                      <w:lang w:val="en-US"/>
                    </w:rPr>
                    <m:t>Y</m:t>
                  </m:r>
                </m:e>
              </m:acc>
            </m:e>
            <m:sub>
              <m:r>
                <w:rPr>
                  <w:rFonts w:ascii="Cambria Math" w:hAnsi="Cambria Math"/>
                  <w:sz w:val="21"/>
                  <w:szCs w:val="21"/>
                  <w:lang w:val="en-US"/>
                </w:rPr>
                <m:t>t</m:t>
              </m:r>
            </m:sub>
            <m:sup>
              <m:r>
                <m:rPr>
                  <m:sty m:val="p"/>
                </m:rPr>
                <w:rPr>
                  <w:rFonts w:ascii="Cambria Math" w:hAnsi="Cambria Math"/>
                  <w:sz w:val="21"/>
                  <w:szCs w:val="21"/>
                  <w:lang w:val="en-US"/>
                </w:rPr>
                <m:t>C</m:t>
              </m:r>
            </m:sup>
          </m:sSubSup>
        </m:oMath>
      </m:oMathPara>
    </w:p>
    <w:p w14:paraId="70B389AC" w14:textId="62A3A470" w:rsidR="00272407" w:rsidRDefault="00000000" w:rsidP="00DD08ED">
      <w:pPr>
        <w:spacing w:line="468" w:lineRule="auto"/>
        <w:jc w:val="both"/>
        <w:rPr>
          <w:rFonts w:eastAsiaTheme="minorEastAsia"/>
          <w:lang w:val="en-US"/>
        </w:rPr>
      </w:pP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t</m:t>
            </m:r>
          </m:sub>
          <m:sup>
            <m:r>
              <w:rPr>
                <w:rFonts w:ascii="Cambria Math" w:hAnsi="Cambria Math"/>
                <w:lang w:val="en-US"/>
              </w:rPr>
              <m:t>9</m:t>
            </m:r>
            <m:r>
              <m:rPr>
                <m:sty m:val="p"/>
              </m:rPr>
              <w:rPr>
                <w:rFonts w:ascii="Cambria Math" w:hAnsi="Cambria Math"/>
                <w:lang w:val="en-US"/>
              </w:rPr>
              <m:t>€</m:t>
            </m:r>
          </m:sup>
        </m:sSubSup>
      </m:oMath>
      <w:r w:rsidR="003F203A">
        <w:rPr>
          <w:rFonts w:eastAsiaTheme="minorEastAsia"/>
          <w:lang w:val="en-US"/>
        </w:rPr>
        <w:t xml:space="preserve"> is directly observed</w:t>
      </w:r>
      <w:r w:rsidR="00BE02E5">
        <w:rPr>
          <w:rFonts w:eastAsiaTheme="minorEastAsia"/>
          <w:lang w:val="en-US"/>
        </w:rPr>
        <w:t xml:space="preserve"> while</w:t>
      </w:r>
      <w:r w:rsidR="003F203A">
        <w:rPr>
          <w:rFonts w:eastAsiaTheme="minorEastAsia"/>
          <w:lang w:val="en-US"/>
        </w:rPr>
        <w:t xml:space="preserve"> </w:t>
      </w:r>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t</m:t>
            </m:r>
          </m:sub>
          <m:sup>
            <m:r>
              <m:rPr>
                <m:sty m:val="p"/>
              </m:rPr>
              <w:rPr>
                <w:rFonts w:ascii="Cambria Math" w:hAnsi="Cambria Math"/>
                <w:lang w:val="en-US"/>
              </w:rPr>
              <m:t>C</m:t>
            </m:r>
          </m:sup>
        </m:sSubSup>
      </m:oMath>
      <w:r w:rsidR="00EF66FE">
        <w:rPr>
          <w:rFonts w:eastAsiaTheme="minorEastAsia"/>
          <w:lang w:val="en-US"/>
        </w:rPr>
        <w:t xml:space="preserve"> </w:t>
      </w:r>
      <w:r w:rsidR="00BE02E5">
        <w:rPr>
          <w:rFonts w:eastAsiaTheme="minorEastAsia"/>
          <w:lang w:val="en-US"/>
        </w:rPr>
        <w:t>is constructed.</w:t>
      </w:r>
      <w:r w:rsidR="005961EC">
        <w:rPr>
          <w:rFonts w:eastAsiaTheme="minorEastAsia"/>
          <w:lang w:val="en-US"/>
        </w:rPr>
        <w:t xml:space="preserve"> The synthetic control</w:t>
      </w:r>
      <w:r w:rsidR="00AB6A81">
        <w:rPr>
          <w:rFonts w:eastAsiaTheme="minorEastAsia"/>
          <w:lang w:val="en-US"/>
        </w:rPr>
        <w:t xml:space="preserve"> outcomes</w:t>
      </w:r>
      <w:r w:rsidR="00EF66FE">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it</m:t>
            </m:r>
          </m:sub>
          <m:sup>
            <m:r>
              <w:rPr>
                <w:rFonts w:ascii="Cambria Math" w:hAnsi="Cambria Math"/>
                <w:lang w:val="en-US"/>
              </w:rPr>
              <m:t>C</m:t>
            </m:r>
          </m:sup>
        </m:sSubSup>
      </m:oMath>
      <w:r w:rsidR="00272407">
        <w:rPr>
          <w:rFonts w:eastAsiaTheme="minorEastAsia"/>
          <w:lang w:val="en-US"/>
        </w:rPr>
        <w:t xml:space="preserve"> </w:t>
      </w:r>
      <w:r w:rsidR="00F67BCE">
        <w:rPr>
          <w:rFonts w:eastAsiaTheme="minorEastAsia"/>
          <w:lang w:val="en-US"/>
        </w:rPr>
        <w:t xml:space="preserve">(for any country </w:t>
      </w:r>
      <w:proofErr w:type="spellStart"/>
      <w:r w:rsidR="00F67BCE">
        <w:rPr>
          <w:rFonts w:eastAsiaTheme="minorEastAsia"/>
          <w:lang w:val="en-US"/>
        </w:rPr>
        <w:t>i</w:t>
      </w:r>
      <w:proofErr w:type="spellEnd"/>
      <w:r w:rsidR="00F67BCE">
        <w:rPr>
          <w:rFonts w:eastAsiaTheme="minorEastAsia"/>
          <w:lang w:val="en-US"/>
        </w:rPr>
        <w:t xml:space="preserve"> whether it had a </w:t>
      </w:r>
      <w:r w:rsidR="00C35BFB">
        <w:rPr>
          <w:rFonts w:eastAsiaTheme="minorEastAsia"/>
          <w:lang w:val="en-US"/>
        </w:rPr>
        <w:t>9ET</w:t>
      </w:r>
      <w:r w:rsidR="00F67BCE">
        <w:rPr>
          <w:rFonts w:eastAsiaTheme="minorEastAsia"/>
          <w:lang w:val="en-US"/>
        </w:rPr>
        <w:t xml:space="preserve"> policy or not) </w:t>
      </w:r>
      <w:r w:rsidR="00AB6A81">
        <w:rPr>
          <w:rFonts w:eastAsiaTheme="minorEastAsia"/>
          <w:lang w:val="en-US"/>
        </w:rPr>
        <w:t>are</w:t>
      </w:r>
      <w:r w:rsidR="00272407">
        <w:rPr>
          <w:rFonts w:eastAsiaTheme="minorEastAsia"/>
          <w:lang w:val="en-US"/>
        </w:rPr>
        <w:t xml:space="preserve"> given by the following model:</w:t>
      </w:r>
    </w:p>
    <w:p w14:paraId="771EEEE4" w14:textId="38475DDE" w:rsidR="00272407" w:rsidRPr="00F81FCB" w:rsidRDefault="00000000" w:rsidP="00DD08ED">
      <w:pPr>
        <w:spacing w:line="468" w:lineRule="auto"/>
        <w:jc w:val="both"/>
        <w:rPr>
          <w:rFonts w:eastAsiaTheme="minorEastAsia"/>
          <w:sz w:val="21"/>
          <w:szCs w:val="21"/>
          <w:lang w:val="en-US"/>
        </w:rPr>
      </w:pPr>
      <m:oMathPara>
        <m:oMath>
          <m:sSubSup>
            <m:sSubSupPr>
              <m:ctrlPr>
                <w:rPr>
                  <w:rFonts w:ascii="Cambria Math" w:hAnsi="Cambria Math"/>
                  <w:i/>
                  <w:sz w:val="21"/>
                  <w:szCs w:val="21"/>
                  <w:lang w:val="en-US"/>
                </w:rPr>
              </m:ctrlPr>
            </m:sSubSupPr>
            <m:e>
              <m:r>
                <w:rPr>
                  <w:rFonts w:ascii="Cambria Math" w:hAnsi="Cambria Math"/>
                  <w:sz w:val="21"/>
                  <w:szCs w:val="21"/>
                  <w:lang w:val="en-US"/>
                </w:rPr>
                <m:t>Y</m:t>
              </m:r>
            </m:e>
            <m:sub>
              <m:r>
                <w:rPr>
                  <w:rFonts w:ascii="Cambria Math" w:hAnsi="Cambria Math"/>
                  <w:sz w:val="21"/>
                  <w:szCs w:val="21"/>
                  <w:lang w:val="en-US"/>
                </w:rPr>
                <m:t>it</m:t>
              </m:r>
            </m:sub>
            <m:sup>
              <m:r>
                <w:rPr>
                  <w:rFonts w:ascii="Cambria Math" w:hAnsi="Cambria Math"/>
                  <w:sz w:val="21"/>
                  <w:szCs w:val="21"/>
                  <w:lang w:val="en-US"/>
                </w:rPr>
                <m:t>C</m:t>
              </m:r>
            </m:sup>
          </m:sSubSup>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δ</m:t>
              </m:r>
            </m:e>
            <m:sub>
              <m:r>
                <w:rPr>
                  <w:rFonts w:ascii="Cambria Math" w:hAnsi="Cambria Math"/>
                  <w:sz w:val="21"/>
                  <w:szCs w:val="21"/>
                  <w:lang w:val="en-US"/>
                </w:rPr>
                <m:t>t</m:t>
              </m:r>
            </m:sub>
          </m:sSub>
          <m:r>
            <w:rPr>
              <w:rFonts w:ascii="Cambria Math" w:hAnsi="Cambria Math"/>
              <w:sz w:val="21"/>
              <w:szCs w:val="21"/>
              <w:lang w:val="en-US"/>
            </w:rPr>
            <m:t>+</m:t>
          </m:r>
          <m:r>
            <m:rPr>
              <m:sty m:val="bi"/>
            </m:rPr>
            <w:rPr>
              <w:rFonts w:ascii="Cambria Math" w:hAnsi="Cambria Math"/>
              <w:sz w:val="21"/>
              <w:szCs w:val="21"/>
              <w:lang w:val="en-US"/>
            </w:rPr>
            <m:t>β</m:t>
          </m:r>
          <m:sSub>
            <m:sSubPr>
              <m:ctrlPr>
                <w:rPr>
                  <w:rFonts w:ascii="Cambria Math" w:hAnsi="Cambria Math"/>
                  <w:b/>
                  <w:bCs/>
                  <w:iCs/>
                  <w:sz w:val="21"/>
                  <w:szCs w:val="21"/>
                  <w:lang w:val="en-US"/>
                </w:rPr>
              </m:ctrlPr>
            </m:sSubPr>
            <m:e>
              <m:r>
                <m:rPr>
                  <m:sty m:val="b"/>
                </m:rPr>
                <w:rPr>
                  <w:rFonts w:ascii="Cambria Math" w:hAnsi="Cambria Math"/>
                  <w:sz w:val="21"/>
                  <w:szCs w:val="21"/>
                  <w:lang w:val="en-US"/>
                </w:rPr>
                <m:t>Z</m:t>
              </m:r>
            </m:e>
            <m:sub>
              <m:r>
                <w:rPr>
                  <w:rFonts w:ascii="Cambria Math" w:hAnsi="Cambria Math"/>
                  <w:sz w:val="21"/>
                  <w:szCs w:val="21"/>
                  <w:lang w:val="en-US"/>
                </w:rPr>
                <m:t>it</m:t>
              </m:r>
            </m:sub>
          </m:sSub>
          <m:r>
            <m:rPr>
              <m:sty m:val="b"/>
            </m:rPr>
            <w:rPr>
              <w:rFonts w:ascii="Cambria Math" w:hAnsi="Cambria Math"/>
              <w:sz w:val="21"/>
              <w:szCs w:val="21"/>
              <w:lang w:val="en-US"/>
            </w:rPr>
            <m:t xml:space="preserve">+ </m:t>
          </m:r>
          <m:sSub>
            <m:sSubPr>
              <m:ctrlPr>
                <w:rPr>
                  <w:rFonts w:ascii="Cambria Math" w:eastAsiaTheme="minorEastAsia" w:hAnsi="Cambria Math"/>
                  <w:b/>
                  <w:bCs/>
                  <w:sz w:val="21"/>
                  <w:szCs w:val="21"/>
                  <w:lang w:val="en-US"/>
                </w:rPr>
              </m:ctrlPr>
            </m:sSubPr>
            <m:e>
              <m:r>
                <m:rPr>
                  <m:sty m:val="b"/>
                </m:rPr>
                <w:rPr>
                  <w:rFonts w:ascii="Cambria Math" w:eastAsiaTheme="minorEastAsia" w:hAnsi="Cambria Math"/>
                  <w:sz w:val="21"/>
                  <w:szCs w:val="21"/>
                  <w:lang w:val="en-US"/>
                </w:rPr>
                <m:t>L</m:t>
              </m:r>
            </m:e>
            <m:sub>
              <m:r>
                <w:rPr>
                  <w:rFonts w:ascii="Cambria Math" w:eastAsiaTheme="minorEastAsia" w:hAnsi="Cambria Math"/>
                  <w:sz w:val="21"/>
                  <w:szCs w:val="21"/>
                  <w:lang w:val="en-US"/>
                </w:rPr>
                <m:t>it</m:t>
              </m:r>
            </m:sub>
          </m:sSub>
          <m:r>
            <w:rPr>
              <w:rFonts w:ascii="Cambria Math" w:eastAsiaTheme="minorEastAsia" w:hAnsi="Cambria Math"/>
              <w:sz w:val="21"/>
              <w:szCs w:val="21"/>
              <w:lang w:val="en-US"/>
            </w:rPr>
            <m:t>+</m:t>
          </m:r>
          <m:sSub>
            <m:sSubPr>
              <m:ctrlPr>
                <w:rPr>
                  <w:rFonts w:ascii="Cambria Math" w:eastAsiaTheme="minorEastAsia" w:hAnsi="Cambria Math"/>
                  <w:i/>
                  <w:sz w:val="21"/>
                  <w:szCs w:val="21"/>
                  <w:lang w:val="en-US"/>
                </w:rPr>
              </m:ctrlPr>
            </m:sSubPr>
            <m:e>
              <m:r>
                <w:rPr>
                  <w:rFonts w:ascii="Cambria Math" w:eastAsiaTheme="minorEastAsia" w:hAnsi="Cambria Math"/>
                  <w:sz w:val="21"/>
                  <w:szCs w:val="21"/>
                  <w:lang w:val="en-US"/>
                </w:rPr>
                <m:t>ε</m:t>
              </m:r>
            </m:e>
            <m:sub>
              <m:r>
                <w:rPr>
                  <w:rFonts w:ascii="Cambria Math" w:eastAsiaTheme="minorEastAsia" w:hAnsi="Cambria Math"/>
                  <w:sz w:val="21"/>
                  <w:szCs w:val="21"/>
                  <w:lang w:val="en-US"/>
                </w:rPr>
                <m:t>it</m:t>
              </m:r>
            </m:sub>
          </m:sSub>
        </m:oMath>
      </m:oMathPara>
    </w:p>
    <w:p w14:paraId="5F712FFD" w14:textId="7D96FBA3" w:rsidR="00EF66FE" w:rsidRDefault="00000000" w:rsidP="00DD08ED">
      <w:pPr>
        <w:spacing w:line="468" w:lineRule="auto"/>
        <w:jc w:val="both"/>
        <w:rPr>
          <w:rFonts w:eastAsiaTheme="minorEastAsia"/>
          <w:lang w:val="en-US"/>
        </w:rPr>
      </w:pPr>
      <m:oMath>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t</m:t>
            </m:r>
          </m:sub>
        </m:sSub>
      </m:oMath>
      <w:r w:rsidR="00F67BCE">
        <w:rPr>
          <w:rFonts w:eastAsiaTheme="minorEastAsia"/>
          <w:lang w:val="en-US"/>
        </w:rPr>
        <w:t xml:space="preserve"> represents an unobserved effect common to all countries (including </w:t>
      </w:r>
      <w:r w:rsidR="00BE02E5">
        <w:rPr>
          <w:rFonts w:eastAsiaTheme="minorEastAsia"/>
          <w:lang w:val="en-US"/>
        </w:rPr>
        <w:t>Germany</w:t>
      </w:r>
      <w:r w:rsidR="00F67BCE">
        <w:rPr>
          <w:rFonts w:eastAsiaTheme="minorEastAsia"/>
          <w:lang w:val="en-US"/>
        </w:rPr>
        <w:t xml:space="preserve">), </w:t>
      </w:r>
      <m:oMath>
        <m:sSub>
          <m:sSubPr>
            <m:ctrlPr>
              <w:rPr>
                <w:rFonts w:ascii="Cambria Math" w:hAnsi="Cambria Math"/>
                <w:b/>
                <w:bCs/>
                <w:iCs/>
                <w:lang w:val="en-US"/>
              </w:rPr>
            </m:ctrlPr>
          </m:sSubPr>
          <m:e>
            <m:r>
              <m:rPr>
                <m:sty m:val="b"/>
              </m:rPr>
              <w:rPr>
                <w:rFonts w:ascii="Cambria Math" w:hAnsi="Cambria Math"/>
                <w:lang w:val="en-US"/>
              </w:rPr>
              <m:t>Z</m:t>
            </m:r>
          </m:e>
          <m:sub>
            <m:r>
              <m:rPr>
                <m:sty m:val="bi"/>
              </m:rPr>
              <w:rPr>
                <w:rFonts w:ascii="Cambria Math" w:hAnsi="Cambria Math"/>
                <w:lang w:val="en-US"/>
              </w:rPr>
              <m:t>it</m:t>
            </m:r>
          </m:sub>
        </m:sSub>
      </m:oMath>
      <w:r w:rsidR="00F67BCE">
        <w:rPr>
          <w:rFonts w:eastAsiaTheme="minorEastAsia"/>
          <w:b/>
          <w:bCs/>
          <w:iCs/>
          <w:lang w:val="en-US"/>
        </w:rPr>
        <w:t xml:space="preserve"> </w:t>
      </w:r>
      <w:r w:rsidR="00F67BCE">
        <w:rPr>
          <w:rFonts w:eastAsiaTheme="minorEastAsia"/>
          <w:iCs/>
          <w:lang w:val="en-US"/>
        </w:rPr>
        <w:t xml:space="preserve">is a matrix of controls by </w:t>
      </w:r>
      <w:r w:rsidR="00D23A9A">
        <w:rPr>
          <w:rFonts w:eastAsiaTheme="minorEastAsia"/>
          <w:iCs/>
          <w:lang w:val="en-US"/>
        </w:rPr>
        <w:t>week</w:t>
      </w:r>
      <w:r w:rsidR="00F67BCE">
        <w:rPr>
          <w:rFonts w:eastAsiaTheme="minorEastAsia"/>
          <w:iCs/>
          <w:lang w:val="en-US"/>
        </w:rPr>
        <w:t xml:space="preserve"> and country</w:t>
      </w:r>
      <w:r w:rsidR="000E5916">
        <w:rPr>
          <w:rFonts w:eastAsiaTheme="minorEastAsia"/>
          <w:iCs/>
          <w:lang w:val="en-US"/>
        </w:rPr>
        <w:t xml:space="preserve"> (composed of the controls gathered in the Data section)</w:t>
      </w:r>
      <w:r w:rsidR="00F67BCE">
        <w:rPr>
          <w:rFonts w:eastAsiaTheme="minorEastAsia"/>
          <w:iCs/>
          <w:lang w:val="en-US"/>
        </w:rPr>
        <w:t xml:space="preserve">, </w:t>
      </w:r>
      <m:oMath>
        <m:sSub>
          <m:sSubPr>
            <m:ctrlPr>
              <w:rPr>
                <w:rFonts w:ascii="Cambria Math" w:eastAsiaTheme="minorEastAsia" w:hAnsi="Cambria Math"/>
                <w:b/>
                <w:bCs/>
                <w:lang w:val="en-US"/>
              </w:rPr>
            </m:ctrlPr>
          </m:sSubPr>
          <m:e>
            <m:r>
              <m:rPr>
                <m:sty m:val="b"/>
              </m:rPr>
              <w:rPr>
                <w:rFonts w:ascii="Cambria Math" w:eastAsiaTheme="minorEastAsia" w:hAnsi="Cambria Math"/>
                <w:lang w:val="en-US"/>
              </w:rPr>
              <m:t>L</m:t>
            </m:r>
          </m:e>
          <m:sub>
            <m:r>
              <m:rPr>
                <m:sty m:val="bi"/>
              </m:rPr>
              <w:rPr>
                <w:rFonts w:ascii="Cambria Math" w:eastAsiaTheme="minorEastAsia" w:hAnsi="Cambria Math"/>
                <w:lang w:val="en-US"/>
              </w:rPr>
              <m:t>it</m:t>
            </m:r>
          </m:sub>
        </m:sSub>
      </m:oMath>
      <w:r w:rsidR="00F67BCE">
        <w:rPr>
          <w:rFonts w:eastAsiaTheme="minorEastAsia"/>
          <w:b/>
          <w:bCs/>
          <w:lang w:val="en-US"/>
        </w:rPr>
        <w:t xml:space="preserve"> </w:t>
      </w:r>
      <w:r w:rsidR="00BE02E5">
        <w:rPr>
          <w:rFonts w:eastAsiaTheme="minorEastAsia"/>
          <w:lang w:val="en-US"/>
        </w:rPr>
        <w:t>is a matrix of</w:t>
      </w:r>
      <w:r w:rsidR="00F67BCE">
        <w:rPr>
          <w:rFonts w:eastAsiaTheme="minorEastAsia"/>
          <w:lang w:val="en-US"/>
        </w:rPr>
        <w:t xml:space="preserve"> </w:t>
      </w:r>
      <w:r w:rsidR="00D23A9A">
        <w:rPr>
          <w:rFonts w:eastAsiaTheme="minorEastAsia"/>
          <w:lang w:val="en-US"/>
        </w:rPr>
        <w:t>unobserved</w:t>
      </w:r>
      <w:r w:rsidR="00F67BCE">
        <w:rPr>
          <w:rFonts w:eastAsiaTheme="minorEastAsia"/>
          <w:lang w:val="en-US"/>
        </w:rPr>
        <w:t xml:space="preserve"> effects on COVID-19 </w:t>
      </w:r>
      <w:r w:rsidR="000E5916">
        <w:rPr>
          <w:rFonts w:eastAsiaTheme="minorEastAsia"/>
          <w:lang w:val="en-US"/>
        </w:rPr>
        <w:t xml:space="preserve">cases </w:t>
      </w:r>
      <w:r w:rsidR="00F67BCE">
        <w:rPr>
          <w:rFonts w:eastAsiaTheme="minorEastAsia"/>
          <w:lang w:val="en-US"/>
        </w:rPr>
        <w:t xml:space="preserve">by </w:t>
      </w:r>
      <w:r w:rsidR="00D26D5C">
        <w:rPr>
          <w:rFonts w:eastAsiaTheme="minorEastAsia"/>
          <w:lang w:val="en-US"/>
        </w:rPr>
        <w:t>week</w:t>
      </w:r>
      <w:r w:rsidR="00F67BCE">
        <w:rPr>
          <w:rFonts w:eastAsiaTheme="minorEastAsia"/>
          <w:lang w:val="en-US"/>
        </w:rPr>
        <w:t xml:space="preserve"> and country, and </w:t>
      </w: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it</m:t>
            </m:r>
          </m:sub>
        </m:sSub>
      </m:oMath>
      <w:r w:rsidR="00F67BCE">
        <w:rPr>
          <w:rFonts w:eastAsiaTheme="minorEastAsia"/>
          <w:lang w:val="en-US"/>
        </w:rPr>
        <w:t xml:space="preserve"> is an error term (with zero-conditional mean since </w:t>
      </w:r>
      <w:r w:rsidR="008A7148">
        <w:rPr>
          <w:rFonts w:eastAsiaTheme="minorEastAsia"/>
          <w:lang w:val="en-US"/>
        </w:rPr>
        <w:t>I</w:t>
      </w:r>
      <w:r w:rsidR="00F67BCE">
        <w:rPr>
          <w:rFonts w:eastAsiaTheme="minorEastAsia"/>
          <w:lang w:val="en-US"/>
        </w:rPr>
        <w:t xml:space="preserve"> include </w:t>
      </w:r>
      <m:oMath>
        <m:sSub>
          <m:sSubPr>
            <m:ctrlPr>
              <w:rPr>
                <w:rFonts w:ascii="Cambria Math" w:eastAsiaTheme="minorEastAsia" w:hAnsi="Cambria Math"/>
                <w:b/>
                <w:bCs/>
                <w:lang w:val="en-US"/>
              </w:rPr>
            </m:ctrlPr>
          </m:sSubPr>
          <m:e>
            <m:r>
              <m:rPr>
                <m:sty m:val="b"/>
              </m:rPr>
              <w:rPr>
                <w:rFonts w:ascii="Cambria Math" w:eastAsiaTheme="minorEastAsia" w:hAnsi="Cambria Math"/>
                <w:lang w:val="en-US"/>
              </w:rPr>
              <m:t>L</m:t>
            </m:r>
          </m:e>
          <m:sub>
            <m:r>
              <m:rPr>
                <m:sty m:val="bi"/>
              </m:rPr>
              <w:rPr>
                <w:rFonts w:ascii="Cambria Math" w:eastAsiaTheme="minorEastAsia" w:hAnsi="Cambria Math"/>
                <w:lang w:val="en-US"/>
              </w:rPr>
              <m:t>it</m:t>
            </m:r>
          </m:sub>
        </m:sSub>
      </m:oMath>
      <w:r w:rsidR="00F67BCE">
        <w:rPr>
          <w:lang w:val="en-US"/>
        </w:rPr>
        <w:t xml:space="preserve">). Given j countries, and denoting </w:t>
      </w:r>
      <w:r w:rsidR="00D23A9A">
        <w:rPr>
          <w:lang w:val="en-US"/>
        </w:rPr>
        <w:t>Germany</w:t>
      </w:r>
      <w:r w:rsidR="00F67BCE">
        <w:rPr>
          <w:lang w:val="en-US"/>
        </w:rPr>
        <w:t xml:space="preserve"> </w:t>
      </w:r>
      <w:r w:rsidR="00BF40DE">
        <w:rPr>
          <w:lang w:val="en-US"/>
        </w:rPr>
        <w:t>with</w:t>
      </w:r>
      <w:r w:rsidR="00F67BCE">
        <w:rPr>
          <w:lang w:val="en-US"/>
        </w:rPr>
        <w:t xml:space="preserve"> </w:t>
      </w:r>
      <w:proofErr w:type="spellStart"/>
      <w:r w:rsidR="00F67BCE">
        <w:rPr>
          <w:lang w:val="en-US"/>
        </w:rPr>
        <w:t>i</w:t>
      </w:r>
      <w:proofErr w:type="spellEnd"/>
      <w:r w:rsidR="00F67BCE">
        <w:rPr>
          <w:lang w:val="en-US"/>
        </w:rPr>
        <w:t>=1</w:t>
      </w:r>
      <w:r w:rsidR="00EF66FE">
        <w:rPr>
          <w:lang w:val="en-US"/>
        </w:rPr>
        <w:t xml:space="preserve"> and </w:t>
      </w:r>
      <w:r w:rsidR="005961EC">
        <w:rPr>
          <w:lang w:val="en-US"/>
        </w:rPr>
        <w:t xml:space="preserve">the </w:t>
      </w:r>
      <w:r w:rsidR="00C35BFB">
        <w:rPr>
          <w:lang w:val="en-US"/>
        </w:rPr>
        <w:t>9ET</w:t>
      </w:r>
      <w:r w:rsidR="00D23A9A">
        <w:rPr>
          <w:lang w:val="en-US"/>
        </w:rPr>
        <w:t xml:space="preserve"> </w:t>
      </w:r>
      <w:r w:rsidR="00BF40DE">
        <w:rPr>
          <w:lang w:val="en-US"/>
        </w:rPr>
        <w:t>starting week</w:t>
      </w:r>
      <w:r w:rsidR="00D23A9A">
        <w:rPr>
          <w:lang w:val="en-US"/>
        </w:rPr>
        <w:t xml:space="preserve"> </w:t>
      </w:r>
      <w:r w:rsidR="00EF66FE">
        <w:rPr>
          <w:lang w:val="en-US"/>
        </w:rPr>
        <w:t>as t</w:t>
      </w:r>
      <w:r w:rsidR="00EF66FE">
        <w:rPr>
          <w:vertAlign w:val="subscript"/>
          <w:lang w:val="en-US"/>
        </w:rPr>
        <w:t>0</w:t>
      </w:r>
      <w:r w:rsidR="00F67BCE">
        <w:rPr>
          <w:lang w:val="en-US"/>
        </w:rPr>
        <w:t xml:space="preserve">, </w:t>
      </w:r>
      <w:r w:rsidR="008A7148">
        <w:rPr>
          <w:lang w:val="en-US"/>
        </w:rPr>
        <w:t>I</w:t>
      </w:r>
      <w:r w:rsidR="00EF66FE">
        <w:rPr>
          <w:lang w:val="en-US"/>
        </w:rPr>
        <w:t xml:space="preserve"> </w:t>
      </w:r>
      <w:r w:rsidR="00D23A9A">
        <w:rPr>
          <w:lang w:val="en-US"/>
        </w:rPr>
        <w:t>construct</w:t>
      </w:r>
      <w:r w:rsidR="00EF66FE">
        <w:rPr>
          <w:lang w:val="en-US"/>
        </w:rPr>
        <w:t xml:space="preserve"> </w:t>
      </w:r>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1t</m:t>
            </m:r>
          </m:sub>
          <m:sup>
            <m:r>
              <m:rPr>
                <m:sty m:val="p"/>
              </m:rPr>
              <w:rPr>
                <w:rFonts w:ascii="Cambria Math" w:hAnsi="Cambria Math"/>
                <w:lang w:val="en-US"/>
              </w:rPr>
              <m:t>C</m:t>
            </m:r>
          </m:sup>
        </m:sSubSup>
      </m:oMath>
      <w:r w:rsidR="00EF66FE">
        <w:rPr>
          <w:rFonts w:eastAsiaTheme="minorEastAsia"/>
          <w:lang w:val="en-US"/>
        </w:rPr>
        <w:t xml:space="preserve"> by finding j-1 weights (w</w:t>
      </w:r>
      <w:r w:rsidR="00EF66FE">
        <w:rPr>
          <w:rFonts w:eastAsiaTheme="minorEastAsia"/>
          <w:vertAlign w:val="subscript"/>
          <w:lang w:val="en-US"/>
        </w:rPr>
        <w:t>1</w:t>
      </w:r>
      <w:r w:rsidR="00EF66FE">
        <w:rPr>
          <w:rFonts w:eastAsiaTheme="minorEastAsia"/>
          <w:lang w:val="en-US"/>
        </w:rPr>
        <w:t>,</w:t>
      </w:r>
      <w:r w:rsidR="00EF66FE">
        <w:rPr>
          <w:rFonts w:eastAsiaTheme="minorEastAsia"/>
          <w:vertAlign w:val="subscript"/>
          <w:lang w:val="en-US"/>
        </w:rPr>
        <w:t xml:space="preserve"> </w:t>
      </w:r>
      <w:r w:rsidR="00EF66FE">
        <w:rPr>
          <w:rFonts w:eastAsiaTheme="minorEastAsia"/>
          <w:lang w:val="en-US"/>
        </w:rPr>
        <w:t>w</w:t>
      </w:r>
      <w:r w:rsidR="00EF66FE">
        <w:rPr>
          <w:rFonts w:eastAsiaTheme="minorEastAsia"/>
          <w:vertAlign w:val="subscript"/>
          <w:lang w:val="en-US"/>
        </w:rPr>
        <w:t>2</w:t>
      </w:r>
      <w:r w:rsidR="00EF66FE">
        <w:rPr>
          <w:rFonts w:eastAsiaTheme="minorEastAsia"/>
          <w:lang w:val="en-US"/>
        </w:rPr>
        <w:t>, …, w</w:t>
      </w:r>
      <w:r w:rsidR="00EF66FE">
        <w:rPr>
          <w:rFonts w:eastAsiaTheme="minorEastAsia"/>
          <w:vertAlign w:val="subscript"/>
          <w:lang w:val="en-US"/>
        </w:rPr>
        <w:t>j-1</w:t>
      </w:r>
      <w:r w:rsidR="00EF66FE">
        <w:rPr>
          <w:rFonts w:eastAsiaTheme="minorEastAsia"/>
          <w:lang w:val="en-US"/>
        </w:rPr>
        <w:t>) and weighting each</w:t>
      </w:r>
      <w:r w:rsidR="00D23A9A">
        <w:rPr>
          <w:rFonts w:eastAsiaTheme="minorEastAsia"/>
          <w:lang w:val="en-US"/>
        </w:rPr>
        <w:t xml:space="preserve"> EU+ donor</w:t>
      </w:r>
      <w:r w:rsidR="00EF66FE">
        <w:rPr>
          <w:rFonts w:eastAsiaTheme="minorEastAsia"/>
          <w:lang w:val="en-US"/>
        </w:rPr>
        <w:t xml:space="preserve"> country</w:t>
      </w:r>
      <w:r w:rsidR="00D23A9A">
        <w:rPr>
          <w:rFonts w:eastAsiaTheme="minorEastAsia"/>
          <w:lang w:val="en-US"/>
        </w:rPr>
        <w:t xml:space="preserve"> to </w:t>
      </w:r>
      <w:r w:rsidR="00EF66FE">
        <w:rPr>
          <w:rFonts w:eastAsiaTheme="minorEastAsia"/>
          <w:lang w:val="en-US"/>
        </w:rPr>
        <w:t>minimize:</w:t>
      </w:r>
    </w:p>
    <w:p w14:paraId="0C063936" w14:textId="40EF7A56" w:rsidR="00EF66FE" w:rsidRPr="00F81FCB" w:rsidRDefault="00000000" w:rsidP="00DD08ED">
      <w:pPr>
        <w:spacing w:line="468" w:lineRule="auto"/>
        <w:jc w:val="center"/>
        <w:rPr>
          <w:rFonts w:eastAsiaTheme="minorEastAsia"/>
          <w:sz w:val="21"/>
          <w:szCs w:val="21"/>
          <w:lang w:val="en-US"/>
        </w:rPr>
      </w:pPr>
      <m:oMath>
        <m:sSup>
          <m:sSupPr>
            <m:ctrlPr>
              <w:rPr>
                <w:rFonts w:ascii="Cambria Math" w:eastAsiaTheme="minorEastAsia" w:hAnsi="Cambria Math"/>
                <w:i/>
                <w:sz w:val="21"/>
                <w:szCs w:val="21"/>
                <w:lang w:val="en-US"/>
              </w:rPr>
            </m:ctrlPr>
          </m:sSupPr>
          <m:e>
            <m:d>
              <m:dPr>
                <m:ctrlPr>
                  <w:rPr>
                    <w:rFonts w:ascii="Cambria Math" w:eastAsiaTheme="minorEastAsia" w:hAnsi="Cambria Math"/>
                    <w:i/>
                    <w:sz w:val="21"/>
                    <w:szCs w:val="21"/>
                    <w:lang w:val="en-US"/>
                  </w:rPr>
                </m:ctrlPr>
              </m:dPr>
              <m:e>
                <m:sSup>
                  <m:sSupPr>
                    <m:ctrlPr>
                      <w:rPr>
                        <w:rFonts w:ascii="Cambria Math" w:eastAsiaTheme="minorEastAsia" w:hAnsi="Cambria Math"/>
                        <w:i/>
                        <w:sz w:val="21"/>
                        <w:szCs w:val="21"/>
                        <w:lang w:val="en-US"/>
                      </w:rPr>
                    </m:ctrlPr>
                  </m:sSupPr>
                  <m:e>
                    <m:d>
                      <m:dPr>
                        <m:ctrlPr>
                          <w:rPr>
                            <w:rFonts w:ascii="Cambria Math" w:eastAsiaTheme="minorEastAsia" w:hAnsi="Cambria Math"/>
                            <w:i/>
                            <w:sz w:val="21"/>
                            <w:szCs w:val="21"/>
                            <w:lang w:val="en-US"/>
                          </w:rPr>
                        </m:ctrlPr>
                      </m:dPr>
                      <m:e>
                        <m:nary>
                          <m:naryPr>
                            <m:chr m:val="∑"/>
                            <m:limLoc m:val="undOvr"/>
                            <m:ctrlPr>
                              <w:rPr>
                                <w:rFonts w:ascii="Cambria Math" w:eastAsiaTheme="minorEastAsia" w:hAnsi="Cambria Math"/>
                                <w:i/>
                                <w:sz w:val="21"/>
                                <w:szCs w:val="21"/>
                                <w:lang w:val="en-US"/>
                              </w:rPr>
                            </m:ctrlPr>
                          </m:naryPr>
                          <m:sub>
                            <m:r>
                              <w:rPr>
                                <w:rFonts w:ascii="Cambria Math" w:eastAsiaTheme="minorEastAsia" w:hAnsi="Cambria Math"/>
                                <w:sz w:val="21"/>
                                <w:szCs w:val="21"/>
                                <w:lang w:val="en-US"/>
                              </w:rPr>
                              <m:t>i=2</m:t>
                            </m:r>
                          </m:sub>
                          <m:sup>
                            <m:r>
                              <w:rPr>
                                <w:rFonts w:ascii="Cambria Math" w:eastAsiaTheme="minorEastAsia" w:hAnsi="Cambria Math"/>
                                <w:sz w:val="21"/>
                                <w:szCs w:val="21"/>
                                <w:lang w:val="en-US"/>
                              </w:rPr>
                              <m:t>j</m:t>
                            </m:r>
                          </m:sup>
                          <m:e>
                            <m:sSub>
                              <m:sSubPr>
                                <m:ctrlPr>
                                  <w:rPr>
                                    <w:rFonts w:ascii="Cambria Math" w:eastAsiaTheme="minorEastAsia" w:hAnsi="Cambria Math"/>
                                    <w:i/>
                                    <w:sz w:val="21"/>
                                    <w:szCs w:val="21"/>
                                    <w:lang w:val="en-US"/>
                                  </w:rPr>
                                </m:ctrlPr>
                              </m:sSubPr>
                              <m:e>
                                <m:r>
                                  <w:rPr>
                                    <w:rFonts w:ascii="Cambria Math" w:eastAsiaTheme="minorEastAsia" w:hAnsi="Cambria Math"/>
                                    <w:sz w:val="21"/>
                                    <w:szCs w:val="21"/>
                                    <w:lang w:val="en-US"/>
                                  </w:rPr>
                                  <m:t>w</m:t>
                                </m:r>
                              </m:e>
                              <m:sub>
                                <m:r>
                                  <w:rPr>
                                    <w:rFonts w:ascii="Cambria Math" w:eastAsiaTheme="minorEastAsia" w:hAnsi="Cambria Math"/>
                                    <w:sz w:val="21"/>
                                    <w:szCs w:val="21"/>
                                    <w:lang w:val="en-US"/>
                                  </w:rPr>
                                  <m:t>i</m:t>
                                </m:r>
                              </m:sub>
                            </m:sSub>
                            <m:sSubSup>
                              <m:sSubSupPr>
                                <m:ctrlPr>
                                  <w:rPr>
                                    <w:rFonts w:ascii="Cambria Math" w:eastAsiaTheme="minorEastAsia" w:hAnsi="Cambria Math"/>
                                    <w:i/>
                                    <w:sz w:val="21"/>
                                    <w:szCs w:val="21"/>
                                    <w:lang w:val="en-US"/>
                                  </w:rPr>
                                </m:ctrlPr>
                              </m:sSubSupPr>
                              <m:e>
                                <m:r>
                                  <w:rPr>
                                    <w:rFonts w:ascii="Cambria Math" w:eastAsiaTheme="minorEastAsia" w:hAnsi="Cambria Math"/>
                                    <w:sz w:val="21"/>
                                    <w:szCs w:val="21"/>
                                    <w:lang w:val="en-US"/>
                                  </w:rPr>
                                  <m:t>Y</m:t>
                                </m:r>
                              </m:e>
                              <m:sub>
                                <m:r>
                                  <w:rPr>
                                    <w:rFonts w:ascii="Cambria Math" w:eastAsiaTheme="minorEastAsia" w:hAnsi="Cambria Math"/>
                                    <w:sz w:val="21"/>
                                    <w:szCs w:val="21"/>
                                    <w:lang w:val="en-US"/>
                                  </w:rPr>
                                  <m:t>it</m:t>
                                </m:r>
                              </m:sub>
                              <m:sup>
                                <m:r>
                                  <w:rPr>
                                    <w:rFonts w:ascii="Cambria Math" w:eastAsiaTheme="minorEastAsia" w:hAnsi="Cambria Math"/>
                                    <w:sz w:val="21"/>
                                    <w:szCs w:val="21"/>
                                    <w:lang w:val="en-US"/>
                                  </w:rPr>
                                  <m:t>C</m:t>
                                </m:r>
                              </m:sup>
                            </m:sSubSup>
                          </m:e>
                        </m:nary>
                        <m:r>
                          <w:rPr>
                            <w:rFonts w:ascii="Cambria Math" w:eastAsiaTheme="minorEastAsia" w:hAnsi="Cambria Math"/>
                            <w:sz w:val="21"/>
                            <w:szCs w:val="21"/>
                            <w:lang w:val="en-US"/>
                          </w:rPr>
                          <m:t>-</m:t>
                        </m:r>
                        <m:sSubSup>
                          <m:sSubSupPr>
                            <m:ctrlPr>
                              <w:rPr>
                                <w:rFonts w:ascii="Cambria Math" w:eastAsiaTheme="minorEastAsia" w:hAnsi="Cambria Math"/>
                                <w:i/>
                                <w:sz w:val="21"/>
                                <w:szCs w:val="21"/>
                                <w:lang w:val="en-US"/>
                              </w:rPr>
                            </m:ctrlPr>
                          </m:sSubSupPr>
                          <m:e>
                            <m:r>
                              <w:rPr>
                                <w:rFonts w:ascii="Cambria Math" w:eastAsiaTheme="minorEastAsia" w:hAnsi="Cambria Math"/>
                                <w:sz w:val="21"/>
                                <w:szCs w:val="21"/>
                                <w:lang w:val="en-US"/>
                              </w:rPr>
                              <m:t>Y</m:t>
                            </m:r>
                          </m:e>
                          <m:sub>
                            <m:r>
                              <w:rPr>
                                <w:rFonts w:ascii="Cambria Math" w:eastAsiaTheme="minorEastAsia" w:hAnsi="Cambria Math"/>
                                <w:sz w:val="21"/>
                                <w:szCs w:val="21"/>
                                <w:lang w:val="en-US"/>
                              </w:rPr>
                              <m:t>1t</m:t>
                            </m:r>
                          </m:sub>
                          <m:sup>
                            <m:r>
                              <w:rPr>
                                <w:rFonts w:ascii="Cambria Math" w:hAnsi="Cambria Math"/>
                                <w:sz w:val="21"/>
                                <w:szCs w:val="21"/>
                                <w:lang w:val="en-US"/>
                              </w:rPr>
                              <m:t>9</m:t>
                            </m:r>
                            <m:r>
                              <m:rPr>
                                <m:sty m:val="p"/>
                              </m:rPr>
                              <w:rPr>
                                <w:rFonts w:ascii="Cambria Math" w:hAnsi="Cambria Math"/>
                                <w:sz w:val="21"/>
                                <w:szCs w:val="21"/>
                                <w:lang w:val="en-US"/>
                              </w:rPr>
                              <m:t>€</m:t>
                            </m:r>
                          </m:sup>
                        </m:sSubSup>
                      </m:e>
                    </m:d>
                  </m:e>
                  <m:sup>
                    <m:r>
                      <w:rPr>
                        <w:rFonts w:ascii="Cambria Math" w:eastAsiaTheme="minorEastAsia" w:hAnsi="Cambria Math"/>
                        <w:sz w:val="21"/>
                        <w:szCs w:val="21"/>
                        <w:lang w:val="en-US"/>
                      </w:rPr>
                      <m:t>2</m:t>
                    </m:r>
                  </m:sup>
                </m:sSup>
              </m:e>
            </m:d>
          </m:e>
          <m:sup>
            <m:r>
              <w:rPr>
                <w:rFonts w:ascii="Cambria Math" w:eastAsiaTheme="minorEastAsia" w:hAnsi="Cambria Math"/>
                <w:sz w:val="21"/>
                <w:szCs w:val="21"/>
                <w:lang w:val="en-US"/>
              </w:rPr>
              <m:t>1/2</m:t>
            </m:r>
          </m:sup>
        </m:sSup>
        <m:r>
          <m:rPr>
            <m:sty m:val="p"/>
          </m:rPr>
          <w:rPr>
            <w:rFonts w:ascii="Cambria Math" w:eastAsiaTheme="minorEastAsia" w:hAnsi="Cambria Math"/>
            <w:sz w:val="21"/>
            <w:szCs w:val="21"/>
            <w:lang w:val="en-US"/>
          </w:rPr>
          <m:t>for</m:t>
        </m:r>
        <m:r>
          <w:rPr>
            <w:rFonts w:ascii="Cambria Math" w:eastAsiaTheme="minorEastAsia" w:hAnsi="Cambria Math"/>
            <w:sz w:val="21"/>
            <w:szCs w:val="21"/>
            <w:lang w:val="en-US"/>
          </w:rPr>
          <m:t xml:space="preserve"> t&lt;</m:t>
        </m:r>
        <m:sSub>
          <m:sSubPr>
            <m:ctrlPr>
              <w:rPr>
                <w:rFonts w:ascii="Cambria Math" w:eastAsiaTheme="minorEastAsia" w:hAnsi="Cambria Math"/>
                <w:i/>
                <w:sz w:val="21"/>
                <w:szCs w:val="21"/>
                <w:lang w:val="en-US"/>
              </w:rPr>
            </m:ctrlPr>
          </m:sSubPr>
          <m:e>
            <m:r>
              <w:rPr>
                <w:rFonts w:ascii="Cambria Math" w:eastAsiaTheme="minorEastAsia" w:hAnsi="Cambria Math"/>
                <w:sz w:val="21"/>
                <w:szCs w:val="21"/>
                <w:lang w:val="en-US"/>
              </w:rPr>
              <m:t>t</m:t>
            </m:r>
          </m:e>
          <m:sub>
            <m:r>
              <w:rPr>
                <w:rFonts w:ascii="Cambria Math" w:eastAsiaTheme="minorEastAsia" w:hAnsi="Cambria Math"/>
                <w:sz w:val="21"/>
                <w:szCs w:val="21"/>
                <w:lang w:val="en-US"/>
              </w:rPr>
              <m:t>0</m:t>
            </m:r>
          </m:sub>
        </m:sSub>
      </m:oMath>
      <w:r w:rsidR="00EF66FE">
        <w:rPr>
          <w:rFonts w:eastAsiaTheme="minorEastAsia"/>
          <w:lang w:val="en-US"/>
        </w:rPr>
        <w:t xml:space="preserve">  </w:t>
      </w:r>
      <w:r w:rsidR="00EF66FE">
        <w:rPr>
          <w:rFonts w:eastAsiaTheme="minorEastAsia"/>
          <w:lang w:val="en-US"/>
        </w:rPr>
        <w:tab/>
        <w:t>and</w:t>
      </w:r>
      <w:r w:rsidR="00EF66FE">
        <w:rPr>
          <w:rFonts w:eastAsiaTheme="minorEastAsia"/>
          <w:lang w:val="en-US"/>
        </w:rPr>
        <w:tab/>
        <w:t xml:space="preserve"> </w:t>
      </w:r>
      <m:oMath>
        <m:sSup>
          <m:sSupPr>
            <m:ctrlPr>
              <w:rPr>
                <w:rFonts w:ascii="Cambria Math" w:eastAsiaTheme="minorEastAsia" w:hAnsi="Cambria Math"/>
                <w:i/>
                <w:sz w:val="21"/>
                <w:szCs w:val="21"/>
                <w:lang w:val="en-US"/>
              </w:rPr>
            </m:ctrlPr>
          </m:sSupPr>
          <m:e>
            <m:d>
              <m:dPr>
                <m:ctrlPr>
                  <w:rPr>
                    <w:rFonts w:ascii="Cambria Math" w:eastAsiaTheme="minorEastAsia" w:hAnsi="Cambria Math"/>
                    <w:i/>
                    <w:sz w:val="21"/>
                    <w:szCs w:val="21"/>
                    <w:lang w:val="en-US"/>
                  </w:rPr>
                </m:ctrlPr>
              </m:dPr>
              <m:e>
                <m:sSup>
                  <m:sSupPr>
                    <m:ctrlPr>
                      <w:rPr>
                        <w:rFonts w:ascii="Cambria Math" w:eastAsiaTheme="minorEastAsia" w:hAnsi="Cambria Math"/>
                        <w:i/>
                        <w:sz w:val="21"/>
                        <w:szCs w:val="21"/>
                        <w:lang w:val="en-US"/>
                      </w:rPr>
                    </m:ctrlPr>
                  </m:sSupPr>
                  <m:e>
                    <m:d>
                      <m:dPr>
                        <m:ctrlPr>
                          <w:rPr>
                            <w:rFonts w:ascii="Cambria Math" w:eastAsiaTheme="minorEastAsia" w:hAnsi="Cambria Math"/>
                            <w:i/>
                            <w:sz w:val="21"/>
                            <w:szCs w:val="21"/>
                            <w:lang w:val="en-US"/>
                          </w:rPr>
                        </m:ctrlPr>
                      </m:dPr>
                      <m:e>
                        <m:nary>
                          <m:naryPr>
                            <m:chr m:val="∑"/>
                            <m:limLoc m:val="undOvr"/>
                            <m:ctrlPr>
                              <w:rPr>
                                <w:rFonts w:ascii="Cambria Math" w:eastAsiaTheme="minorEastAsia" w:hAnsi="Cambria Math"/>
                                <w:i/>
                                <w:sz w:val="21"/>
                                <w:szCs w:val="21"/>
                                <w:lang w:val="en-US"/>
                              </w:rPr>
                            </m:ctrlPr>
                          </m:naryPr>
                          <m:sub>
                            <m:r>
                              <w:rPr>
                                <w:rFonts w:ascii="Cambria Math" w:eastAsiaTheme="minorEastAsia" w:hAnsi="Cambria Math"/>
                                <w:sz w:val="21"/>
                                <w:szCs w:val="21"/>
                                <w:lang w:val="en-US"/>
                              </w:rPr>
                              <m:t>i=2</m:t>
                            </m:r>
                          </m:sub>
                          <m:sup>
                            <m:r>
                              <w:rPr>
                                <w:rFonts w:ascii="Cambria Math" w:eastAsiaTheme="minorEastAsia" w:hAnsi="Cambria Math"/>
                                <w:sz w:val="21"/>
                                <w:szCs w:val="21"/>
                                <w:lang w:val="en-US"/>
                              </w:rPr>
                              <m:t>j</m:t>
                            </m:r>
                          </m:sup>
                          <m:e>
                            <m:sSub>
                              <m:sSubPr>
                                <m:ctrlPr>
                                  <w:rPr>
                                    <w:rFonts w:ascii="Cambria Math" w:eastAsiaTheme="minorEastAsia" w:hAnsi="Cambria Math"/>
                                    <w:i/>
                                    <w:sz w:val="21"/>
                                    <w:szCs w:val="21"/>
                                    <w:lang w:val="en-US"/>
                                  </w:rPr>
                                </m:ctrlPr>
                              </m:sSubPr>
                              <m:e>
                                <m:r>
                                  <w:rPr>
                                    <w:rFonts w:ascii="Cambria Math" w:eastAsiaTheme="minorEastAsia" w:hAnsi="Cambria Math"/>
                                    <w:sz w:val="21"/>
                                    <w:szCs w:val="21"/>
                                    <w:lang w:val="en-US"/>
                                  </w:rPr>
                                  <m:t>w</m:t>
                                </m:r>
                              </m:e>
                              <m:sub>
                                <m:r>
                                  <w:rPr>
                                    <w:rFonts w:ascii="Cambria Math" w:eastAsiaTheme="minorEastAsia" w:hAnsi="Cambria Math"/>
                                    <w:sz w:val="21"/>
                                    <w:szCs w:val="21"/>
                                    <w:lang w:val="en-US"/>
                                  </w:rPr>
                                  <m:t>i</m:t>
                                </m:r>
                              </m:sub>
                            </m:sSub>
                            <m:sSub>
                              <m:sSubPr>
                                <m:ctrlPr>
                                  <w:rPr>
                                    <w:rFonts w:ascii="Cambria Math" w:eastAsiaTheme="minorEastAsia" w:hAnsi="Cambria Math"/>
                                    <w:b/>
                                    <w:bCs/>
                                    <w:iCs/>
                                    <w:sz w:val="21"/>
                                    <w:szCs w:val="21"/>
                                    <w:lang w:val="en-US"/>
                                  </w:rPr>
                                </m:ctrlPr>
                              </m:sSubPr>
                              <m:e>
                                <m:r>
                                  <m:rPr>
                                    <m:sty m:val="b"/>
                                  </m:rPr>
                                  <w:rPr>
                                    <w:rFonts w:ascii="Cambria Math" w:eastAsiaTheme="minorEastAsia" w:hAnsi="Cambria Math"/>
                                    <w:sz w:val="21"/>
                                    <w:szCs w:val="21"/>
                                    <w:lang w:val="en-US"/>
                                  </w:rPr>
                                  <m:t>Z</m:t>
                                </m:r>
                              </m:e>
                              <m:sub>
                                <m:r>
                                  <w:rPr>
                                    <w:rFonts w:ascii="Cambria Math" w:eastAsiaTheme="minorEastAsia" w:hAnsi="Cambria Math"/>
                                    <w:sz w:val="21"/>
                                    <w:szCs w:val="21"/>
                                    <w:lang w:val="en-US"/>
                                  </w:rPr>
                                  <m:t>it</m:t>
                                </m:r>
                              </m:sub>
                            </m:sSub>
                          </m:e>
                        </m:nary>
                        <m:r>
                          <w:rPr>
                            <w:rFonts w:ascii="Cambria Math" w:eastAsiaTheme="minorEastAsia" w:hAnsi="Cambria Math"/>
                            <w:sz w:val="21"/>
                            <w:szCs w:val="21"/>
                            <w:lang w:val="en-US"/>
                          </w:rPr>
                          <m:t>-</m:t>
                        </m:r>
                        <m:sSub>
                          <m:sSubPr>
                            <m:ctrlPr>
                              <w:rPr>
                                <w:rFonts w:ascii="Cambria Math" w:eastAsiaTheme="minorEastAsia" w:hAnsi="Cambria Math"/>
                                <w:b/>
                                <w:bCs/>
                                <w:iCs/>
                                <w:sz w:val="21"/>
                                <w:szCs w:val="21"/>
                                <w:lang w:val="en-US"/>
                              </w:rPr>
                            </m:ctrlPr>
                          </m:sSubPr>
                          <m:e>
                            <m:r>
                              <m:rPr>
                                <m:sty m:val="b"/>
                              </m:rPr>
                              <w:rPr>
                                <w:rFonts w:ascii="Cambria Math" w:eastAsiaTheme="minorEastAsia" w:hAnsi="Cambria Math"/>
                                <w:sz w:val="21"/>
                                <w:szCs w:val="21"/>
                                <w:lang w:val="en-US"/>
                              </w:rPr>
                              <m:t>Z</m:t>
                            </m:r>
                          </m:e>
                          <m:sub>
                            <m:r>
                              <w:rPr>
                                <w:rFonts w:ascii="Cambria Math" w:eastAsiaTheme="minorEastAsia" w:hAnsi="Cambria Math"/>
                                <w:sz w:val="21"/>
                                <w:szCs w:val="21"/>
                                <w:lang w:val="en-US"/>
                              </w:rPr>
                              <m:t>1t</m:t>
                            </m:r>
                          </m:sub>
                        </m:sSub>
                      </m:e>
                    </m:d>
                  </m:e>
                  <m:sup>
                    <m:r>
                      <w:rPr>
                        <w:rFonts w:ascii="Cambria Math" w:eastAsiaTheme="minorEastAsia" w:hAnsi="Cambria Math"/>
                        <w:sz w:val="21"/>
                        <w:szCs w:val="21"/>
                        <w:lang w:val="en-US"/>
                      </w:rPr>
                      <m:t>2</m:t>
                    </m:r>
                  </m:sup>
                </m:sSup>
              </m:e>
            </m:d>
          </m:e>
          <m:sup>
            <m:r>
              <w:rPr>
                <w:rFonts w:ascii="Cambria Math" w:eastAsiaTheme="minorEastAsia" w:hAnsi="Cambria Math"/>
                <w:sz w:val="21"/>
                <w:szCs w:val="21"/>
                <w:lang w:val="en-US"/>
              </w:rPr>
              <m:t>1/2</m:t>
            </m:r>
          </m:sup>
        </m:sSup>
      </m:oMath>
    </w:p>
    <w:p w14:paraId="69E08C28" w14:textId="0CA1A76B" w:rsidR="00984DEB" w:rsidRDefault="008A7148" w:rsidP="00DD08ED">
      <w:pPr>
        <w:spacing w:line="468" w:lineRule="auto"/>
        <w:jc w:val="both"/>
        <w:rPr>
          <w:lang w:val="en-US"/>
        </w:rPr>
      </w:pPr>
      <w:r>
        <w:rPr>
          <w:lang w:val="en-US"/>
        </w:rPr>
        <w:t>I</w:t>
      </w:r>
      <w:r w:rsidR="006D36A2">
        <w:rPr>
          <w:lang w:val="en-US"/>
        </w:rPr>
        <w:t xml:space="preserve"> constrain</w:t>
      </w:r>
      <w:r w:rsidR="000C686B">
        <w:rPr>
          <w:lang w:val="en-US"/>
        </w:rPr>
        <w:t xml:space="preserve"> weights between 0 and 1 to avoid interpolation errors</w:t>
      </w:r>
      <w:r w:rsidR="00FA10FA">
        <w:rPr>
          <w:lang w:val="en-US"/>
        </w:rPr>
        <w:t xml:space="preserve"> (with a 5% margin of </w:t>
      </w:r>
      <w:r w:rsidR="006D36A2">
        <w:rPr>
          <w:lang w:val="en-US"/>
        </w:rPr>
        <w:t>flexibility</w:t>
      </w:r>
      <w:r w:rsidR="00FA10FA">
        <w:rPr>
          <w:lang w:val="en-US"/>
        </w:rPr>
        <w:t>)</w:t>
      </w:r>
      <w:r w:rsidR="000C686B">
        <w:rPr>
          <w:lang w:val="en-US"/>
        </w:rPr>
        <w:t xml:space="preserve">. </w:t>
      </w:r>
      <w:r w:rsidR="00E70F0C">
        <w:rPr>
          <w:lang w:val="en-US"/>
        </w:rPr>
        <w:t xml:space="preserve">Then </w:t>
      </w:r>
      <w:r w:rsidR="00F46562">
        <w:rPr>
          <w:lang w:val="en-US"/>
        </w:rPr>
        <w:t>the</w:t>
      </w:r>
      <w:r w:rsidR="00E70F0C">
        <w:rPr>
          <w:lang w:val="en-US"/>
        </w:rPr>
        <w:t xml:space="preserve"> </w:t>
      </w:r>
      <w:r w:rsidR="00F46562">
        <w:rPr>
          <w:lang w:val="en-US"/>
        </w:rPr>
        <w:t xml:space="preserve">lagged </w:t>
      </w:r>
      <w:r w:rsidR="00CF2485">
        <w:rPr>
          <w:lang w:val="en-US"/>
        </w:rPr>
        <w:t>COVID-19 case</w:t>
      </w:r>
      <w:r w:rsidR="00F46562">
        <w:rPr>
          <w:lang w:val="en-US"/>
        </w:rPr>
        <w:t xml:space="preserve">s </w:t>
      </w:r>
      <w:r w:rsidR="00CF2485">
        <w:rPr>
          <w:lang w:val="en-US"/>
        </w:rPr>
        <w:t xml:space="preserve">for </w:t>
      </w:r>
      <w:r w:rsidR="00E70F0C">
        <w:rPr>
          <w:lang w:val="en-US"/>
        </w:rPr>
        <w:t xml:space="preserve">synthetic </w:t>
      </w:r>
      <w:r w:rsidR="00F46562">
        <w:rPr>
          <w:lang w:val="en-US"/>
        </w:rPr>
        <w:t>Germany</w:t>
      </w:r>
      <w:r w:rsidR="00E70F0C">
        <w:rPr>
          <w:lang w:val="en-US"/>
        </w:rPr>
        <w:t xml:space="preserve"> </w:t>
      </w:r>
      <w:r w:rsidR="00F46562">
        <w:rPr>
          <w:lang w:val="en-US"/>
        </w:rPr>
        <w:t>are</w:t>
      </w:r>
      <w:r>
        <w:rPr>
          <w:lang w:val="en-US"/>
        </w:rPr>
        <w:t xml:space="preserve"> estimated as such</w:t>
      </w:r>
      <w:r w:rsidR="00E70F0C">
        <w:rPr>
          <w:lang w:val="en-US"/>
        </w:rPr>
        <w:t>:</w:t>
      </w:r>
      <w:r w:rsidR="00984DEB">
        <w:rPr>
          <w:lang w:val="en-US"/>
        </w:rPr>
        <w:t xml:space="preserve"> </w:t>
      </w:r>
    </w:p>
    <w:p w14:paraId="0328AD55" w14:textId="1F5A64FA" w:rsidR="000C686B" w:rsidRPr="00984DEB" w:rsidRDefault="00000000" w:rsidP="00DD08ED">
      <w:pPr>
        <w:spacing w:line="468" w:lineRule="auto"/>
        <w:jc w:val="both"/>
        <w:rPr>
          <w:lang w:val="en-US"/>
        </w:rPr>
      </w:pPr>
      <m:oMathPara>
        <m:oMath>
          <m:sSubSup>
            <m:sSubSupPr>
              <m:ctrlPr>
                <w:rPr>
                  <w:rFonts w:ascii="Cambria Math" w:hAnsi="Cambria Math"/>
                  <w:i/>
                  <w:sz w:val="21"/>
                  <w:szCs w:val="21"/>
                  <w:lang w:val="en-US"/>
                </w:rPr>
              </m:ctrlPr>
            </m:sSubSupPr>
            <m:e>
              <m:acc>
                <m:accPr>
                  <m:ctrlPr>
                    <w:rPr>
                      <w:rFonts w:ascii="Cambria Math" w:hAnsi="Cambria Math"/>
                      <w:i/>
                      <w:sz w:val="21"/>
                      <w:szCs w:val="21"/>
                      <w:lang w:val="en-US"/>
                    </w:rPr>
                  </m:ctrlPr>
                </m:accPr>
                <m:e>
                  <m:r>
                    <w:rPr>
                      <w:rFonts w:ascii="Cambria Math" w:hAnsi="Cambria Math"/>
                      <w:sz w:val="21"/>
                      <w:szCs w:val="21"/>
                      <w:lang w:val="en-US"/>
                    </w:rPr>
                    <m:t>Y</m:t>
                  </m:r>
                </m:e>
              </m:acc>
            </m:e>
            <m:sub>
              <m:r>
                <w:rPr>
                  <w:rFonts w:ascii="Cambria Math" w:hAnsi="Cambria Math"/>
                  <w:sz w:val="21"/>
                  <w:szCs w:val="21"/>
                  <w:lang w:val="en-US"/>
                </w:rPr>
                <m:t>1t</m:t>
              </m:r>
            </m:sub>
            <m:sup>
              <m:r>
                <m:rPr>
                  <m:sty m:val="p"/>
                </m:rPr>
                <w:rPr>
                  <w:rFonts w:ascii="Cambria Math" w:hAnsi="Cambria Math"/>
                  <w:sz w:val="21"/>
                  <w:szCs w:val="21"/>
                  <w:lang w:val="en-US"/>
                </w:rPr>
                <m:t>C</m:t>
              </m:r>
            </m:sup>
          </m:sSubSup>
          <m:r>
            <w:rPr>
              <w:rFonts w:ascii="Cambria Math" w:hAnsi="Cambria Math"/>
              <w:sz w:val="21"/>
              <w:szCs w:val="21"/>
              <w:lang w:val="en-US"/>
            </w:rPr>
            <m:t>=</m:t>
          </m:r>
          <m:nary>
            <m:naryPr>
              <m:chr m:val="∑"/>
              <m:limLoc m:val="subSup"/>
              <m:ctrlPr>
                <w:rPr>
                  <w:rFonts w:ascii="Cambria Math" w:hAnsi="Cambria Math"/>
                  <w:i/>
                  <w:sz w:val="21"/>
                  <w:szCs w:val="21"/>
                  <w:lang w:val="en-US"/>
                </w:rPr>
              </m:ctrlPr>
            </m:naryPr>
            <m:sub>
              <m:r>
                <w:rPr>
                  <w:rFonts w:ascii="Cambria Math" w:hAnsi="Cambria Math"/>
                  <w:sz w:val="21"/>
                  <w:szCs w:val="21"/>
                  <w:lang w:val="en-US"/>
                </w:rPr>
                <m:t>i=2</m:t>
              </m:r>
            </m:sub>
            <m:sup>
              <m:r>
                <w:rPr>
                  <w:rFonts w:ascii="Cambria Math" w:hAnsi="Cambria Math"/>
                  <w:sz w:val="21"/>
                  <w:szCs w:val="21"/>
                  <w:lang w:val="en-US"/>
                </w:rPr>
                <m:t>j</m:t>
              </m:r>
            </m:sup>
            <m:e>
              <m:sSub>
                <m:sSubPr>
                  <m:ctrlPr>
                    <w:rPr>
                      <w:rFonts w:ascii="Cambria Math" w:hAnsi="Cambria Math"/>
                      <w:i/>
                      <w:sz w:val="21"/>
                      <w:szCs w:val="21"/>
                      <w:lang w:val="en-US"/>
                    </w:rPr>
                  </m:ctrlPr>
                </m:sSubPr>
                <m:e>
                  <m:r>
                    <w:rPr>
                      <w:rFonts w:ascii="Cambria Math" w:hAnsi="Cambria Math"/>
                      <w:sz w:val="21"/>
                      <w:szCs w:val="21"/>
                      <w:lang w:val="en-US"/>
                    </w:rPr>
                    <m:t>w</m:t>
                  </m:r>
                </m:e>
                <m:sub>
                  <m:r>
                    <w:rPr>
                      <w:rFonts w:ascii="Cambria Math" w:hAnsi="Cambria Math"/>
                      <w:sz w:val="21"/>
                      <w:szCs w:val="21"/>
                      <w:lang w:val="en-US"/>
                    </w:rPr>
                    <m:t>i</m:t>
                  </m:r>
                </m:sub>
              </m:sSub>
              <m:sSubSup>
                <m:sSubSupPr>
                  <m:ctrlPr>
                    <w:rPr>
                      <w:rFonts w:ascii="Cambria Math" w:hAnsi="Cambria Math"/>
                      <w:i/>
                      <w:sz w:val="21"/>
                      <w:szCs w:val="21"/>
                      <w:lang w:val="en-US"/>
                    </w:rPr>
                  </m:ctrlPr>
                </m:sSubSupPr>
                <m:e>
                  <m:r>
                    <w:rPr>
                      <w:rFonts w:ascii="Cambria Math" w:hAnsi="Cambria Math"/>
                      <w:sz w:val="21"/>
                      <w:szCs w:val="21"/>
                      <w:lang w:val="en-US"/>
                    </w:rPr>
                    <m:t>Y</m:t>
                  </m:r>
                </m:e>
                <m:sub>
                  <m:r>
                    <w:rPr>
                      <w:rFonts w:ascii="Cambria Math" w:hAnsi="Cambria Math"/>
                      <w:sz w:val="21"/>
                      <w:szCs w:val="21"/>
                      <w:lang w:val="en-US"/>
                    </w:rPr>
                    <m:t>it</m:t>
                  </m:r>
                </m:sub>
                <m:sup>
                  <m:r>
                    <w:rPr>
                      <w:rFonts w:ascii="Cambria Math" w:hAnsi="Cambria Math"/>
                      <w:sz w:val="21"/>
                      <w:szCs w:val="21"/>
                      <w:lang w:val="en-US"/>
                    </w:rPr>
                    <m:t>C</m:t>
                  </m:r>
                </m:sup>
              </m:sSubSup>
            </m:e>
          </m:nary>
        </m:oMath>
      </m:oMathPara>
    </w:p>
    <w:p w14:paraId="3F26D1B2" w14:textId="3424E76D" w:rsidR="000C686B" w:rsidRPr="009255AD" w:rsidRDefault="009255AD" w:rsidP="00DD08ED">
      <w:pPr>
        <w:spacing w:line="468" w:lineRule="auto"/>
        <w:jc w:val="both"/>
      </w:pPr>
      <w:r>
        <w:rPr>
          <w:lang w:val="en-US"/>
        </w:rPr>
        <w:t xml:space="preserve">For my estimated effect to be interpreted as causal, I </w:t>
      </w:r>
      <w:r w:rsidR="00A423F2">
        <w:rPr>
          <w:lang w:val="en-US"/>
        </w:rPr>
        <w:t>must make</w:t>
      </w:r>
      <w:r>
        <w:rPr>
          <w:lang w:val="en-US"/>
        </w:rPr>
        <w:t xml:space="preserve"> the</w:t>
      </w:r>
      <w:r w:rsidR="000C686B">
        <w:rPr>
          <w:lang w:val="en-US"/>
        </w:rPr>
        <w:t xml:space="preserve"> key assumption </w:t>
      </w:r>
      <w:r w:rsidR="00CF2485">
        <w:rPr>
          <w:lang w:val="en-US"/>
        </w:rPr>
        <w:t>that my synthetic control will resemble my treated group, e.g., that my control EU</w:t>
      </w:r>
      <w:r w:rsidR="00B92274">
        <w:rPr>
          <w:lang w:val="en-US"/>
        </w:rPr>
        <w:t>+</w:t>
      </w:r>
      <w:r w:rsidR="00CF2485">
        <w:rPr>
          <w:lang w:val="en-US"/>
        </w:rPr>
        <w:t xml:space="preserve"> </w:t>
      </w:r>
      <w:r w:rsidR="00B92274">
        <w:rPr>
          <w:lang w:val="en-US"/>
        </w:rPr>
        <w:t>countries</w:t>
      </w:r>
      <w:r w:rsidR="00CF2485">
        <w:rPr>
          <w:lang w:val="en-US"/>
        </w:rPr>
        <w:t xml:space="preserve"> resemble a counter-factual untreated Germany if they are weighted correctly.</w:t>
      </w:r>
    </w:p>
    <w:p w14:paraId="4AAC7CFE" w14:textId="5D16CE1E" w:rsidR="00B80D0D" w:rsidRDefault="00CF2485" w:rsidP="00DD08ED">
      <w:pPr>
        <w:spacing w:line="468" w:lineRule="auto"/>
        <w:jc w:val="both"/>
        <w:rPr>
          <w:lang w:val="en-US"/>
        </w:rPr>
      </w:pPr>
      <w:r>
        <w:rPr>
          <w:lang w:val="en-US"/>
        </w:rPr>
        <w:t>One potential violation of this lies within the variation in</w:t>
      </w:r>
      <w:r w:rsidR="00596270">
        <w:rPr>
          <w:lang w:val="en-US"/>
        </w:rPr>
        <w:t xml:space="preserve"> COVID-19 containment</w:t>
      </w:r>
      <w:r>
        <w:rPr>
          <w:lang w:val="en-US"/>
        </w:rPr>
        <w:t xml:space="preserve"> policies applied by </w:t>
      </w:r>
      <w:r w:rsidR="00596270">
        <w:rPr>
          <w:lang w:val="en-US"/>
        </w:rPr>
        <w:t xml:space="preserve">EU+ governments, </w:t>
      </w:r>
      <w:r>
        <w:rPr>
          <w:lang w:val="en-US"/>
        </w:rPr>
        <w:t xml:space="preserve">especially </w:t>
      </w:r>
      <w:r w:rsidR="00BF37D3">
        <w:rPr>
          <w:lang w:val="en-US"/>
        </w:rPr>
        <w:t xml:space="preserve">the </w:t>
      </w:r>
      <w:r>
        <w:rPr>
          <w:lang w:val="en-US"/>
        </w:rPr>
        <w:t xml:space="preserve">policies regulating public transportation. </w:t>
      </w:r>
      <w:r w:rsidR="00CF0F3D">
        <w:rPr>
          <w:lang w:val="en-US"/>
        </w:rPr>
        <w:t>To address this, I</w:t>
      </w:r>
      <w:r>
        <w:rPr>
          <w:lang w:val="en-US"/>
        </w:rPr>
        <w:t xml:space="preserve"> adjust the weight</w:t>
      </w:r>
      <w:r w:rsidR="008E605E">
        <w:rPr>
          <w:lang w:val="en-US"/>
        </w:rPr>
        <w:t>s</w:t>
      </w:r>
      <w:r>
        <w:rPr>
          <w:lang w:val="en-US"/>
        </w:rPr>
        <w:t xml:space="preserve"> of donor pool countries by matching </w:t>
      </w:r>
      <w:r w:rsidR="00B80D0D">
        <w:rPr>
          <w:lang w:val="en-US"/>
        </w:rPr>
        <w:t>the control indices for their</w:t>
      </w:r>
      <w:r>
        <w:rPr>
          <w:lang w:val="en-US"/>
        </w:rPr>
        <w:t xml:space="preserve"> COVID-19 containment stringency</w:t>
      </w:r>
      <w:r w:rsidR="00B80D0D">
        <w:rPr>
          <w:lang w:val="en-US"/>
        </w:rPr>
        <w:t>.</w:t>
      </w:r>
      <w:r>
        <w:rPr>
          <w:lang w:val="en-US"/>
        </w:rPr>
        <w:t xml:space="preserve"> </w:t>
      </w:r>
      <w:r w:rsidR="00B80D0D">
        <w:rPr>
          <w:lang w:val="en-US"/>
        </w:rPr>
        <w:t xml:space="preserve">In addition, </w:t>
      </w:r>
      <w:r w:rsidR="00DD2A51">
        <w:rPr>
          <w:lang w:val="en-US"/>
        </w:rPr>
        <w:t xml:space="preserve">I chose the EU+ group </w:t>
      </w:r>
      <w:r w:rsidR="00342D6C">
        <w:rPr>
          <w:lang w:val="en-US"/>
        </w:rPr>
        <w:t xml:space="preserve">as a donor pool </w:t>
      </w:r>
      <w:r w:rsidR="00DD2A51">
        <w:rPr>
          <w:lang w:val="en-US"/>
        </w:rPr>
        <w:lastRenderedPageBreak/>
        <w:t>given that significant COVID-19</w:t>
      </w:r>
      <w:r w:rsidR="00B80D0D">
        <w:rPr>
          <w:lang w:val="en-US"/>
        </w:rPr>
        <w:t xml:space="preserve"> policy </w:t>
      </w:r>
      <w:r w:rsidR="00BC59E3">
        <w:rPr>
          <w:lang w:val="en-US"/>
        </w:rPr>
        <w:t>alignment</w:t>
      </w:r>
      <w:r w:rsidR="00B80D0D">
        <w:rPr>
          <w:lang w:val="en-US"/>
        </w:rPr>
        <w:t xml:space="preserve"> </w:t>
      </w:r>
      <w:r w:rsidR="00DD2A51">
        <w:rPr>
          <w:lang w:val="en-US"/>
        </w:rPr>
        <w:t xml:space="preserve">occurred within the EU and </w:t>
      </w:r>
      <w:r w:rsidR="00C8209F">
        <w:rPr>
          <w:lang w:val="en-US"/>
        </w:rPr>
        <w:t>European Economic Area</w:t>
      </w:r>
      <w:r w:rsidR="00BC59E3">
        <w:rPr>
          <w:lang w:val="en-US"/>
        </w:rPr>
        <w:t xml:space="preserve"> in 2022</w:t>
      </w:r>
      <w:r w:rsidR="00B80D0D">
        <w:rPr>
          <w:lang w:val="en-US"/>
        </w:rPr>
        <w:t xml:space="preserve"> (</w:t>
      </w:r>
      <w:proofErr w:type="spellStart"/>
      <w:r w:rsidR="004D79DD">
        <w:rPr>
          <w:lang w:val="en-US"/>
        </w:rPr>
        <w:t>Besart</w:t>
      </w:r>
      <w:proofErr w:type="spellEnd"/>
      <w:r w:rsidR="004D79DD">
        <w:rPr>
          <w:lang w:val="en-US"/>
        </w:rPr>
        <w:t xml:space="preserve">, 2022). </w:t>
      </w:r>
      <w:r w:rsidR="00CF0F3D">
        <w:rPr>
          <w:lang w:val="en-US"/>
        </w:rPr>
        <w:t>Nevertheless</w:t>
      </w:r>
      <w:r w:rsidR="00955B19">
        <w:rPr>
          <w:lang w:val="en-US"/>
        </w:rPr>
        <w:t>, 4 Nordic countries did not comply with the EU+ norm of mandating masks in public transportation</w:t>
      </w:r>
      <w:r w:rsidR="00B24168">
        <w:rPr>
          <w:lang w:val="en-US"/>
        </w:rPr>
        <w:t xml:space="preserve"> (Community Initiatives, 2020)</w:t>
      </w:r>
      <w:r w:rsidR="00B80D0D">
        <w:rPr>
          <w:lang w:val="en-US"/>
        </w:rPr>
        <w:t xml:space="preserve">. To ensure that these policy differences do not influence my results, I evaluate the effect of </w:t>
      </w:r>
      <w:r w:rsidR="00C35BFB">
        <w:rPr>
          <w:lang w:val="en-US"/>
        </w:rPr>
        <w:t>9ET</w:t>
      </w:r>
      <w:r w:rsidR="005961EC">
        <w:rPr>
          <w:lang w:val="en-US"/>
        </w:rPr>
        <w:t xml:space="preserve"> on</w:t>
      </w:r>
      <w:r w:rsidR="00B80D0D">
        <w:rPr>
          <w:lang w:val="en-US"/>
        </w:rPr>
        <w:t xml:space="preserve"> COVID-19 case development including and excluding </w:t>
      </w:r>
      <w:r w:rsidR="005C4379">
        <w:rPr>
          <w:lang w:val="en-US"/>
        </w:rPr>
        <w:t>these 4 countries</w:t>
      </w:r>
      <w:r w:rsidR="00B80D0D">
        <w:rPr>
          <w:lang w:val="en-US"/>
        </w:rPr>
        <w:t>.</w:t>
      </w:r>
    </w:p>
    <w:p w14:paraId="1E4BBACE" w14:textId="138A170D" w:rsidR="005A32FF" w:rsidRDefault="00B80D0D" w:rsidP="00DD08ED">
      <w:pPr>
        <w:spacing w:line="468" w:lineRule="auto"/>
        <w:jc w:val="both"/>
        <w:rPr>
          <w:lang w:val="en-US"/>
        </w:rPr>
      </w:pPr>
      <w:r>
        <w:rPr>
          <w:lang w:val="en-US"/>
        </w:rPr>
        <w:t xml:space="preserve">Another assumption for my estimated effect to be interpreted as causal is </w:t>
      </w:r>
      <w:r w:rsidR="00F01DC3">
        <w:rPr>
          <w:lang w:val="en-US"/>
        </w:rPr>
        <w:t xml:space="preserve">that there </w:t>
      </w:r>
      <w:r w:rsidR="00F84D7C">
        <w:rPr>
          <w:lang w:val="en-US"/>
        </w:rPr>
        <w:t>were</w:t>
      </w:r>
      <w:r w:rsidR="00F01DC3">
        <w:rPr>
          <w:lang w:val="en-US"/>
        </w:rPr>
        <w:t xml:space="preserve"> no spillover effects</w:t>
      </w:r>
      <w:r w:rsidR="00923299">
        <w:rPr>
          <w:lang w:val="en-US"/>
        </w:rPr>
        <w:t xml:space="preserve"> of the </w:t>
      </w:r>
      <w:r w:rsidR="00C35BFB">
        <w:rPr>
          <w:lang w:val="en-US"/>
        </w:rPr>
        <w:t>9ET</w:t>
      </w:r>
      <w:r w:rsidR="00923299">
        <w:rPr>
          <w:lang w:val="en-US"/>
        </w:rPr>
        <w:t xml:space="preserve"> policy in</w:t>
      </w:r>
      <w:r w:rsidR="00B96FC8">
        <w:rPr>
          <w:lang w:val="en-US"/>
        </w:rPr>
        <w:t>to</w:t>
      </w:r>
      <w:r w:rsidR="00923299">
        <w:rPr>
          <w:lang w:val="en-US"/>
        </w:rPr>
        <w:t xml:space="preserve"> </w:t>
      </w:r>
      <w:r w:rsidR="009765E6">
        <w:rPr>
          <w:lang w:val="en-US"/>
        </w:rPr>
        <w:t>control countries</w:t>
      </w:r>
      <w:r>
        <w:rPr>
          <w:lang w:val="en-US"/>
        </w:rPr>
        <w:t xml:space="preserve">. Unlike </w:t>
      </w:r>
      <w:r w:rsidR="005961EC">
        <w:rPr>
          <w:lang w:val="en-US"/>
        </w:rPr>
        <w:t xml:space="preserve">the </w:t>
      </w:r>
      <w:r w:rsidR="00C35BFB">
        <w:rPr>
          <w:lang w:val="en-US"/>
        </w:rPr>
        <w:t>9ET</w:t>
      </w:r>
      <w:r>
        <w:rPr>
          <w:lang w:val="en-US"/>
        </w:rPr>
        <w:t xml:space="preserve"> policy, COVID-19 is not constrained by national borders. </w:t>
      </w:r>
      <w:r w:rsidR="00955B19">
        <w:rPr>
          <w:lang w:val="en-US"/>
        </w:rPr>
        <w:t>Increased travel</w:t>
      </w:r>
      <w:r w:rsidR="00587CFD">
        <w:rPr>
          <w:lang w:val="en-US"/>
        </w:rPr>
        <w:t xml:space="preserve"> within Germany</w:t>
      </w:r>
      <w:r w:rsidR="00955B19">
        <w:rPr>
          <w:lang w:val="en-US"/>
        </w:rPr>
        <w:t xml:space="preserve"> </w:t>
      </w:r>
      <w:r w:rsidR="005E6781">
        <w:rPr>
          <w:lang w:val="en-US"/>
        </w:rPr>
        <w:t xml:space="preserve">may have </w:t>
      </w:r>
      <w:r w:rsidR="00BE6D06">
        <w:rPr>
          <w:lang w:val="en-US"/>
        </w:rPr>
        <w:t>caused</w:t>
      </w:r>
      <w:r w:rsidR="005E6781">
        <w:rPr>
          <w:lang w:val="en-US"/>
        </w:rPr>
        <w:t xml:space="preserve"> </w:t>
      </w:r>
      <w:r w:rsidR="00835F9D">
        <w:rPr>
          <w:lang w:val="en-US"/>
        </w:rPr>
        <w:t>more cross-border</w:t>
      </w:r>
      <w:r>
        <w:rPr>
          <w:lang w:val="en-US"/>
        </w:rPr>
        <w:t xml:space="preserve"> COVID-19 outbreak</w:t>
      </w:r>
      <w:r w:rsidR="00587CFD">
        <w:rPr>
          <w:lang w:val="en-US"/>
        </w:rPr>
        <w:t>s</w:t>
      </w:r>
      <w:r>
        <w:rPr>
          <w:lang w:val="en-US"/>
        </w:rPr>
        <w:t xml:space="preserve">. To address this, I reviewed national and local news, </w:t>
      </w:r>
      <w:r w:rsidR="009D39CC">
        <w:rPr>
          <w:lang w:val="en-US"/>
        </w:rPr>
        <w:t>finding no</w:t>
      </w:r>
      <w:r>
        <w:rPr>
          <w:lang w:val="en-US"/>
        </w:rPr>
        <w:t xml:space="preserve"> </w:t>
      </w:r>
      <w:r w:rsidR="00923299">
        <w:rPr>
          <w:lang w:val="en-US"/>
        </w:rPr>
        <w:t xml:space="preserve">significant </w:t>
      </w:r>
      <w:r>
        <w:rPr>
          <w:lang w:val="en-US"/>
        </w:rPr>
        <w:t>instances of cross-border COVID-19 outbreaks</w:t>
      </w:r>
      <w:r w:rsidR="009D39CC">
        <w:rPr>
          <w:lang w:val="en-US"/>
        </w:rPr>
        <w:t xml:space="preserve"> in 2022</w:t>
      </w:r>
      <w:r w:rsidR="00043DD6">
        <w:rPr>
          <w:lang w:val="en-US"/>
        </w:rPr>
        <w:t xml:space="preserve">. </w:t>
      </w:r>
      <w:r w:rsidR="003B7101">
        <w:rPr>
          <w:lang w:val="en-US"/>
        </w:rPr>
        <w:t>E</w:t>
      </w:r>
      <w:r w:rsidR="00043DD6">
        <w:rPr>
          <w:lang w:val="en-US"/>
        </w:rPr>
        <w:t xml:space="preserve">vidence highlighting the minimal effect of border closures within Europe during the height of the pandemic </w:t>
      </w:r>
      <w:r w:rsidR="003B7101">
        <w:rPr>
          <w:lang w:val="en-US"/>
        </w:rPr>
        <w:t>support</w:t>
      </w:r>
      <w:r w:rsidR="00923299">
        <w:rPr>
          <w:lang w:val="en-US"/>
        </w:rPr>
        <w:t>s</w:t>
      </w:r>
      <w:r w:rsidR="003B7101">
        <w:rPr>
          <w:lang w:val="en-US"/>
        </w:rPr>
        <w:t xml:space="preserve"> this </w:t>
      </w:r>
      <w:r w:rsidR="00923299">
        <w:rPr>
          <w:lang w:val="en-US"/>
        </w:rPr>
        <w:t xml:space="preserve">conclusion </w:t>
      </w:r>
      <w:r w:rsidR="00043DD6">
        <w:rPr>
          <w:lang w:val="en-US"/>
        </w:rPr>
        <w:t>(</w:t>
      </w:r>
      <w:proofErr w:type="spellStart"/>
      <w:r w:rsidR="00043DD6">
        <w:rPr>
          <w:lang w:val="en-US"/>
        </w:rPr>
        <w:t>Dieminger</w:t>
      </w:r>
      <w:proofErr w:type="spellEnd"/>
      <w:r w:rsidR="00043DD6">
        <w:rPr>
          <w:lang w:val="en-US"/>
        </w:rPr>
        <w:t xml:space="preserve"> et al., 2022). </w:t>
      </w:r>
      <w:r w:rsidR="001C12CF">
        <w:rPr>
          <w:lang w:val="en-US"/>
        </w:rPr>
        <w:t xml:space="preserve">In addition, </w:t>
      </w:r>
      <w:r w:rsidR="00C35BFB">
        <w:rPr>
          <w:lang w:val="en-US"/>
        </w:rPr>
        <w:t>9ET</w:t>
      </w:r>
      <w:r w:rsidR="001C12CF">
        <w:rPr>
          <w:lang w:val="en-US"/>
        </w:rPr>
        <w:t xml:space="preserve"> only applied to</w:t>
      </w:r>
      <w:r w:rsidR="00E51ECA">
        <w:rPr>
          <w:lang w:val="en-US"/>
        </w:rPr>
        <w:t xml:space="preserve"> </w:t>
      </w:r>
      <w:r w:rsidR="001C12CF">
        <w:rPr>
          <w:lang w:val="en-US"/>
        </w:rPr>
        <w:t>local public transportation and not long-distance travel, decreasing the likelihood that</w:t>
      </w:r>
      <w:r w:rsidR="00E04623">
        <w:rPr>
          <w:lang w:val="en-US"/>
        </w:rPr>
        <w:t xml:space="preserve"> </w:t>
      </w:r>
      <w:r w:rsidR="00C35BFB">
        <w:rPr>
          <w:lang w:val="en-US"/>
        </w:rPr>
        <w:t>9ET</w:t>
      </w:r>
      <w:r w:rsidR="00E04623">
        <w:rPr>
          <w:lang w:val="en-US"/>
        </w:rPr>
        <w:t>-related</w:t>
      </w:r>
      <w:r w:rsidR="001C12CF">
        <w:rPr>
          <w:lang w:val="en-US"/>
        </w:rPr>
        <w:t xml:space="preserve"> COVID-19 increases in Germany </w:t>
      </w:r>
      <w:r w:rsidR="00E04623">
        <w:rPr>
          <w:lang w:val="en-US"/>
        </w:rPr>
        <w:t xml:space="preserve">transferred </w:t>
      </w:r>
      <w:r w:rsidR="001C12CF">
        <w:rPr>
          <w:lang w:val="en-US"/>
        </w:rPr>
        <w:t xml:space="preserve">to </w:t>
      </w:r>
      <w:r w:rsidR="00DD5FAE">
        <w:rPr>
          <w:lang w:val="en-US"/>
        </w:rPr>
        <w:t>neighbor</w:t>
      </w:r>
      <w:r w:rsidR="00324F16">
        <w:rPr>
          <w:lang w:val="en-US"/>
        </w:rPr>
        <w:t xml:space="preserve"> countries</w:t>
      </w:r>
      <w:r w:rsidR="001C12CF">
        <w:rPr>
          <w:lang w:val="en-US"/>
        </w:rPr>
        <w:t xml:space="preserve">. Thus, </w:t>
      </w:r>
      <w:r w:rsidR="00923299">
        <w:rPr>
          <w:lang w:val="en-US"/>
        </w:rPr>
        <w:t>spillover effects</w:t>
      </w:r>
      <w:r w:rsidR="001C12CF">
        <w:rPr>
          <w:lang w:val="en-US"/>
        </w:rPr>
        <w:t xml:space="preserve"> appear to </w:t>
      </w:r>
      <w:r w:rsidR="00923299">
        <w:rPr>
          <w:lang w:val="en-US"/>
        </w:rPr>
        <w:t>have been nonexistent</w:t>
      </w:r>
      <w:r w:rsidR="001C12CF">
        <w:rPr>
          <w:lang w:val="en-US"/>
        </w:rPr>
        <w:t>.</w:t>
      </w:r>
      <w:r w:rsidR="007B23CA">
        <w:rPr>
          <w:lang w:val="en-US"/>
        </w:rPr>
        <w:t xml:space="preserve"> For </w:t>
      </w:r>
      <w:r w:rsidR="00324F16">
        <w:rPr>
          <w:lang w:val="en-US"/>
        </w:rPr>
        <w:t>good</w:t>
      </w:r>
      <w:r w:rsidR="007B23CA">
        <w:rPr>
          <w:lang w:val="en-US"/>
        </w:rPr>
        <w:t xml:space="preserve"> measure, I </w:t>
      </w:r>
      <w:r w:rsidR="00A22D41">
        <w:rPr>
          <w:lang w:val="en-US"/>
        </w:rPr>
        <w:t>also perform</w:t>
      </w:r>
      <w:r w:rsidR="00324F16">
        <w:rPr>
          <w:lang w:val="en-US"/>
        </w:rPr>
        <w:t xml:space="preserve"> </w:t>
      </w:r>
      <w:r w:rsidR="004722B2">
        <w:rPr>
          <w:lang w:val="en-US"/>
        </w:rPr>
        <w:t xml:space="preserve">an </w:t>
      </w:r>
      <w:r w:rsidR="00324F16">
        <w:rPr>
          <w:lang w:val="en-US"/>
        </w:rPr>
        <w:t>analysis</w:t>
      </w:r>
      <w:r w:rsidR="001D3963">
        <w:rPr>
          <w:lang w:val="en-US"/>
        </w:rPr>
        <w:t xml:space="preserve"> </w:t>
      </w:r>
      <w:r w:rsidR="007B23CA">
        <w:rPr>
          <w:lang w:val="en-US"/>
        </w:rPr>
        <w:t xml:space="preserve">excluding all EU+ countries directly bordering Germany (where </w:t>
      </w:r>
      <w:r w:rsidR="00923299">
        <w:rPr>
          <w:lang w:val="en-US"/>
        </w:rPr>
        <w:t>spillover</w:t>
      </w:r>
      <w:r w:rsidR="007B23CA">
        <w:rPr>
          <w:lang w:val="en-US"/>
        </w:rPr>
        <w:t xml:space="preserve"> </w:t>
      </w:r>
      <w:r w:rsidR="00923299">
        <w:rPr>
          <w:lang w:val="en-US"/>
        </w:rPr>
        <w:t>effects</w:t>
      </w:r>
      <w:r w:rsidR="007B23CA">
        <w:rPr>
          <w:lang w:val="en-US"/>
        </w:rPr>
        <w:t xml:space="preserve"> are most likely to occur).</w:t>
      </w:r>
    </w:p>
    <w:p w14:paraId="25B6644F" w14:textId="6E16DB58" w:rsidR="00A217BB" w:rsidRDefault="00A217BB" w:rsidP="00DD08ED">
      <w:pPr>
        <w:spacing w:line="468" w:lineRule="auto"/>
        <w:jc w:val="both"/>
        <w:rPr>
          <w:lang w:val="en-US"/>
        </w:rPr>
      </w:pPr>
      <w:r>
        <w:rPr>
          <w:lang w:val="en-US"/>
        </w:rPr>
        <w:t xml:space="preserve">A final concern is that other </w:t>
      </w:r>
      <w:r w:rsidR="00FC1FA0">
        <w:rPr>
          <w:lang w:val="en-US"/>
        </w:rPr>
        <w:t>EU+ countries</w:t>
      </w:r>
      <w:r w:rsidR="00711496">
        <w:rPr>
          <w:lang w:val="en-US"/>
        </w:rPr>
        <w:t xml:space="preserve"> </w:t>
      </w:r>
      <w:r w:rsidR="00F11681">
        <w:rPr>
          <w:lang w:val="en-US"/>
        </w:rPr>
        <w:t>may</w:t>
      </w:r>
      <w:r>
        <w:rPr>
          <w:lang w:val="en-US"/>
        </w:rPr>
        <w:t xml:space="preserve"> have </w:t>
      </w:r>
      <w:r w:rsidR="00C05B75">
        <w:rPr>
          <w:lang w:val="en-US"/>
        </w:rPr>
        <w:t>had</w:t>
      </w:r>
      <w:r>
        <w:rPr>
          <w:lang w:val="en-US"/>
        </w:rPr>
        <w:t xml:space="preserve"> programs </w:t>
      </w:r>
      <w:r w:rsidR="00A7145F">
        <w:rPr>
          <w:lang w:val="en-US"/>
        </w:rPr>
        <w:t>comparable to</w:t>
      </w:r>
      <w:r>
        <w:rPr>
          <w:lang w:val="en-US"/>
        </w:rPr>
        <w:t xml:space="preserve"> </w:t>
      </w:r>
      <w:r w:rsidR="00C35BFB">
        <w:rPr>
          <w:lang w:val="en-US"/>
        </w:rPr>
        <w:t>9ET</w:t>
      </w:r>
      <w:r>
        <w:rPr>
          <w:lang w:val="en-US"/>
        </w:rPr>
        <w:t xml:space="preserve">, making these countries ineligible for use as </w:t>
      </w:r>
      <w:r w:rsidR="00A83B46">
        <w:rPr>
          <w:lang w:val="en-US"/>
        </w:rPr>
        <w:t>controls</w:t>
      </w:r>
      <w:r>
        <w:rPr>
          <w:lang w:val="en-US"/>
        </w:rPr>
        <w:t xml:space="preserve">. </w:t>
      </w:r>
      <w:r w:rsidR="00D02351">
        <w:rPr>
          <w:lang w:val="en-US"/>
        </w:rPr>
        <w:t>Out of all</w:t>
      </w:r>
      <w:r w:rsidR="00F01DC3">
        <w:rPr>
          <w:lang w:val="en-US"/>
        </w:rPr>
        <w:t xml:space="preserve"> EU+ </w:t>
      </w:r>
      <w:r w:rsidR="00D02351">
        <w:rPr>
          <w:lang w:val="en-US"/>
        </w:rPr>
        <w:t>controls</w:t>
      </w:r>
      <w:r w:rsidR="00F01DC3">
        <w:rPr>
          <w:lang w:val="en-US"/>
        </w:rPr>
        <w:t xml:space="preserve">, only </w:t>
      </w:r>
      <w:r w:rsidR="00236804">
        <w:rPr>
          <w:lang w:val="en-US"/>
        </w:rPr>
        <w:t>3</w:t>
      </w:r>
      <w:r>
        <w:rPr>
          <w:lang w:val="en-US"/>
        </w:rPr>
        <w:t xml:space="preserve"> country-wide policies </w:t>
      </w:r>
      <w:r w:rsidR="00FC620F">
        <w:rPr>
          <w:lang w:val="en-US"/>
        </w:rPr>
        <w:t>seem</w:t>
      </w:r>
      <w:r>
        <w:rPr>
          <w:lang w:val="en-US"/>
        </w:rPr>
        <w:t xml:space="preserve"> comparable</w:t>
      </w:r>
      <w:r w:rsidR="0014695E">
        <w:rPr>
          <w:lang w:val="en-US"/>
        </w:rPr>
        <w:t xml:space="preserve"> to 9ET</w:t>
      </w:r>
      <w:r>
        <w:rPr>
          <w:lang w:val="en-US"/>
        </w:rPr>
        <w:t xml:space="preserve">. In Luxembourg, the government introduced </w:t>
      </w:r>
      <w:r w:rsidR="003D498F">
        <w:rPr>
          <w:lang w:val="en-US"/>
        </w:rPr>
        <w:t xml:space="preserve">countrywide </w:t>
      </w:r>
      <w:r>
        <w:rPr>
          <w:lang w:val="en-US"/>
        </w:rPr>
        <w:t>free public transportation starting on March 1</w:t>
      </w:r>
      <w:r w:rsidRPr="00A217BB">
        <w:rPr>
          <w:vertAlign w:val="superscript"/>
          <w:lang w:val="en-US"/>
        </w:rPr>
        <w:t>st</w:t>
      </w:r>
      <w:r>
        <w:rPr>
          <w:lang w:val="en-US"/>
        </w:rPr>
        <w:t>, 202</w:t>
      </w:r>
      <w:r w:rsidR="003D498F">
        <w:rPr>
          <w:lang w:val="en-US"/>
        </w:rPr>
        <w:t>0</w:t>
      </w:r>
      <w:r w:rsidR="00902FCB">
        <w:rPr>
          <w:lang w:val="en-US"/>
        </w:rPr>
        <w:t xml:space="preserve"> </w:t>
      </w:r>
      <w:r w:rsidR="00294597">
        <w:rPr>
          <w:lang w:val="en-US"/>
        </w:rPr>
        <w:t>(</w:t>
      </w:r>
      <w:proofErr w:type="spellStart"/>
      <w:r w:rsidR="00294597">
        <w:rPr>
          <w:lang w:val="en-US"/>
        </w:rPr>
        <w:t>Ünveren</w:t>
      </w:r>
      <w:proofErr w:type="spellEnd"/>
      <w:r w:rsidR="00294597">
        <w:rPr>
          <w:lang w:val="en-US"/>
        </w:rPr>
        <w:t>, 2022</w:t>
      </w:r>
      <w:r w:rsidR="00902FCB">
        <w:rPr>
          <w:lang w:val="en-US"/>
        </w:rPr>
        <w:t>)</w:t>
      </w:r>
      <w:r>
        <w:rPr>
          <w:lang w:val="en-US"/>
        </w:rPr>
        <w:t>.</w:t>
      </w:r>
      <w:r w:rsidR="00902FCB">
        <w:rPr>
          <w:lang w:val="en-US"/>
        </w:rPr>
        <w:t xml:space="preserve"> </w:t>
      </w:r>
      <w:r>
        <w:rPr>
          <w:lang w:val="en-US"/>
        </w:rPr>
        <w:t xml:space="preserve">Due to </w:t>
      </w:r>
      <w:r w:rsidR="008F7C85">
        <w:rPr>
          <w:lang w:val="en-US"/>
        </w:rPr>
        <w:t>the</w:t>
      </w:r>
      <w:r>
        <w:rPr>
          <w:lang w:val="en-US"/>
        </w:rPr>
        <w:t xml:space="preserve"> </w:t>
      </w:r>
      <w:r w:rsidR="00794516">
        <w:rPr>
          <w:lang w:val="en-US"/>
        </w:rPr>
        <w:t xml:space="preserve">obvious </w:t>
      </w:r>
      <w:r>
        <w:rPr>
          <w:lang w:val="en-US"/>
        </w:rPr>
        <w:t xml:space="preserve">similarity </w:t>
      </w:r>
      <w:r w:rsidR="008F7C85">
        <w:rPr>
          <w:lang w:val="en-US"/>
        </w:rPr>
        <w:t>to</w:t>
      </w:r>
      <w:r>
        <w:rPr>
          <w:lang w:val="en-US"/>
        </w:rPr>
        <w:t xml:space="preserve"> </w:t>
      </w:r>
      <w:r w:rsidR="00C35BFB">
        <w:rPr>
          <w:lang w:val="en-US"/>
        </w:rPr>
        <w:t>9ET</w:t>
      </w:r>
      <w:r>
        <w:rPr>
          <w:lang w:val="en-US"/>
        </w:rPr>
        <w:t xml:space="preserve">, I exclude Luxembourg from the donor pool of controls. In 2021, France banned </w:t>
      </w:r>
      <w:r w:rsidR="009F6E9B">
        <w:rPr>
          <w:lang w:val="en-US"/>
        </w:rPr>
        <w:t xml:space="preserve">short </w:t>
      </w:r>
      <w:r>
        <w:rPr>
          <w:lang w:val="en-US"/>
        </w:rPr>
        <w:t>domestic air travel if suitable public transportation alternatives were available</w:t>
      </w:r>
      <w:r w:rsidR="003361F1">
        <w:rPr>
          <w:lang w:val="en-US"/>
        </w:rPr>
        <w:t xml:space="preserve">, possibly </w:t>
      </w:r>
      <w:r w:rsidR="009F6E9B">
        <w:rPr>
          <w:lang w:val="en-US"/>
        </w:rPr>
        <w:t xml:space="preserve">encouraging more </w:t>
      </w:r>
      <w:r w:rsidR="003361F1">
        <w:rPr>
          <w:lang w:val="en-US"/>
        </w:rPr>
        <w:t>public transportation</w:t>
      </w:r>
      <w:r w:rsidR="009F6E9B">
        <w:rPr>
          <w:lang w:val="en-US"/>
        </w:rPr>
        <w:t xml:space="preserve"> use</w:t>
      </w:r>
      <w:r w:rsidR="0033430D">
        <w:rPr>
          <w:lang w:val="en-US"/>
        </w:rPr>
        <w:t xml:space="preserve">. </w:t>
      </w:r>
      <w:r w:rsidR="00A6305B">
        <w:rPr>
          <w:lang w:val="en-US"/>
        </w:rPr>
        <w:t>This</w:t>
      </w:r>
      <w:r w:rsidR="00B83904">
        <w:rPr>
          <w:lang w:val="en-US"/>
        </w:rPr>
        <w:t xml:space="preserve"> policy</w:t>
      </w:r>
      <w:r>
        <w:rPr>
          <w:lang w:val="en-US"/>
        </w:rPr>
        <w:t xml:space="preserve"> </w:t>
      </w:r>
      <w:r w:rsidR="0033430D">
        <w:rPr>
          <w:lang w:val="en-US"/>
        </w:rPr>
        <w:t xml:space="preserve">only </w:t>
      </w:r>
      <w:r w:rsidR="00A6305B">
        <w:rPr>
          <w:lang w:val="en-US"/>
        </w:rPr>
        <w:t>impacted</w:t>
      </w:r>
      <w:r w:rsidR="0033430D">
        <w:rPr>
          <w:lang w:val="en-US"/>
        </w:rPr>
        <w:t xml:space="preserve"> 5 travel routes, </w:t>
      </w:r>
      <w:r w:rsidR="004B0917">
        <w:rPr>
          <w:lang w:val="en-US"/>
        </w:rPr>
        <w:t>did</w:t>
      </w:r>
      <w:r>
        <w:rPr>
          <w:lang w:val="en-US"/>
        </w:rPr>
        <w:t xml:space="preserve"> not directly subsidize public transportation</w:t>
      </w:r>
      <w:r w:rsidR="006946DE">
        <w:rPr>
          <w:lang w:val="en-US"/>
        </w:rPr>
        <w:t xml:space="preserve">, and </w:t>
      </w:r>
      <w:r w:rsidR="00737217">
        <w:rPr>
          <w:lang w:val="en-US"/>
        </w:rPr>
        <w:t>mostly</w:t>
      </w:r>
      <w:r w:rsidR="00A6305B">
        <w:rPr>
          <w:lang w:val="en-US"/>
        </w:rPr>
        <w:t xml:space="preserve"> affected </w:t>
      </w:r>
      <w:r w:rsidR="006946DE">
        <w:rPr>
          <w:lang w:val="en-US"/>
        </w:rPr>
        <w:t xml:space="preserve">a small group of business travelers </w:t>
      </w:r>
      <w:r w:rsidR="0033430D">
        <w:rPr>
          <w:lang w:val="en-US"/>
        </w:rPr>
        <w:t>(</w:t>
      </w:r>
      <w:r w:rsidR="00BC34CF">
        <w:rPr>
          <w:lang w:val="en-US"/>
        </w:rPr>
        <w:t xml:space="preserve">Gitlin, 2021). </w:t>
      </w:r>
      <w:r w:rsidR="00B83904">
        <w:rPr>
          <w:lang w:val="en-US"/>
        </w:rPr>
        <w:t xml:space="preserve">Thus, </w:t>
      </w:r>
      <w:r w:rsidR="00613F16">
        <w:rPr>
          <w:lang w:val="en-US"/>
        </w:rPr>
        <w:t>I don’t consider the</w:t>
      </w:r>
      <w:r>
        <w:rPr>
          <w:lang w:val="en-US"/>
        </w:rPr>
        <w:t xml:space="preserve"> </w:t>
      </w:r>
      <w:r w:rsidR="00FD4F3E">
        <w:rPr>
          <w:lang w:val="en-US"/>
        </w:rPr>
        <w:t>French policy</w:t>
      </w:r>
      <w:r>
        <w:rPr>
          <w:lang w:val="en-US"/>
        </w:rPr>
        <w:t xml:space="preserve"> </w:t>
      </w:r>
      <w:r w:rsidR="00CC6B47">
        <w:rPr>
          <w:lang w:val="en-US"/>
        </w:rPr>
        <w:t>a</w:t>
      </w:r>
      <w:r>
        <w:rPr>
          <w:lang w:val="en-US"/>
        </w:rPr>
        <w:t xml:space="preserve"> </w:t>
      </w:r>
      <w:r w:rsidR="00B83904">
        <w:rPr>
          <w:lang w:val="en-US"/>
        </w:rPr>
        <w:t>violation of</w:t>
      </w:r>
      <w:r>
        <w:rPr>
          <w:lang w:val="en-US"/>
        </w:rPr>
        <w:t xml:space="preserve"> </w:t>
      </w:r>
      <w:r w:rsidR="00CC6B47">
        <w:rPr>
          <w:lang w:val="en-US"/>
        </w:rPr>
        <w:t xml:space="preserve">the </w:t>
      </w:r>
      <w:r>
        <w:rPr>
          <w:lang w:val="en-US"/>
        </w:rPr>
        <w:t>assumption</w:t>
      </w:r>
      <w:r w:rsidR="00301699">
        <w:rPr>
          <w:lang w:val="en-US"/>
        </w:rPr>
        <w:t xml:space="preserve"> that</w:t>
      </w:r>
      <w:r w:rsidR="00CC6B47">
        <w:rPr>
          <w:lang w:val="en-US"/>
        </w:rPr>
        <w:t xml:space="preserve"> </w:t>
      </w:r>
      <w:r>
        <w:rPr>
          <w:lang w:val="en-US"/>
        </w:rPr>
        <w:t xml:space="preserve">controls </w:t>
      </w:r>
      <w:r w:rsidR="00301699">
        <w:rPr>
          <w:lang w:val="en-US"/>
        </w:rPr>
        <w:t xml:space="preserve">are </w:t>
      </w:r>
      <w:r>
        <w:rPr>
          <w:lang w:val="en-US"/>
        </w:rPr>
        <w:t>untreated.</w:t>
      </w:r>
      <w:r w:rsidR="005C002F">
        <w:rPr>
          <w:lang w:val="en-US"/>
        </w:rPr>
        <w:t xml:space="preserve"> Finally, Malta introduced free public transportation starting on </w:t>
      </w:r>
      <w:r w:rsidR="005C002F">
        <w:rPr>
          <w:lang w:val="en-US"/>
        </w:rPr>
        <w:lastRenderedPageBreak/>
        <w:t>October 1</w:t>
      </w:r>
      <w:r w:rsidR="005C002F" w:rsidRPr="005C002F">
        <w:rPr>
          <w:vertAlign w:val="superscript"/>
          <w:lang w:val="en-US"/>
        </w:rPr>
        <w:t>st</w:t>
      </w:r>
      <w:r w:rsidR="005C002F">
        <w:rPr>
          <w:lang w:val="en-US"/>
        </w:rPr>
        <w:t xml:space="preserve">, 2022. Although this policy resembles </w:t>
      </w:r>
      <w:r w:rsidR="00080E51">
        <w:rPr>
          <w:lang w:val="en-US"/>
        </w:rPr>
        <w:t xml:space="preserve">that of </w:t>
      </w:r>
      <w:r w:rsidR="005C002F">
        <w:rPr>
          <w:lang w:val="en-US"/>
        </w:rPr>
        <w:t>Luxembourg</w:t>
      </w:r>
      <w:r w:rsidR="00E32FE6">
        <w:rPr>
          <w:lang w:val="en-US"/>
        </w:rPr>
        <w:t xml:space="preserve"> and </w:t>
      </w:r>
      <w:r w:rsidR="00C35BFB">
        <w:rPr>
          <w:lang w:val="en-US"/>
        </w:rPr>
        <w:t>9ET</w:t>
      </w:r>
      <w:r w:rsidR="005C002F">
        <w:rPr>
          <w:lang w:val="en-US"/>
        </w:rPr>
        <w:t xml:space="preserve">, </w:t>
      </w:r>
      <w:r w:rsidR="008A7148">
        <w:rPr>
          <w:lang w:val="en-US"/>
        </w:rPr>
        <w:t>I</w:t>
      </w:r>
      <w:r w:rsidR="005C002F">
        <w:rPr>
          <w:lang w:val="en-US"/>
        </w:rPr>
        <w:t xml:space="preserve"> only consider the period leading up to October 1</w:t>
      </w:r>
      <w:r w:rsidR="005C002F" w:rsidRPr="005C002F">
        <w:rPr>
          <w:vertAlign w:val="superscript"/>
          <w:lang w:val="en-US"/>
        </w:rPr>
        <w:t>st</w:t>
      </w:r>
      <w:r w:rsidR="005C002F">
        <w:rPr>
          <w:lang w:val="en-US"/>
        </w:rPr>
        <w:t xml:space="preserve"> for </w:t>
      </w:r>
      <w:r w:rsidR="00EC1625">
        <w:rPr>
          <w:lang w:val="en-US"/>
        </w:rPr>
        <w:t>my</w:t>
      </w:r>
      <w:r w:rsidR="005C002F">
        <w:rPr>
          <w:lang w:val="en-US"/>
        </w:rPr>
        <w:t xml:space="preserve"> analysis (since </w:t>
      </w:r>
      <w:r w:rsidR="00C35BFB">
        <w:rPr>
          <w:lang w:val="en-US"/>
        </w:rPr>
        <w:t>9ET</w:t>
      </w:r>
      <w:r w:rsidR="005C002F">
        <w:rPr>
          <w:lang w:val="en-US"/>
        </w:rPr>
        <w:t xml:space="preserve"> ended on August 31</w:t>
      </w:r>
      <w:r w:rsidR="005C002F" w:rsidRPr="005C002F">
        <w:rPr>
          <w:vertAlign w:val="superscript"/>
          <w:lang w:val="en-US"/>
        </w:rPr>
        <w:t>st</w:t>
      </w:r>
      <w:r w:rsidR="005C002F">
        <w:rPr>
          <w:lang w:val="en-US"/>
        </w:rPr>
        <w:t xml:space="preserve">). Thus, </w:t>
      </w:r>
      <w:r w:rsidR="008A7148">
        <w:rPr>
          <w:lang w:val="en-US"/>
        </w:rPr>
        <w:t>I</w:t>
      </w:r>
      <w:r w:rsidR="005C002F">
        <w:rPr>
          <w:lang w:val="en-US"/>
        </w:rPr>
        <w:t xml:space="preserve"> do</w:t>
      </w:r>
      <w:r w:rsidR="00E639B7">
        <w:rPr>
          <w:lang w:val="en-US"/>
        </w:rPr>
        <w:t xml:space="preserve">n’t </w:t>
      </w:r>
      <w:r w:rsidR="005C002F">
        <w:rPr>
          <w:lang w:val="en-US"/>
        </w:rPr>
        <w:t>exclude Malta</w:t>
      </w:r>
      <w:r w:rsidR="00DA6311">
        <w:rPr>
          <w:lang w:val="en-US"/>
        </w:rPr>
        <w:t>, only the period in which Malta implemented a 9ET-like policy</w:t>
      </w:r>
      <w:r w:rsidR="00E639B7">
        <w:rPr>
          <w:lang w:val="en-US"/>
        </w:rPr>
        <w:t>.</w:t>
      </w:r>
      <w:r w:rsidR="00B40E23">
        <w:rPr>
          <w:lang w:val="en-US"/>
        </w:rPr>
        <w:t xml:space="preserve"> Within Germany itself,</w:t>
      </w:r>
      <w:r w:rsidR="0071026E">
        <w:rPr>
          <w:lang w:val="en-US"/>
        </w:rPr>
        <w:t xml:space="preserve"> no public transportation subsidy compares in exhaustiveness or scale to the</w:t>
      </w:r>
      <w:r w:rsidR="00B40E23">
        <w:rPr>
          <w:lang w:val="en-US"/>
        </w:rPr>
        <w:t xml:space="preserve"> </w:t>
      </w:r>
      <w:r w:rsidR="00C35BFB">
        <w:rPr>
          <w:lang w:val="en-US"/>
        </w:rPr>
        <w:t>9ET</w:t>
      </w:r>
      <w:r w:rsidR="00B40E23">
        <w:rPr>
          <w:lang w:val="en-US"/>
        </w:rPr>
        <w:t xml:space="preserve"> (as </w:t>
      </w:r>
      <w:r w:rsidR="00731046">
        <w:rPr>
          <w:lang w:val="en-US"/>
        </w:rPr>
        <w:t>previously</w:t>
      </w:r>
      <w:r w:rsidR="00E40011">
        <w:rPr>
          <w:lang w:val="en-US"/>
        </w:rPr>
        <w:t xml:space="preserve"> discussed</w:t>
      </w:r>
      <w:r w:rsidR="00B40E23">
        <w:rPr>
          <w:lang w:val="en-US"/>
        </w:rPr>
        <w:t>).</w:t>
      </w:r>
    </w:p>
    <w:p w14:paraId="2EE5E63C" w14:textId="2F8D90D3" w:rsidR="00565D03" w:rsidRDefault="00565D03" w:rsidP="00DD08ED">
      <w:pPr>
        <w:spacing w:line="468" w:lineRule="auto"/>
        <w:jc w:val="both"/>
        <w:rPr>
          <w:lang w:val="en-US"/>
        </w:rPr>
      </w:pPr>
      <w:r>
        <w:rPr>
          <w:lang w:val="en-US"/>
        </w:rPr>
        <w:t xml:space="preserve">For </w:t>
      </w:r>
      <w:r w:rsidR="00F82685">
        <w:rPr>
          <w:lang w:val="en-US"/>
        </w:rPr>
        <w:t>inferenc</w:t>
      </w:r>
      <w:r>
        <w:rPr>
          <w:lang w:val="en-US"/>
        </w:rPr>
        <w:t xml:space="preserve">e, I use </w:t>
      </w:r>
      <w:r w:rsidR="007748A7">
        <w:rPr>
          <w:lang w:val="en-US"/>
        </w:rPr>
        <w:t xml:space="preserve">the </w:t>
      </w:r>
      <w:r>
        <w:rPr>
          <w:lang w:val="en-US"/>
        </w:rPr>
        <w:t xml:space="preserve">permutation test applied by </w:t>
      </w:r>
      <w:r w:rsidR="005B255F">
        <w:rPr>
          <w:lang w:val="en-US"/>
        </w:rPr>
        <w:t xml:space="preserve">Abadie, Diamond, and </w:t>
      </w:r>
      <w:proofErr w:type="spellStart"/>
      <w:r w:rsidR="005B255F">
        <w:rPr>
          <w:lang w:val="en-US"/>
        </w:rPr>
        <w:t>Hainmueller</w:t>
      </w:r>
      <w:proofErr w:type="spellEnd"/>
      <w:r w:rsidR="005B255F">
        <w:rPr>
          <w:lang w:val="en-US"/>
        </w:rPr>
        <w:t xml:space="preserve"> </w:t>
      </w:r>
      <w:r w:rsidR="00306A31">
        <w:rPr>
          <w:lang w:val="en-US"/>
        </w:rPr>
        <w:t>(2010</w:t>
      </w:r>
      <w:r>
        <w:rPr>
          <w:lang w:val="en-US"/>
        </w:rPr>
        <w:t>)</w:t>
      </w:r>
      <w:r w:rsidR="00196A83">
        <w:rPr>
          <w:lang w:val="en-US"/>
        </w:rPr>
        <w:t xml:space="preserve">, performing </w:t>
      </w:r>
      <w:r>
        <w:rPr>
          <w:lang w:val="en-US"/>
        </w:rPr>
        <w:t xml:space="preserve">a set of placebo tests evaluating the effect of passing </w:t>
      </w:r>
      <w:r w:rsidR="00A52AF7">
        <w:rPr>
          <w:lang w:val="en-US"/>
        </w:rPr>
        <w:t>into the</w:t>
      </w:r>
      <w:r>
        <w:rPr>
          <w:lang w:val="en-US"/>
        </w:rPr>
        <w:t xml:space="preserve"> </w:t>
      </w:r>
      <w:r w:rsidR="00C35BFB">
        <w:rPr>
          <w:lang w:val="en-US"/>
        </w:rPr>
        <w:t>9ET</w:t>
      </w:r>
      <w:r>
        <w:rPr>
          <w:lang w:val="en-US"/>
        </w:rPr>
        <w:t xml:space="preserve"> </w:t>
      </w:r>
      <w:r w:rsidR="00F41CA9">
        <w:rPr>
          <w:lang w:val="en-US"/>
        </w:rPr>
        <w:t xml:space="preserve">implementation </w:t>
      </w:r>
      <w:r w:rsidR="00A52AF7">
        <w:rPr>
          <w:lang w:val="en-US"/>
        </w:rPr>
        <w:t>period</w:t>
      </w:r>
      <w:r>
        <w:rPr>
          <w:lang w:val="en-US"/>
        </w:rPr>
        <w:t xml:space="preserve"> on COVID-19 case development using</w:t>
      </w:r>
      <w:r w:rsidR="00F41CA9">
        <w:rPr>
          <w:lang w:val="en-US"/>
        </w:rPr>
        <w:t xml:space="preserve"> a</w:t>
      </w:r>
      <w:r>
        <w:rPr>
          <w:lang w:val="en-US"/>
        </w:rPr>
        <w:t xml:space="preserve"> synthetic c</w:t>
      </w:r>
      <w:r w:rsidR="00D22D2E">
        <w:rPr>
          <w:lang w:val="en-US"/>
        </w:rPr>
        <w:t>ounterpart</w:t>
      </w:r>
      <w:r w:rsidR="00A5325C">
        <w:rPr>
          <w:lang w:val="en-US"/>
        </w:rPr>
        <w:t xml:space="preserve"> for each EU+ control country</w:t>
      </w:r>
      <w:r>
        <w:rPr>
          <w:lang w:val="en-US"/>
        </w:rPr>
        <w:t xml:space="preserve">. </w:t>
      </w:r>
      <w:r w:rsidR="003527ED">
        <w:rPr>
          <w:lang w:val="en-US"/>
        </w:rPr>
        <w:t>The statistical</w:t>
      </w:r>
      <w:r>
        <w:rPr>
          <w:lang w:val="en-US"/>
        </w:rPr>
        <w:t xml:space="preserve"> </w:t>
      </w:r>
      <w:r w:rsidR="003527ED">
        <w:rPr>
          <w:lang w:val="en-US"/>
        </w:rPr>
        <w:t>significance</w:t>
      </w:r>
      <w:r>
        <w:rPr>
          <w:lang w:val="en-US"/>
        </w:rPr>
        <w:t xml:space="preserve"> for </w:t>
      </w:r>
      <w:r w:rsidR="00274843">
        <w:rPr>
          <w:lang w:val="en-US"/>
        </w:rPr>
        <w:t>the</w:t>
      </w:r>
      <w:r>
        <w:rPr>
          <w:lang w:val="en-US"/>
        </w:rPr>
        <w:t xml:space="preserve"> </w:t>
      </w:r>
      <w:r w:rsidR="00C35BFB">
        <w:rPr>
          <w:lang w:val="en-US"/>
        </w:rPr>
        <w:t>9ET</w:t>
      </w:r>
      <w:r w:rsidR="003527ED">
        <w:rPr>
          <w:lang w:val="en-US"/>
        </w:rPr>
        <w:t xml:space="preserve"> </w:t>
      </w:r>
      <w:r>
        <w:rPr>
          <w:lang w:val="en-US"/>
        </w:rPr>
        <w:t>effect</w:t>
      </w:r>
      <w:r w:rsidR="003527ED">
        <w:rPr>
          <w:lang w:val="en-US"/>
        </w:rPr>
        <w:t xml:space="preserve"> estimates</w:t>
      </w:r>
      <w:r>
        <w:rPr>
          <w:lang w:val="en-US"/>
        </w:rPr>
        <w:t xml:space="preserve"> </w:t>
      </w:r>
      <w:r w:rsidR="003527ED">
        <w:rPr>
          <w:lang w:val="en-US"/>
        </w:rPr>
        <w:t>can then be assessed via the</w:t>
      </w:r>
      <w:r>
        <w:rPr>
          <w:lang w:val="en-US"/>
        </w:rPr>
        <w:t xml:space="preserve"> probability </w:t>
      </w:r>
      <w:r w:rsidR="003527ED">
        <w:rPr>
          <w:lang w:val="en-US"/>
        </w:rPr>
        <w:t>of</w:t>
      </w:r>
      <w:r>
        <w:rPr>
          <w:lang w:val="en-US"/>
        </w:rPr>
        <w:t xml:space="preserve"> </w:t>
      </w:r>
      <w:r w:rsidR="003527ED">
        <w:rPr>
          <w:lang w:val="en-US"/>
        </w:rPr>
        <w:t xml:space="preserve">any </w:t>
      </w:r>
      <w:r>
        <w:rPr>
          <w:lang w:val="en-US"/>
        </w:rPr>
        <w:t xml:space="preserve">placebo effects </w:t>
      </w:r>
      <w:r w:rsidR="003527ED">
        <w:rPr>
          <w:lang w:val="en-US"/>
        </w:rPr>
        <w:t>being</w:t>
      </w:r>
      <w:r>
        <w:rPr>
          <w:lang w:val="en-US"/>
        </w:rPr>
        <w:t xml:space="preserve"> more extreme than </w:t>
      </w:r>
      <w:r w:rsidR="00511DF5">
        <w:rPr>
          <w:lang w:val="en-US"/>
        </w:rPr>
        <w:t>the</w:t>
      </w:r>
      <w:r>
        <w:rPr>
          <w:lang w:val="en-US"/>
        </w:rPr>
        <w:t xml:space="preserve"> effect </w:t>
      </w:r>
      <w:r w:rsidR="00E16253">
        <w:rPr>
          <w:lang w:val="en-US"/>
        </w:rPr>
        <w:t>seen</w:t>
      </w:r>
      <w:r>
        <w:rPr>
          <w:lang w:val="en-US"/>
        </w:rPr>
        <w:t xml:space="preserve"> </w:t>
      </w:r>
      <w:r w:rsidR="00511DF5">
        <w:rPr>
          <w:lang w:val="en-US"/>
        </w:rPr>
        <w:t xml:space="preserve">in </w:t>
      </w:r>
      <w:r w:rsidR="003527ED">
        <w:rPr>
          <w:lang w:val="en-US"/>
        </w:rPr>
        <w:t>Germany</w:t>
      </w:r>
      <w:r w:rsidR="00A73E30">
        <w:rPr>
          <w:lang w:val="en-US"/>
        </w:rPr>
        <w:t>, as measured by the ratio</w:t>
      </w:r>
      <w:r w:rsidR="007D19EC">
        <w:rPr>
          <w:lang w:val="en-US"/>
        </w:rPr>
        <w:t>s</w:t>
      </w:r>
      <w:r w:rsidR="00A73E30">
        <w:rPr>
          <w:lang w:val="en-US"/>
        </w:rPr>
        <w:t xml:space="preserve"> of p</w:t>
      </w:r>
      <w:r w:rsidR="003B74A8">
        <w:rPr>
          <w:lang w:val="en-US"/>
        </w:rPr>
        <w:t>ost</w:t>
      </w:r>
      <w:r w:rsidR="000357D7">
        <w:rPr>
          <w:lang w:val="en-US"/>
        </w:rPr>
        <w:t>- and pre</w:t>
      </w:r>
      <w:r w:rsidR="00A73E30">
        <w:rPr>
          <w:lang w:val="en-US"/>
        </w:rPr>
        <w:t>-</w:t>
      </w:r>
      <w:r w:rsidR="00C35BFB">
        <w:rPr>
          <w:lang w:val="en-US"/>
        </w:rPr>
        <w:t>9ET</w:t>
      </w:r>
      <w:r w:rsidR="00A73E30">
        <w:rPr>
          <w:lang w:val="en-US"/>
        </w:rPr>
        <w:t xml:space="preserve"> mean squared prediction error (MSPE)</w:t>
      </w:r>
      <w:r w:rsidR="003B74A8">
        <w:rPr>
          <w:lang w:val="en-US"/>
        </w:rPr>
        <w:t xml:space="preserve"> </w:t>
      </w:r>
      <w:r w:rsidR="007D19EC">
        <w:rPr>
          <w:lang w:val="en-US"/>
        </w:rPr>
        <w:t>and residual plot</w:t>
      </w:r>
      <w:r w:rsidR="000357D7">
        <w:rPr>
          <w:lang w:val="en-US"/>
        </w:rPr>
        <w:t>s</w:t>
      </w:r>
      <w:r w:rsidR="0029521A">
        <w:rPr>
          <w:lang w:val="en-US"/>
        </w:rPr>
        <w:t>.</w:t>
      </w:r>
    </w:p>
    <w:p w14:paraId="59BF1F28" w14:textId="40EEBF05" w:rsidR="00CD0D8F" w:rsidRDefault="00274843" w:rsidP="00CD0D8F">
      <w:pPr>
        <w:spacing w:line="468" w:lineRule="auto"/>
        <w:jc w:val="center"/>
        <w:rPr>
          <w:b/>
          <w:bCs/>
          <w:lang w:val="en-US"/>
        </w:rPr>
      </w:pPr>
      <w:r>
        <w:rPr>
          <w:b/>
          <w:bCs/>
          <w:noProof/>
          <w:lang w:val="en-US"/>
        </w:rPr>
        <w:lastRenderedPageBreak/>
        <w:drawing>
          <wp:inline distT="0" distB="0" distL="0" distR="0" wp14:anchorId="22230772" wp14:editId="75A6F897">
            <wp:extent cx="5733288" cy="5733288"/>
            <wp:effectExtent l="0" t="0" r="0" b="0"/>
            <wp:docPr id="199185315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3156" name="Grafik 1991853156"/>
                    <pic:cNvPicPr/>
                  </pic:nvPicPr>
                  <pic:blipFill>
                    <a:blip r:embed="rId10"/>
                    <a:stretch>
                      <a:fillRect/>
                    </a:stretch>
                  </pic:blipFill>
                  <pic:spPr>
                    <a:xfrm>
                      <a:off x="0" y="0"/>
                      <a:ext cx="5733288" cy="5733288"/>
                    </a:xfrm>
                    <a:prstGeom prst="rect">
                      <a:avLst/>
                    </a:prstGeom>
                  </pic:spPr>
                </pic:pic>
              </a:graphicData>
            </a:graphic>
          </wp:inline>
        </w:drawing>
      </w:r>
    </w:p>
    <w:p w14:paraId="2A9B297F" w14:textId="77777777" w:rsidR="00284F1B" w:rsidRDefault="00284F1B" w:rsidP="00284F1B">
      <w:pPr>
        <w:spacing w:line="276" w:lineRule="auto"/>
        <w:jc w:val="both"/>
        <w:rPr>
          <w:i/>
          <w:iCs/>
          <w:lang w:val="en-US"/>
        </w:rPr>
      </w:pPr>
      <w:r w:rsidRPr="00284F1B">
        <w:rPr>
          <w:i/>
          <w:iCs/>
        </w:rPr>
        <w:t xml:space="preserve">Figure 1. </w:t>
      </w:r>
      <w:r w:rsidRPr="00284F1B">
        <w:rPr>
          <w:i/>
          <w:iCs/>
          <w:lang w:val="en-US"/>
        </w:rPr>
        <w:t xml:space="preserve">Baseline synthetic control construction and analysis. (a), (b), and (c) compare the per-capita lagged COVID-19 cases in Germany to the mean of the EU+ donor pool, the constructed synthetic control, and the separate components of the synthetic control. (d) shows the residuals in per-capita COVID-19 cases between Germany and its synthetic control. (e) shows the residuals between Germany and its synthetic counterpart (solid black line) and real and synthetic counterparts for each possible EU+ donor country (grey dashed lines). (d) shows the ratio of the MSPE from the synthetic control before 9ET and after 9ET intervention from all possible EU+ donor countries. The red error indicates the MSPE ratio for Germany. </w:t>
      </w:r>
    </w:p>
    <w:p w14:paraId="168FD46E" w14:textId="77777777" w:rsidR="00284F1B" w:rsidRPr="00284F1B" w:rsidRDefault="00284F1B" w:rsidP="00284F1B">
      <w:pPr>
        <w:spacing w:line="276" w:lineRule="auto"/>
        <w:jc w:val="both"/>
        <w:rPr>
          <w:i/>
          <w:iCs/>
        </w:rPr>
      </w:pPr>
    </w:p>
    <w:p w14:paraId="298808E7" w14:textId="295FFD34" w:rsidR="00A26155" w:rsidRPr="00A26155" w:rsidRDefault="00AA42AE" w:rsidP="00A26155">
      <w:pPr>
        <w:pStyle w:val="berschrift1"/>
        <w:jc w:val="left"/>
      </w:pPr>
      <w:r>
        <w:t>Results</w:t>
      </w:r>
    </w:p>
    <w:p w14:paraId="0E71FF07" w14:textId="55559347" w:rsidR="00A26155" w:rsidRPr="00022A3A" w:rsidRDefault="00A26155" w:rsidP="00882580">
      <w:pPr>
        <w:spacing w:line="480" w:lineRule="auto"/>
        <w:rPr>
          <w:b/>
          <w:bCs/>
          <w:lang w:val="en-US"/>
        </w:rPr>
      </w:pPr>
      <w:r>
        <w:rPr>
          <w:b/>
          <w:bCs/>
          <w:lang w:val="en-US"/>
        </w:rPr>
        <w:t xml:space="preserve">START WITH DEMONSTRATING INCREASE IN RIDERSHIP, MAKE FIGURE 1 INCLUDE RIDERSHIP IN GERMANY, SHOWING STATISTICALLY (AND PRACTICALLY) SIGNIFICANT INCREASE IN RIDERSHIP AFTER START OF 50 </w:t>
      </w:r>
      <w:r>
        <w:rPr>
          <w:b/>
          <w:bCs/>
          <w:lang w:val="en-US"/>
        </w:rPr>
        <w:lastRenderedPageBreak/>
        <w:t>EURO TICKET (SHOW THAT SOME PREVIOUS YEAR, ideally 2019, DID NOT HAVE AS LARGE OF AN INCREASE IN RIDERSHIP!!!)</w:t>
      </w:r>
      <w:r w:rsidR="00022A3A">
        <w:rPr>
          <w:b/>
          <w:bCs/>
          <w:lang w:val="en-US"/>
        </w:rPr>
        <w:t xml:space="preserve"> IDEALLY FIGURE 1 SHOWS THAT TRAIN RIDERSHIP INCREASED ENORMOUSLY WITH ONSET OF 9EURO TICKET POLICY </w:t>
      </w:r>
      <w:r w:rsidR="00022A3A">
        <w:rPr>
          <w:b/>
          <w:bCs/>
          <w:u w:val="single"/>
          <w:lang w:val="en-US"/>
        </w:rPr>
        <w:t>AND</w:t>
      </w:r>
      <w:r w:rsidR="00022A3A">
        <w:rPr>
          <w:b/>
          <w:bCs/>
          <w:lang w:val="en-US"/>
        </w:rPr>
        <w:t xml:space="preserve"> INCREASED ENORMOUSLY RELATIVE TO 2019</w:t>
      </w:r>
    </w:p>
    <w:p w14:paraId="3719E70F" w14:textId="0D4AECFB" w:rsidR="00882580" w:rsidRDefault="008E79AD" w:rsidP="00882580">
      <w:pPr>
        <w:spacing w:line="480" w:lineRule="auto"/>
        <w:rPr>
          <w:lang w:val="en-US"/>
        </w:rPr>
      </w:pPr>
      <w:r>
        <w:rPr>
          <w:lang w:val="en-US"/>
        </w:rPr>
        <w:t>Fig.</w:t>
      </w:r>
      <w:r w:rsidR="006760A4">
        <w:rPr>
          <w:lang w:val="en-US"/>
        </w:rPr>
        <w:t xml:space="preserve"> 1</w:t>
      </w:r>
      <w:r w:rsidR="00C35BFB">
        <w:rPr>
          <w:lang w:val="en-US"/>
        </w:rPr>
        <w:t xml:space="preserve"> panel (a)</w:t>
      </w:r>
      <w:r w:rsidR="006760A4">
        <w:rPr>
          <w:lang w:val="en-US"/>
        </w:rPr>
        <w:t xml:space="preserve"> plots weekly </w:t>
      </w:r>
      <w:r w:rsidR="00701986">
        <w:rPr>
          <w:lang w:val="en-US"/>
        </w:rPr>
        <w:t xml:space="preserve">average </w:t>
      </w:r>
      <w:r w:rsidR="004D42D0">
        <w:rPr>
          <w:lang w:val="en-US"/>
        </w:rPr>
        <w:t xml:space="preserve">per-capita </w:t>
      </w:r>
      <w:r w:rsidR="00BA548E">
        <w:rPr>
          <w:lang w:val="en-US"/>
        </w:rPr>
        <w:t xml:space="preserve">lagged </w:t>
      </w:r>
      <w:r w:rsidR="006760A4">
        <w:rPr>
          <w:lang w:val="en-US"/>
        </w:rPr>
        <w:t>COVID-19 cases</w:t>
      </w:r>
      <w:r w:rsidR="00FB325E">
        <w:rPr>
          <w:lang w:val="en-US"/>
        </w:rPr>
        <w:t xml:space="preserve"> over time</w:t>
      </w:r>
      <w:r w:rsidR="006760A4">
        <w:rPr>
          <w:lang w:val="en-US"/>
        </w:rPr>
        <w:t xml:space="preserve"> </w:t>
      </w:r>
      <w:r w:rsidR="00FB325E">
        <w:rPr>
          <w:lang w:val="en-US"/>
        </w:rPr>
        <w:t>for</w:t>
      </w:r>
      <w:r w:rsidR="006760A4">
        <w:rPr>
          <w:lang w:val="en-US"/>
        </w:rPr>
        <w:t xml:space="preserve"> Germany and </w:t>
      </w:r>
      <w:r w:rsidR="00FB325E">
        <w:rPr>
          <w:lang w:val="en-US"/>
        </w:rPr>
        <w:t xml:space="preserve">the averaged </w:t>
      </w:r>
      <w:r w:rsidR="006760A4">
        <w:rPr>
          <w:lang w:val="en-US"/>
        </w:rPr>
        <w:t>EU+ control group.</w:t>
      </w:r>
      <w:r w:rsidR="00BA548E">
        <w:rPr>
          <w:lang w:val="en-US"/>
        </w:rPr>
        <w:t xml:space="preserve"> Note that the two peaks in the first quarter of the year coincide but that the EU+ </w:t>
      </w:r>
      <w:r w:rsidR="00467173">
        <w:rPr>
          <w:lang w:val="en-US"/>
        </w:rPr>
        <w:t>peaks</w:t>
      </w:r>
      <w:r w:rsidR="00BA548E">
        <w:rPr>
          <w:lang w:val="en-US"/>
        </w:rPr>
        <w:t xml:space="preserve"> </w:t>
      </w:r>
      <w:r w:rsidR="00467173">
        <w:rPr>
          <w:lang w:val="en-US"/>
        </w:rPr>
        <w:t>are</w:t>
      </w:r>
      <w:r w:rsidR="00BA548E">
        <w:rPr>
          <w:lang w:val="en-US"/>
        </w:rPr>
        <w:t xml:space="preserve"> higher than Germany</w:t>
      </w:r>
      <w:r w:rsidR="00467173">
        <w:rPr>
          <w:lang w:val="en-US"/>
        </w:rPr>
        <w:t>’s</w:t>
      </w:r>
      <w:r w:rsidR="00BA548E">
        <w:rPr>
          <w:lang w:val="en-US"/>
        </w:rPr>
        <w:t xml:space="preserve">. </w:t>
      </w:r>
      <w:r w:rsidR="000B4322">
        <w:rPr>
          <w:lang w:val="en-US"/>
        </w:rPr>
        <w:t>Nevertheless</w:t>
      </w:r>
      <w:r w:rsidR="00BA548E">
        <w:rPr>
          <w:lang w:val="en-US"/>
        </w:rPr>
        <w:t xml:space="preserve">, both Germany and the mean EU+ per-capita lagged COVID-19 cases drop </w:t>
      </w:r>
      <w:r w:rsidR="00293092">
        <w:rPr>
          <w:lang w:val="en-US"/>
        </w:rPr>
        <w:t>in the 2</w:t>
      </w:r>
      <w:r w:rsidR="00293092" w:rsidRPr="00293092">
        <w:rPr>
          <w:vertAlign w:val="superscript"/>
          <w:lang w:val="en-US"/>
        </w:rPr>
        <w:t>nd</w:t>
      </w:r>
      <w:r w:rsidR="00293092">
        <w:rPr>
          <w:lang w:val="en-US"/>
        </w:rPr>
        <w:t xml:space="preserve"> quarter </w:t>
      </w:r>
      <w:r w:rsidR="00FC473F">
        <w:rPr>
          <w:lang w:val="en-US"/>
        </w:rPr>
        <w:t>and then rise</w:t>
      </w:r>
      <w:r w:rsidR="00BA548E">
        <w:rPr>
          <w:lang w:val="en-US"/>
        </w:rPr>
        <w:t xml:space="preserve"> </w:t>
      </w:r>
      <w:r w:rsidR="00FC473F">
        <w:rPr>
          <w:lang w:val="en-US"/>
        </w:rPr>
        <w:t>simultaneously</w:t>
      </w:r>
      <w:r w:rsidR="00BA548E">
        <w:rPr>
          <w:lang w:val="en-US"/>
        </w:rPr>
        <w:t xml:space="preserve"> in the </w:t>
      </w:r>
      <w:r w:rsidR="00293092">
        <w:rPr>
          <w:lang w:val="en-US"/>
        </w:rPr>
        <w:t>3</w:t>
      </w:r>
      <w:r w:rsidR="00293092" w:rsidRPr="00293092">
        <w:rPr>
          <w:vertAlign w:val="superscript"/>
          <w:lang w:val="en-US"/>
        </w:rPr>
        <w:t>rd</w:t>
      </w:r>
      <w:r w:rsidR="00BA548E">
        <w:rPr>
          <w:lang w:val="en-US"/>
        </w:rPr>
        <w:t xml:space="preserve"> quarter </w:t>
      </w:r>
      <w:r w:rsidR="000B4322">
        <w:rPr>
          <w:lang w:val="en-US"/>
        </w:rPr>
        <w:t>around the time</w:t>
      </w:r>
      <w:r w:rsidR="00BA548E">
        <w:rPr>
          <w:lang w:val="en-US"/>
        </w:rPr>
        <w:t xml:space="preserve"> </w:t>
      </w:r>
      <w:r w:rsidR="000B4322">
        <w:rPr>
          <w:lang w:val="en-US"/>
        </w:rPr>
        <w:t>of</w:t>
      </w:r>
      <w:r w:rsidR="00BA548E">
        <w:rPr>
          <w:lang w:val="en-US"/>
        </w:rPr>
        <w:t xml:space="preserve"> </w:t>
      </w:r>
      <w:r w:rsidR="00C35BFB">
        <w:rPr>
          <w:lang w:val="en-US"/>
        </w:rPr>
        <w:t>9ET</w:t>
      </w:r>
      <w:r w:rsidR="00BA548E">
        <w:rPr>
          <w:lang w:val="en-US"/>
        </w:rPr>
        <w:t xml:space="preserve"> i</w:t>
      </w:r>
      <w:r w:rsidR="000B4322">
        <w:rPr>
          <w:lang w:val="en-US"/>
        </w:rPr>
        <w:t>mplementation</w:t>
      </w:r>
      <w:r w:rsidR="000B6618">
        <w:rPr>
          <w:lang w:val="en-US"/>
        </w:rPr>
        <w:t xml:space="preserve">, suggesting </w:t>
      </w:r>
    </w:p>
    <w:tbl>
      <w:tblPr>
        <w:tblpPr w:leftFromText="141" w:rightFromText="141" w:vertAnchor="page" w:horzAnchor="margin" w:tblpY="3048"/>
        <w:tblOverlap w:val="never"/>
        <w:tblW w:w="9029" w:type="dxa"/>
        <w:tblCellMar>
          <w:left w:w="0" w:type="dxa"/>
          <w:right w:w="0" w:type="dxa"/>
        </w:tblCellMar>
        <w:tblLook w:val="0420" w:firstRow="1" w:lastRow="0" w:firstColumn="0" w:lastColumn="0" w:noHBand="0" w:noVBand="1"/>
      </w:tblPr>
      <w:tblGrid>
        <w:gridCol w:w="3811"/>
        <w:gridCol w:w="1096"/>
        <w:gridCol w:w="1753"/>
        <w:gridCol w:w="2369"/>
      </w:tblGrid>
      <w:tr w:rsidR="00882580" w:rsidRPr="002A265C" w14:paraId="69EED3C2" w14:textId="77777777" w:rsidTr="00882580">
        <w:trPr>
          <w:trHeight w:val="63"/>
        </w:trPr>
        <w:tc>
          <w:tcPr>
            <w:tcW w:w="9029" w:type="dxa"/>
            <w:gridSpan w:val="4"/>
            <w:tcBorders>
              <w:left w:val="nil"/>
              <w:bottom w:val="thickThinLargeGap" w:sz="36" w:space="0" w:color="auto"/>
              <w:right w:val="nil"/>
            </w:tcBorders>
            <w:shd w:val="clear" w:color="auto" w:fill="auto"/>
            <w:tcMar>
              <w:top w:w="72" w:type="dxa"/>
              <w:left w:w="144" w:type="dxa"/>
              <w:bottom w:w="72" w:type="dxa"/>
              <w:right w:w="144" w:type="dxa"/>
            </w:tcMar>
            <w:vAlign w:val="center"/>
          </w:tcPr>
          <w:p w14:paraId="77C20961" w14:textId="77777777" w:rsidR="00882580" w:rsidRPr="002A265C" w:rsidRDefault="00882580" w:rsidP="00882580">
            <w:pPr>
              <w:spacing w:line="480" w:lineRule="auto"/>
              <w:rPr>
                <w:lang w:val="en-US"/>
              </w:rPr>
            </w:pPr>
            <w:r>
              <w:rPr>
                <w:i/>
                <w:iCs/>
                <w:lang w:val="en-US"/>
              </w:rPr>
              <w:lastRenderedPageBreak/>
              <w:t>Table 1. COVID-19 predictors</w:t>
            </w:r>
          </w:p>
        </w:tc>
      </w:tr>
      <w:tr w:rsidR="00882580" w:rsidRPr="002A265C" w14:paraId="72784CB6" w14:textId="77777777" w:rsidTr="00882580">
        <w:trPr>
          <w:trHeight w:val="715"/>
        </w:trPr>
        <w:tc>
          <w:tcPr>
            <w:tcW w:w="3811" w:type="dxa"/>
            <w:vMerge w:val="restart"/>
            <w:tcBorders>
              <w:top w:val="thickThinLargeGap" w:sz="36" w:space="0" w:color="auto"/>
              <w:left w:val="nil"/>
              <w:right w:val="nil"/>
            </w:tcBorders>
            <w:shd w:val="clear" w:color="auto" w:fill="auto"/>
            <w:tcMar>
              <w:top w:w="72" w:type="dxa"/>
              <w:left w:w="144" w:type="dxa"/>
              <w:bottom w:w="72" w:type="dxa"/>
              <w:right w:w="144" w:type="dxa"/>
            </w:tcMar>
            <w:vAlign w:val="center"/>
            <w:hideMark/>
          </w:tcPr>
          <w:p w14:paraId="0A3EADB2" w14:textId="77777777" w:rsidR="00882580" w:rsidRPr="002A265C" w:rsidRDefault="00882580" w:rsidP="00882580">
            <w:pPr>
              <w:spacing w:line="480" w:lineRule="auto"/>
            </w:pPr>
            <w:r w:rsidRPr="002A265C">
              <w:t>Variables</w:t>
            </w:r>
          </w:p>
        </w:tc>
        <w:tc>
          <w:tcPr>
            <w:tcW w:w="2849" w:type="dxa"/>
            <w:gridSpan w:val="2"/>
            <w:tcBorders>
              <w:top w:val="thickThinLargeGap" w:sz="36" w:space="0" w:color="auto"/>
              <w:left w:val="nil"/>
              <w:bottom w:val="single" w:sz="8" w:space="0" w:color="000000"/>
              <w:right w:val="nil"/>
            </w:tcBorders>
            <w:shd w:val="clear" w:color="auto" w:fill="auto"/>
            <w:tcMar>
              <w:top w:w="15" w:type="dxa"/>
              <w:left w:w="15" w:type="dxa"/>
              <w:bottom w:w="0" w:type="dxa"/>
              <w:right w:w="15" w:type="dxa"/>
            </w:tcMar>
            <w:vAlign w:val="center"/>
            <w:hideMark/>
          </w:tcPr>
          <w:p w14:paraId="219A2E94" w14:textId="77777777" w:rsidR="00882580" w:rsidRPr="002A265C" w:rsidRDefault="00882580" w:rsidP="00882580">
            <w:pPr>
              <w:spacing w:line="480" w:lineRule="auto"/>
            </w:pPr>
            <w:r w:rsidRPr="002A265C">
              <w:rPr>
                <w:lang w:val="de-DE"/>
              </w:rPr>
              <w:t>Germany</w:t>
            </w:r>
          </w:p>
        </w:tc>
        <w:tc>
          <w:tcPr>
            <w:tcW w:w="2369" w:type="dxa"/>
            <w:vMerge w:val="restart"/>
            <w:tcBorders>
              <w:top w:val="thickThinLargeGap" w:sz="36" w:space="0" w:color="auto"/>
              <w:left w:val="nil"/>
              <w:bottom w:val="single" w:sz="8" w:space="0" w:color="000000"/>
              <w:right w:val="nil"/>
            </w:tcBorders>
            <w:shd w:val="clear" w:color="auto" w:fill="auto"/>
            <w:tcMar>
              <w:top w:w="15" w:type="dxa"/>
              <w:left w:w="15" w:type="dxa"/>
              <w:bottom w:w="0" w:type="dxa"/>
              <w:right w:w="15" w:type="dxa"/>
            </w:tcMar>
            <w:vAlign w:val="center"/>
            <w:hideMark/>
          </w:tcPr>
          <w:p w14:paraId="32F99DFC" w14:textId="77777777" w:rsidR="00882580" w:rsidRPr="002A265C" w:rsidRDefault="00882580" w:rsidP="00882580">
            <w:pPr>
              <w:spacing w:line="480" w:lineRule="auto"/>
            </w:pPr>
            <w:r w:rsidRPr="002A265C">
              <w:rPr>
                <w:lang w:val="en-US"/>
              </w:rPr>
              <w:t>Mean of 29 EU+</w:t>
            </w:r>
          </w:p>
          <w:p w14:paraId="2D2EAB8F" w14:textId="77777777" w:rsidR="00882580" w:rsidRPr="002A265C" w:rsidRDefault="00882580" w:rsidP="00882580">
            <w:pPr>
              <w:spacing w:line="480" w:lineRule="auto"/>
            </w:pPr>
            <w:r w:rsidRPr="002A265C">
              <w:rPr>
                <w:lang w:val="en-US"/>
              </w:rPr>
              <w:t>control countries</w:t>
            </w:r>
          </w:p>
        </w:tc>
      </w:tr>
      <w:tr w:rsidR="00882580" w:rsidRPr="002A265C" w14:paraId="053122FB" w14:textId="77777777" w:rsidTr="00882580">
        <w:trPr>
          <w:trHeight w:val="63"/>
        </w:trPr>
        <w:tc>
          <w:tcPr>
            <w:tcW w:w="3811" w:type="dxa"/>
            <w:vMerge/>
            <w:tcBorders>
              <w:left w:val="single" w:sz="8" w:space="0" w:color="FFFFFF"/>
              <w:bottom w:val="single" w:sz="8" w:space="0" w:color="000000"/>
              <w:right w:val="nil"/>
            </w:tcBorders>
            <w:shd w:val="clear" w:color="auto" w:fill="auto"/>
            <w:tcMar>
              <w:top w:w="72" w:type="dxa"/>
              <w:left w:w="144" w:type="dxa"/>
              <w:bottom w:w="72" w:type="dxa"/>
              <w:right w:w="144" w:type="dxa"/>
            </w:tcMar>
            <w:vAlign w:val="center"/>
            <w:hideMark/>
          </w:tcPr>
          <w:p w14:paraId="0C23D210" w14:textId="77777777" w:rsidR="00882580" w:rsidRPr="002A265C" w:rsidRDefault="00882580" w:rsidP="00882580">
            <w:pPr>
              <w:spacing w:line="480" w:lineRule="auto"/>
            </w:pPr>
          </w:p>
        </w:tc>
        <w:tc>
          <w:tcPr>
            <w:tcW w:w="1096" w:type="dxa"/>
            <w:tcBorders>
              <w:top w:val="single" w:sz="8" w:space="0" w:color="000000"/>
              <w:left w:val="nil"/>
              <w:bottom w:val="single" w:sz="8" w:space="0" w:color="000000"/>
              <w:right w:val="single" w:sz="8" w:space="0" w:color="FFFFFF"/>
            </w:tcBorders>
            <w:shd w:val="clear" w:color="auto" w:fill="auto"/>
            <w:tcMar>
              <w:top w:w="15" w:type="dxa"/>
              <w:left w:w="15" w:type="dxa"/>
              <w:bottom w:w="0" w:type="dxa"/>
              <w:right w:w="15" w:type="dxa"/>
            </w:tcMar>
            <w:vAlign w:val="center"/>
            <w:hideMark/>
          </w:tcPr>
          <w:p w14:paraId="553E71AC" w14:textId="77777777" w:rsidR="00882580" w:rsidRPr="002A265C" w:rsidRDefault="00882580" w:rsidP="00882580">
            <w:pPr>
              <w:spacing w:line="480" w:lineRule="auto"/>
            </w:pPr>
            <w:r w:rsidRPr="002A265C">
              <w:rPr>
                <w:lang w:val="de-DE"/>
              </w:rPr>
              <w:t>Real</w:t>
            </w:r>
          </w:p>
        </w:tc>
        <w:tc>
          <w:tcPr>
            <w:tcW w:w="1753" w:type="dxa"/>
            <w:tcBorders>
              <w:top w:val="single" w:sz="8" w:space="0" w:color="000000"/>
              <w:left w:val="single" w:sz="8" w:space="0" w:color="FFFFFF"/>
              <w:bottom w:val="single" w:sz="8" w:space="0" w:color="000000"/>
              <w:right w:val="single" w:sz="24" w:space="0" w:color="FFFFFF"/>
            </w:tcBorders>
            <w:shd w:val="clear" w:color="auto" w:fill="auto"/>
            <w:tcMar>
              <w:top w:w="15" w:type="dxa"/>
              <w:left w:w="15" w:type="dxa"/>
              <w:bottom w:w="0" w:type="dxa"/>
              <w:right w:w="15" w:type="dxa"/>
            </w:tcMar>
            <w:vAlign w:val="center"/>
            <w:hideMark/>
          </w:tcPr>
          <w:p w14:paraId="579BC6B9" w14:textId="77777777" w:rsidR="00882580" w:rsidRPr="002A265C" w:rsidRDefault="00882580" w:rsidP="00882580">
            <w:pPr>
              <w:spacing w:line="480" w:lineRule="auto"/>
            </w:pPr>
            <w:proofErr w:type="spellStart"/>
            <w:r>
              <w:rPr>
                <w:lang w:val="de-DE"/>
              </w:rPr>
              <w:t>Synthetic</w:t>
            </w:r>
            <w:proofErr w:type="spellEnd"/>
          </w:p>
        </w:tc>
        <w:tc>
          <w:tcPr>
            <w:tcW w:w="2369" w:type="dxa"/>
            <w:vMerge/>
            <w:tcBorders>
              <w:top w:val="nil"/>
              <w:left w:val="nil"/>
              <w:bottom w:val="single" w:sz="8" w:space="0" w:color="000000"/>
              <w:right w:val="nil"/>
            </w:tcBorders>
            <w:vAlign w:val="center"/>
            <w:hideMark/>
          </w:tcPr>
          <w:p w14:paraId="0E238EFC" w14:textId="77777777" w:rsidR="00882580" w:rsidRPr="002A265C" w:rsidRDefault="00882580" w:rsidP="00882580">
            <w:pPr>
              <w:spacing w:line="480" w:lineRule="auto"/>
            </w:pPr>
          </w:p>
        </w:tc>
      </w:tr>
      <w:tr w:rsidR="00882580" w:rsidRPr="002A265C" w14:paraId="6E73FF25" w14:textId="77777777" w:rsidTr="00882580">
        <w:trPr>
          <w:trHeight w:val="519"/>
        </w:trPr>
        <w:tc>
          <w:tcPr>
            <w:tcW w:w="3811" w:type="dxa"/>
            <w:tcBorders>
              <w:top w:val="single" w:sz="8" w:space="0" w:color="000000"/>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hideMark/>
          </w:tcPr>
          <w:p w14:paraId="4917AAF5" w14:textId="77777777" w:rsidR="00882580" w:rsidRPr="002A265C" w:rsidRDefault="00882580" w:rsidP="00882580">
            <w:pPr>
              <w:spacing w:line="480" w:lineRule="auto"/>
            </w:pPr>
            <w:r w:rsidRPr="002A265C">
              <w:rPr>
                <w:lang w:val="en-US"/>
              </w:rPr>
              <w:t xml:space="preserve">Lagged COVID-19 cases per </w:t>
            </w:r>
            <w:r>
              <w:rPr>
                <w:lang w:val="en-US"/>
              </w:rPr>
              <w:t>C</w:t>
            </w:r>
            <w:r w:rsidRPr="002A265C">
              <w:rPr>
                <w:lang w:val="en-US"/>
              </w:rPr>
              <w:t>apita</w:t>
            </w:r>
          </w:p>
        </w:tc>
        <w:tc>
          <w:tcPr>
            <w:tcW w:w="1096" w:type="dxa"/>
            <w:tcBorders>
              <w:top w:val="single" w:sz="8" w:space="0" w:color="000000"/>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hideMark/>
          </w:tcPr>
          <w:p w14:paraId="2C06668D" w14:textId="77777777" w:rsidR="00882580" w:rsidRPr="002A265C" w:rsidRDefault="00882580" w:rsidP="00882580">
            <w:pPr>
              <w:spacing w:line="480" w:lineRule="auto"/>
            </w:pPr>
            <w:r w:rsidRPr="002A265C">
              <w:t>0.</w:t>
            </w:r>
            <w:r>
              <w:rPr>
                <w:lang w:val="en-US"/>
              </w:rPr>
              <w:t>00</w:t>
            </w:r>
            <w:r w:rsidRPr="002A265C">
              <w:t>15</w:t>
            </w:r>
            <w:r>
              <w:rPr>
                <w:lang w:val="en-US"/>
              </w:rPr>
              <w:t>4</w:t>
            </w:r>
          </w:p>
        </w:tc>
        <w:tc>
          <w:tcPr>
            <w:tcW w:w="1753" w:type="dxa"/>
            <w:tcBorders>
              <w:top w:val="single" w:sz="8" w:space="0" w:color="000000"/>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0C98F822" w14:textId="77777777" w:rsidR="00882580" w:rsidRPr="002A265C" w:rsidRDefault="00882580" w:rsidP="00882580">
            <w:pPr>
              <w:spacing w:line="480" w:lineRule="auto"/>
            </w:pPr>
            <w:r w:rsidRPr="002A265C">
              <w:t>0.</w:t>
            </w:r>
            <w:r>
              <w:rPr>
                <w:lang w:val="en-US"/>
              </w:rPr>
              <w:t>00</w:t>
            </w:r>
            <w:r w:rsidRPr="002A265C">
              <w:t>15</w:t>
            </w:r>
            <w:r>
              <w:rPr>
                <w:lang w:val="en-US"/>
              </w:rPr>
              <w:t>4</w:t>
            </w:r>
          </w:p>
        </w:tc>
        <w:tc>
          <w:tcPr>
            <w:tcW w:w="2369" w:type="dxa"/>
            <w:tcBorders>
              <w:top w:val="single" w:sz="8" w:space="0" w:color="000000"/>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6373D9B6" w14:textId="77777777" w:rsidR="00882580" w:rsidRPr="00CB3AEF" w:rsidRDefault="00882580" w:rsidP="00882580">
            <w:pPr>
              <w:spacing w:line="480" w:lineRule="auto"/>
              <w:rPr>
                <w:lang w:val="en-US"/>
              </w:rPr>
            </w:pPr>
            <w:r w:rsidRPr="002A265C">
              <w:t>0.</w:t>
            </w:r>
            <w:r>
              <w:rPr>
                <w:lang w:val="en-US"/>
              </w:rPr>
              <w:t>000</w:t>
            </w:r>
            <w:r w:rsidRPr="002A265C">
              <w:t>8</w:t>
            </w:r>
            <w:r>
              <w:rPr>
                <w:lang w:val="en-US"/>
              </w:rPr>
              <w:t>5</w:t>
            </w:r>
          </w:p>
        </w:tc>
      </w:tr>
      <w:tr w:rsidR="00882580" w:rsidRPr="002A265C" w14:paraId="65523D64" w14:textId="77777777" w:rsidTr="00882580">
        <w:trPr>
          <w:trHeight w:val="519"/>
        </w:trPr>
        <w:tc>
          <w:tcPr>
            <w:tcW w:w="3811" w:type="dxa"/>
            <w:tcBorders>
              <w:top w:val="single" w:sz="8" w:space="0" w:color="FFFFFF"/>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tcPr>
          <w:p w14:paraId="73101B16" w14:textId="77777777" w:rsidR="00882580" w:rsidRPr="00CB3AEF" w:rsidRDefault="00882580" w:rsidP="00882580">
            <w:pPr>
              <w:spacing w:line="480" w:lineRule="auto"/>
              <w:rPr>
                <w:lang w:val="en-US"/>
              </w:rPr>
            </w:pPr>
            <w:r>
              <w:rPr>
                <w:lang w:val="en-US"/>
              </w:rPr>
              <w:t>Total Vaccinations per Capita</w:t>
            </w:r>
          </w:p>
        </w:tc>
        <w:tc>
          <w:tcPr>
            <w:tcW w:w="1096" w:type="dxa"/>
            <w:tcBorders>
              <w:top w:val="single" w:sz="8" w:space="0" w:color="FFFFFF"/>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tcPr>
          <w:p w14:paraId="4BEC0384" w14:textId="77777777" w:rsidR="00882580" w:rsidRPr="00CB3AEF" w:rsidRDefault="00882580" w:rsidP="00882580">
            <w:pPr>
              <w:spacing w:line="480" w:lineRule="auto"/>
              <w:rPr>
                <w:lang w:val="en-US"/>
              </w:rPr>
            </w:pPr>
            <w:r w:rsidRPr="002A265C">
              <w:t>2.</w:t>
            </w:r>
            <w:r>
              <w:rPr>
                <w:lang w:val="en-US"/>
              </w:rPr>
              <w:t>10</w:t>
            </w:r>
          </w:p>
        </w:tc>
        <w:tc>
          <w:tcPr>
            <w:tcW w:w="1753"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tcPr>
          <w:p w14:paraId="384FC7C7" w14:textId="77777777" w:rsidR="00882580" w:rsidRPr="00CB3AEF" w:rsidRDefault="00882580" w:rsidP="00882580">
            <w:pPr>
              <w:spacing w:line="480" w:lineRule="auto"/>
              <w:rPr>
                <w:lang w:val="en-US"/>
              </w:rPr>
            </w:pPr>
            <w:r w:rsidRPr="002A265C">
              <w:t>2.</w:t>
            </w:r>
            <w:r>
              <w:rPr>
                <w:lang w:val="en-US"/>
              </w:rPr>
              <w:t>12</w:t>
            </w:r>
          </w:p>
        </w:tc>
        <w:tc>
          <w:tcPr>
            <w:tcW w:w="2369"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tcPr>
          <w:p w14:paraId="67AFFB8D" w14:textId="77777777" w:rsidR="00882580" w:rsidRPr="00CB3AEF" w:rsidRDefault="00882580" w:rsidP="00882580">
            <w:pPr>
              <w:spacing w:line="480" w:lineRule="auto"/>
              <w:rPr>
                <w:lang w:val="en-US"/>
              </w:rPr>
            </w:pPr>
            <w:r w:rsidRPr="002A265C">
              <w:t>1.8</w:t>
            </w:r>
            <w:r>
              <w:rPr>
                <w:lang w:val="en-US"/>
              </w:rPr>
              <w:t>3</w:t>
            </w:r>
          </w:p>
        </w:tc>
      </w:tr>
      <w:tr w:rsidR="00882580" w:rsidRPr="002A265C" w14:paraId="1F4013AE" w14:textId="77777777" w:rsidTr="00882580">
        <w:trPr>
          <w:trHeight w:val="519"/>
        </w:trPr>
        <w:tc>
          <w:tcPr>
            <w:tcW w:w="3811" w:type="dxa"/>
            <w:tcBorders>
              <w:top w:val="single" w:sz="8" w:space="0" w:color="FFFFFF"/>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hideMark/>
          </w:tcPr>
          <w:p w14:paraId="1F0A181F" w14:textId="77777777" w:rsidR="00882580" w:rsidRPr="002A265C" w:rsidRDefault="00882580" w:rsidP="00882580">
            <w:pPr>
              <w:spacing w:line="480" w:lineRule="auto"/>
            </w:pPr>
            <w:r w:rsidRPr="002A265C">
              <w:rPr>
                <w:lang w:val="de-DE"/>
              </w:rPr>
              <w:t>Population Sex Ratio</w:t>
            </w:r>
          </w:p>
        </w:tc>
        <w:tc>
          <w:tcPr>
            <w:tcW w:w="1096" w:type="dxa"/>
            <w:tcBorders>
              <w:top w:val="single" w:sz="8" w:space="0" w:color="FFFFFF"/>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hideMark/>
          </w:tcPr>
          <w:p w14:paraId="614C1B3A" w14:textId="77777777" w:rsidR="00882580" w:rsidRPr="002A265C" w:rsidRDefault="00882580" w:rsidP="00882580">
            <w:pPr>
              <w:spacing w:line="480" w:lineRule="auto"/>
            </w:pPr>
            <w:r w:rsidRPr="002A265C">
              <w:t>0.974</w:t>
            </w:r>
          </w:p>
        </w:tc>
        <w:tc>
          <w:tcPr>
            <w:tcW w:w="1753"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3FBD623A" w14:textId="77777777" w:rsidR="00882580" w:rsidRPr="00CB3AEF" w:rsidRDefault="00882580" w:rsidP="00882580">
            <w:pPr>
              <w:spacing w:line="480" w:lineRule="auto"/>
              <w:rPr>
                <w:lang w:val="en-US"/>
              </w:rPr>
            </w:pPr>
            <w:r w:rsidRPr="002A265C">
              <w:t>0.9</w:t>
            </w:r>
            <w:r>
              <w:rPr>
                <w:lang w:val="en-US"/>
              </w:rPr>
              <w:t>67</w:t>
            </w:r>
          </w:p>
        </w:tc>
        <w:tc>
          <w:tcPr>
            <w:tcW w:w="2369"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5F6E22F6" w14:textId="77777777" w:rsidR="00882580" w:rsidRPr="002A265C" w:rsidRDefault="00882580" w:rsidP="00882580">
            <w:pPr>
              <w:spacing w:line="480" w:lineRule="auto"/>
              <w:rPr>
                <w:lang w:val="en-US"/>
              </w:rPr>
            </w:pPr>
            <w:r w:rsidRPr="002A265C">
              <w:t>0.96</w:t>
            </w:r>
            <w:r>
              <w:rPr>
                <w:lang w:val="en-US"/>
              </w:rPr>
              <w:t>6</w:t>
            </w:r>
          </w:p>
        </w:tc>
      </w:tr>
      <w:tr w:rsidR="00882580" w:rsidRPr="002A265C" w14:paraId="311042C4" w14:textId="77777777" w:rsidTr="00882580">
        <w:trPr>
          <w:trHeight w:val="519"/>
        </w:trPr>
        <w:tc>
          <w:tcPr>
            <w:tcW w:w="3811" w:type="dxa"/>
            <w:tcBorders>
              <w:top w:val="single" w:sz="8" w:space="0" w:color="FFFFFF"/>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hideMark/>
          </w:tcPr>
          <w:p w14:paraId="783FCBA8" w14:textId="77777777" w:rsidR="00882580" w:rsidRPr="002A265C" w:rsidRDefault="00882580" w:rsidP="00882580">
            <w:pPr>
              <w:spacing w:line="480" w:lineRule="auto"/>
            </w:pPr>
            <w:r w:rsidRPr="002A265C">
              <w:rPr>
                <w:lang w:val="de-DE"/>
              </w:rPr>
              <w:t xml:space="preserve">Government </w:t>
            </w:r>
            <w:proofErr w:type="spellStart"/>
            <w:r w:rsidRPr="002A265C">
              <w:rPr>
                <w:lang w:val="de-DE"/>
              </w:rPr>
              <w:t>Stringency</w:t>
            </w:r>
            <w:proofErr w:type="spellEnd"/>
            <w:r>
              <w:rPr>
                <w:lang w:val="de-DE"/>
              </w:rPr>
              <w:t xml:space="preserve"> Index</w:t>
            </w:r>
          </w:p>
        </w:tc>
        <w:tc>
          <w:tcPr>
            <w:tcW w:w="1096" w:type="dxa"/>
            <w:tcBorders>
              <w:top w:val="single" w:sz="8" w:space="0" w:color="FFFFFF"/>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hideMark/>
          </w:tcPr>
          <w:p w14:paraId="4274D6E1" w14:textId="77777777" w:rsidR="00882580" w:rsidRPr="00CB3AEF" w:rsidRDefault="00882580" w:rsidP="00882580">
            <w:pPr>
              <w:spacing w:line="480" w:lineRule="auto"/>
              <w:rPr>
                <w:lang w:val="en-US"/>
              </w:rPr>
            </w:pPr>
            <w:r w:rsidRPr="002A265C">
              <w:t>59.</w:t>
            </w:r>
            <w:r>
              <w:rPr>
                <w:lang w:val="en-US"/>
              </w:rPr>
              <w:t>93</w:t>
            </w:r>
          </w:p>
        </w:tc>
        <w:tc>
          <w:tcPr>
            <w:tcW w:w="1753"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1764507B" w14:textId="77777777" w:rsidR="00882580" w:rsidRPr="00CB3AEF" w:rsidRDefault="00882580" w:rsidP="00882580">
            <w:pPr>
              <w:spacing w:line="480" w:lineRule="auto"/>
              <w:rPr>
                <w:lang w:val="en-US"/>
              </w:rPr>
            </w:pPr>
            <w:r w:rsidRPr="002A265C">
              <w:t>59.</w:t>
            </w:r>
            <w:r>
              <w:rPr>
                <w:lang w:val="en-US"/>
              </w:rPr>
              <w:t>27</w:t>
            </w:r>
          </w:p>
        </w:tc>
        <w:tc>
          <w:tcPr>
            <w:tcW w:w="2369"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7E7030E2" w14:textId="77777777" w:rsidR="00882580" w:rsidRPr="00CB3AEF" w:rsidRDefault="00882580" w:rsidP="00882580">
            <w:pPr>
              <w:spacing w:line="480" w:lineRule="auto"/>
              <w:rPr>
                <w:lang w:val="en-US"/>
              </w:rPr>
            </w:pPr>
            <w:r w:rsidRPr="002A265C">
              <w:t>37.</w:t>
            </w:r>
            <w:r>
              <w:rPr>
                <w:lang w:val="en-US"/>
              </w:rPr>
              <w:t>79</w:t>
            </w:r>
          </w:p>
        </w:tc>
      </w:tr>
      <w:tr w:rsidR="00882580" w:rsidRPr="002A265C" w14:paraId="43165E7F" w14:textId="77777777" w:rsidTr="00882580">
        <w:trPr>
          <w:trHeight w:val="519"/>
        </w:trPr>
        <w:tc>
          <w:tcPr>
            <w:tcW w:w="3811" w:type="dxa"/>
            <w:tcBorders>
              <w:top w:val="single" w:sz="8" w:space="0" w:color="FFFFFF"/>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hideMark/>
          </w:tcPr>
          <w:p w14:paraId="57DE2BFF" w14:textId="77777777" w:rsidR="00882580" w:rsidRPr="002A265C" w:rsidRDefault="00882580" w:rsidP="00882580">
            <w:pPr>
              <w:spacing w:line="480" w:lineRule="auto"/>
            </w:pPr>
            <w:r w:rsidRPr="002A265C">
              <w:rPr>
                <w:lang w:val="de-DE"/>
              </w:rPr>
              <w:t>Population Density</w:t>
            </w:r>
          </w:p>
        </w:tc>
        <w:tc>
          <w:tcPr>
            <w:tcW w:w="1096" w:type="dxa"/>
            <w:tcBorders>
              <w:top w:val="single" w:sz="8" w:space="0" w:color="FFFFFF"/>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hideMark/>
          </w:tcPr>
          <w:p w14:paraId="014ACAD4" w14:textId="77777777" w:rsidR="00882580" w:rsidRPr="002A265C" w:rsidRDefault="00882580" w:rsidP="00882580">
            <w:pPr>
              <w:spacing w:line="480" w:lineRule="auto"/>
            </w:pPr>
            <w:r w:rsidRPr="002A265C">
              <w:t>239.18</w:t>
            </w:r>
          </w:p>
        </w:tc>
        <w:tc>
          <w:tcPr>
            <w:tcW w:w="1753"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2D53DDCA" w14:textId="77777777" w:rsidR="00882580" w:rsidRPr="00CB3AEF" w:rsidRDefault="00882580" w:rsidP="00882580">
            <w:pPr>
              <w:spacing w:line="480" w:lineRule="auto"/>
              <w:rPr>
                <w:lang w:val="en-US"/>
              </w:rPr>
            </w:pPr>
            <w:r>
              <w:rPr>
                <w:lang w:val="en-US"/>
              </w:rPr>
              <w:t>198</w:t>
            </w:r>
            <w:r w:rsidRPr="002A265C">
              <w:t>.</w:t>
            </w:r>
            <w:r>
              <w:t>8</w:t>
            </w:r>
            <w:r>
              <w:rPr>
                <w:lang w:val="en-US"/>
              </w:rPr>
              <w:t>5</w:t>
            </w:r>
          </w:p>
        </w:tc>
        <w:tc>
          <w:tcPr>
            <w:tcW w:w="2369"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05705FC3" w14:textId="77777777" w:rsidR="00882580" w:rsidRPr="002A265C" w:rsidRDefault="00882580" w:rsidP="00882580">
            <w:pPr>
              <w:spacing w:line="480" w:lineRule="auto"/>
            </w:pPr>
            <w:r w:rsidRPr="002A265C">
              <w:t>17</w:t>
            </w:r>
            <w:r>
              <w:rPr>
                <w:lang w:val="en-US"/>
              </w:rPr>
              <w:t>8</w:t>
            </w:r>
            <w:r w:rsidRPr="002A265C">
              <w:t>.</w:t>
            </w:r>
            <w:r>
              <w:rPr>
                <w:lang w:val="en-US"/>
              </w:rPr>
              <w:t>2</w:t>
            </w:r>
            <w:r w:rsidRPr="002A265C">
              <w:t>7</w:t>
            </w:r>
          </w:p>
        </w:tc>
      </w:tr>
      <w:tr w:rsidR="00882580" w:rsidRPr="002A265C" w14:paraId="6D9AB8C3" w14:textId="77777777" w:rsidTr="00882580">
        <w:trPr>
          <w:trHeight w:val="519"/>
        </w:trPr>
        <w:tc>
          <w:tcPr>
            <w:tcW w:w="3811" w:type="dxa"/>
            <w:tcBorders>
              <w:top w:val="single" w:sz="8" w:space="0" w:color="FFFFFF"/>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hideMark/>
          </w:tcPr>
          <w:p w14:paraId="4C33F521" w14:textId="77777777" w:rsidR="00882580" w:rsidRPr="002A265C" w:rsidRDefault="00882580" w:rsidP="00882580">
            <w:pPr>
              <w:spacing w:line="480" w:lineRule="auto"/>
            </w:pPr>
            <w:proofErr w:type="spellStart"/>
            <w:proofErr w:type="gramStart"/>
            <w:r>
              <w:rPr>
                <w:lang w:val="de-DE"/>
              </w:rPr>
              <w:t>ln</w:t>
            </w:r>
            <w:proofErr w:type="spellEnd"/>
            <w:r>
              <w:rPr>
                <w:lang w:val="de-DE"/>
              </w:rPr>
              <w:t>(</w:t>
            </w:r>
            <w:proofErr w:type="gramEnd"/>
            <w:r>
              <w:rPr>
                <w:lang w:val="de-DE"/>
              </w:rPr>
              <w:t>GDP per Capita)</w:t>
            </w:r>
          </w:p>
        </w:tc>
        <w:tc>
          <w:tcPr>
            <w:tcW w:w="1096" w:type="dxa"/>
            <w:tcBorders>
              <w:top w:val="single" w:sz="8" w:space="0" w:color="FFFFFF"/>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hideMark/>
          </w:tcPr>
          <w:p w14:paraId="004FE3FC" w14:textId="77777777" w:rsidR="00882580" w:rsidRPr="00CB3AEF" w:rsidRDefault="00882580" w:rsidP="00882580">
            <w:pPr>
              <w:spacing w:line="480" w:lineRule="auto"/>
              <w:rPr>
                <w:lang w:val="en-US"/>
              </w:rPr>
            </w:pPr>
            <w:r>
              <w:rPr>
                <w:lang w:val="en-US"/>
              </w:rPr>
              <w:t>10</w:t>
            </w:r>
            <w:r w:rsidRPr="002A265C">
              <w:t>.8</w:t>
            </w:r>
            <w:r>
              <w:rPr>
                <w:lang w:val="en-US"/>
              </w:rPr>
              <w:t>4</w:t>
            </w:r>
          </w:p>
        </w:tc>
        <w:tc>
          <w:tcPr>
            <w:tcW w:w="1753"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13E9EABB" w14:textId="77777777" w:rsidR="00882580" w:rsidRPr="002A265C" w:rsidRDefault="00882580" w:rsidP="00882580">
            <w:pPr>
              <w:spacing w:line="480" w:lineRule="auto"/>
              <w:rPr>
                <w:lang w:val="en-US"/>
              </w:rPr>
            </w:pPr>
            <w:r>
              <w:rPr>
                <w:lang w:val="en-US"/>
              </w:rPr>
              <w:t>10</w:t>
            </w:r>
            <w:r w:rsidRPr="002A265C">
              <w:t>.</w:t>
            </w:r>
            <w:r>
              <w:t>71</w:t>
            </w:r>
          </w:p>
        </w:tc>
        <w:tc>
          <w:tcPr>
            <w:tcW w:w="2369"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hideMark/>
          </w:tcPr>
          <w:p w14:paraId="0FDEB38C" w14:textId="77777777" w:rsidR="00882580" w:rsidRPr="00CB3AEF" w:rsidRDefault="00882580" w:rsidP="00882580">
            <w:pPr>
              <w:spacing w:line="480" w:lineRule="auto"/>
              <w:rPr>
                <w:lang w:val="en-US"/>
              </w:rPr>
            </w:pPr>
            <w:r>
              <w:rPr>
                <w:lang w:val="en-US"/>
              </w:rPr>
              <w:t>10</w:t>
            </w:r>
            <w:r w:rsidRPr="002A265C">
              <w:t>.</w:t>
            </w:r>
            <w:r>
              <w:rPr>
                <w:lang w:val="en-US"/>
              </w:rPr>
              <w:t>52</w:t>
            </w:r>
          </w:p>
        </w:tc>
      </w:tr>
      <w:tr w:rsidR="00882580" w:rsidRPr="002A265C" w14:paraId="5A4E86A4" w14:textId="77777777" w:rsidTr="00882580">
        <w:trPr>
          <w:trHeight w:val="519"/>
        </w:trPr>
        <w:tc>
          <w:tcPr>
            <w:tcW w:w="3811" w:type="dxa"/>
            <w:tcBorders>
              <w:top w:val="single" w:sz="8" w:space="0" w:color="FFFFFF"/>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tcPr>
          <w:p w14:paraId="63AEF7FF" w14:textId="77777777" w:rsidR="00882580" w:rsidRPr="002A265C" w:rsidRDefault="00882580" w:rsidP="00882580">
            <w:pPr>
              <w:spacing w:line="480" w:lineRule="auto"/>
              <w:rPr>
                <w:lang w:val="de-DE"/>
              </w:rPr>
            </w:pPr>
            <w:r>
              <w:rPr>
                <w:lang w:val="de-DE"/>
              </w:rPr>
              <w:t xml:space="preserve">Share </w:t>
            </w:r>
            <w:proofErr w:type="spellStart"/>
            <w:r>
              <w:rPr>
                <w:lang w:val="de-DE"/>
              </w:rPr>
              <w:t>of</w:t>
            </w:r>
            <w:proofErr w:type="spellEnd"/>
            <w:r>
              <w:rPr>
                <w:lang w:val="de-DE"/>
              </w:rPr>
              <w:t xml:space="preserve"> </w:t>
            </w:r>
            <w:proofErr w:type="spellStart"/>
            <w:r>
              <w:rPr>
                <w:lang w:val="de-DE"/>
              </w:rPr>
              <w:t>inhabitants</w:t>
            </w:r>
            <w:proofErr w:type="spellEnd"/>
          </w:p>
        </w:tc>
        <w:tc>
          <w:tcPr>
            <w:tcW w:w="1096" w:type="dxa"/>
            <w:tcBorders>
              <w:top w:val="single" w:sz="8" w:space="0" w:color="FFFFFF"/>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tcPr>
          <w:p w14:paraId="4A6CD7EA" w14:textId="77777777" w:rsidR="00882580" w:rsidRPr="002A265C" w:rsidRDefault="00882580" w:rsidP="00882580">
            <w:pPr>
              <w:spacing w:line="480" w:lineRule="auto"/>
            </w:pPr>
          </w:p>
        </w:tc>
        <w:tc>
          <w:tcPr>
            <w:tcW w:w="1753"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tcPr>
          <w:p w14:paraId="4CA40386" w14:textId="77777777" w:rsidR="00882580" w:rsidRPr="002A265C" w:rsidRDefault="00882580" w:rsidP="00882580">
            <w:pPr>
              <w:spacing w:line="480" w:lineRule="auto"/>
            </w:pPr>
          </w:p>
        </w:tc>
        <w:tc>
          <w:tcPr>
            <w:tcW w:w="2369"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tcPr>
          <w:p w14:paraId="4B280B83" w14:textId="77777777" w:rsidR="00882580" w:rsidRPr="002A265C" w:rsidRDefault="00882580" w:rsidP="00882580">
            <w:pPr>
              <w:spacing w:line="480" w:lineRule="auto"/>
            </w:pPr>
          </w:p>
        </w:tc>
      </w:tr>
      <w:tr w:rsidR="00882580" w:rsidRPr="002A265C" w14:paraId="57CCAE97" w14:textId="77777777" w:rsidTr="00882580">
        <w:trPr>
          <w:trHeight w:val="519"/>
        </w:trPr>
        <w:tc>
          <w:tcPr>
            <w:tcW w:w="3811" w:type="dxa"/>
            <w:tcBorders>
              <w:top w:val="single" w:sz="8" w:space="0" w:color="FFFFFF"/>
              <w:left w:val="single" w:sz="8" w:space="0" w:color="FFFFFF"/>
              <w:bottom w:val="single" w:sz="8" w:space="0" w:color="FFFFFF"/>
              <w:right w:val="single" w:sz="4" w:space="0" w:color="auto"/>
            </w:tcBorders>
            <w:shd w:val="clear" w:color="auto" w:fill="auto"/>
            <w:tcMar>
              <w:top w:w="15" w:type="dxa"/>
              <w:left w:w="15" w:type="dxa"/>
              <w:bottom w:w="0" w:type="dxa"/>
              <w:right w:w="15" w:type="dxa"/>
            </w:tcMar>
            <w:vAlign w:val="center"/>
          </w:tcPr>
          <w:p w14:paraId="11902A8E" w14:textId="77777777" w:rsidR="00882580" w:rsidRPr="002A265C" w:rsidRDefault="00882580" w:rsidP="00882580">
            <w:pPr>
              <w:spacing w:line="480" w:lineRule="auto"/>
              <w:rPr>
                <w:lang w:val="de-DE"/>
              </w:rPr>
            </w:pPr>
            <w:r>
              <w:rPr>
                <w:lang w:val="de-DE"/>
              </w:rPr>
              <w:t xml:space="preserve">… </w:t>
            </w:r>
            <w:proofErr w:type="spellStart"/>
            <w:r>
              <w:rPr>
                <w:lang w:val="de-DE"/>
              </w:rPr>
              <w:t>aged</w:t>
            </w:r>
            <w:proofErr w:type="spellEnd"/>
            <w:r>
              <w:rPr>
                <w:lang w:val="de-DE"/>
              </w:rPr>
              <w:t xml:space="preserve"> 0 </w:t>
            </w:r>
            <w:proofErr w:type="spellStart"/>
            <w:r>
              <w:rPr>
                <w:lang w:val="de-DE"/>
              </w:rPr>
              <w:t>to</w:t>
            </w:r>
            <w:proofErr w:type="spellEnd"/>
            <w:r>
              <w:rPr>
                <w:lang w:val="de-DE"/>
              </w:rPr>
              <w:t xml:space="preserve"> 19</w:t>
            </w:r>
          </w:p>
        </w:tc>
        <w:tc>
          <w:tcPr>
            <w:tcW w:w="1096" w:type="dxa"/>
            <w:tcBorders>
              <w:top w:val="single" w:sz="8" w:space="0" w:color="FFFFFF"/>
              <w:left w:val="single" w:sz="4" w:space="0" w:color="auto"/>
              <w:bottom w:val="single" w:sz="8" w:space="0" w:color="FFFFFF"/>
              <w:right w:val="single" w:sz="8" w:space="0" w:color="FFFFFF"/>
            </w:tcBorders>
            <w:shd w:val="clear" w:color="auto" w:fill="auto"/>
            <w:tcMar>
              <w:top w:w="15" w:type="dxa"/>
              <w:left w:w="15" w:type="dxa"/>
              <w:bottom w:w="0" w:type="dxa"/>
              <w:right w:w="15" w:type="dxa"/>
            </w:tcMar>
            <w:vAlign w:val="center"/>
          </w:tcPr>
          <w:p w14:paraId="62BD4F6B" w14:textId="77777777" w:rsidR="00882580" w:rsidRPr="00CB3AEF" w:rsidRDefault="00882580" w:rsidP="00882580">
            <w:pPr>
              <w:spacing w:line="480" w:lineRule="auto"/>
              <w:rPr>
                <w:lang w:val="en-US"/>
              </w:rPr>
            </w:pPr>
            <w:r>
              <w:rPr>
                <w:lang w:val="en-US"/>
              </w:rPr>
              <w:t>0.185</w:t>
            </w:r>
          </w:p>
        </w:tc>
        <w:tc>
          <w:tcPr>
            <w:tcW w:w="1753"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tcPr>
          <w:p w14:paraId="139CA0CD" w14:textId="77777777" w:rsidR="00882580" w:rsidRPr="00CB3AEF" w:rsidRDefault="00882580" w:rsidP="00882580">
            <w:pPr>
              <w:spacing w:line="480" w:lineRule="auto"/>
              <w:rPr>
                <w:lang w:val="en-US"/>
              </w:rPr>
            </w:pPr>
            <w:r>
              <w:rPr>
                <w:lang w:val="en-US"/>
              </w:rPr>
              <w:t>0.188</w:t>
            </w:r>
          </w:p>
        </w:tc>
        <w:tc>
          <w:tcPr>
            <w:tcW w:w="2369" w:type="dxa"/>
            <w:tcBorders>
              <w:top w:val="single" w:sz="8" w:space="0" w:color="FFFFFF"/>
              <w:left w:val="single" w:sz="8" w:space="0" w:color="FFFFFF"/>
              <w:bottom w:val="single" w:sz="8" w:space="0" w:color="FFFFFF"/>
              <w:right w:val="single" w:sz="8" w:space="0" w:color="FFFFFF"/>
            </w:tcBorders>
            <w:shd w:val="clear" w:color="auto" w:fill="auto"/>
            <w:tcMar>
              <w:top w:w="15" w:type="dxa"/>
              <w:left w:w="15" w:type="dxa"/>
              <w:bottom w:w="0" w:type="dxa"/>
              <w:right w:w="15" w:type="dxa"/>
            </w:tcMar>
            <w:vAlign w:val="center"/>
          </w:tcPr>
          <w:p w14:paraId="7AD1A5A5" w14:textId="77777777" w:rsidR="00882580" w:rsidRPr="001B5C33" w:rsidRDefault="00882580" w:rsidP="00882580">
            <w:pPr>
              <w:spacing w:line="480" w:lineRule="auto"/>
              <w:rPr>
                <w:lang w:val="en-US"/>
              </w:rPr>
            </w:pPr>
            <w:r>
              <w:rPr>
                <w:lang w:val="en-US"/>
              </w:rPr>
              <w:t>0.206</w:t>
            </w:r>
          </w:p>
        </w:tc>
      </w:tr>
      <w:tr w:rsidR="00882580" w:rsidRPr="002A265C" w14:paraId="34AC6F53" w14:textId="77777777" w:rsidTr="00882580">
        <w:trPr>
          <w:trHeight w:val="200"/>
        </w:trPr>
        <w:tc>
          <w:tcPr>
            <w:tcW w:w="3811" w:type="dxa"/>
            <w:tcBorders>
              <w:top w:val="single" w:sz="8" w:space="0" w:color="FFFFFF"/>
              <w:left w:val="single" w:sz="8" w:space="0" w:color="FFFFFF"/>
              <w:right w:val="single" w:sz="4" w:space="0" w:color="auto"/>
            </w:tcBorders>
            <w:shd w:val="clear" w:color="auto" w:fill="auto"/>
            <w:tcMar>
              <w:top w:w="15" w:type="dxa"/>
              <w:left w:w="15" w:type="dxa"/>
              <w:bottom w:w="0" w:type="dxa"/>
              <w:right w:w="15" w:type="dxa"/>
            </w:tcMar>
            <w:vAlign w:val="center"/>
            <w:hideMark/>
          </w:tcPr>
          <w:p w14:paraId="6252B63D" w14:textId="77777777" w:rsidR="00882580" w:rsidRPr="002A265C" w:rsidRDefault="00882580" w:rsidP="00882580">
            <w:pPr>
              <w:spacing w:line="480" w:lineRule="auto"/>
            </w:pPr>
            <w:r>
              <w:rPr>
                <w:lang w:val="en-US"/>
              </w:rPr>
              <w:t>… aged 20 to 39</w:t>
            </w:r>
          </w:p>
        </w:tc>
        <w:tc>
          <w:tcPr>
            <w:tcW w:w="1096" w:type="dxa"/>
            <w:tcBorders>
              <w:top w:val="single" w:sz="8" w:space="0" w:color="FFFFFF"/>
              <w:left w:val="single" w:sz="4" w:space="0" w:color="auto"/>
              <w:right w:val="single" w:sz="8" w:space="0" w:color="FFFFFF"/>
            </w:tcBorders>
            <w:shd w:val="clear" w:color="auto" w:fill="auto"/>
            <w:tcMar>
              <w:top w:w="15" w:type="dxa"/>
              <w:left w:w="15" w:type="dxa"/>
              <w:bottom w:w="0" w:type="dxa"/>
              <w:right w:w="15" w:type="dxa"/>
            </w:tcMar>
            <w:vAlign w:val="center"/>
            <w:hideMark/>
          </w:tcPr>
          <w:p w14:paraId="1A2624C5" w14:textId="77777777" w:rsidR="00882580" w:rsidRPr="00CB3AEF" w:rsidRDefault="00882580" w:rsidP="00882580">
            <w:pPr>
              <w:spacing w:line="480" w:lineRule="auto"/>
              <w:rPr>
                <w:lang w:val="en-US"/>
              </w:rPr>
            </w:pPr>
            <w:r w:rsidRPr="002A265C">
              <w:t>0.</w:t>
            </w:r>
            <w:r>
              <w:rPr>
                <w:lang w:val="en-US"/>
              </w:rPr>
              <w:t>242</w:t>
            </w:r>
          </w:p>
        </w:tc>
        <w:tc>
          <w:tcPr>
            <w:tcW w:w="1753"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hideMark/>
          </w:tcPr>
          <w:p w14:paraId="445D4E8A" w14:textId="77777777" w:rsidR="00882580" w:rsidRPr="002A265C" w:rsidRDefault="00882580" w:rsidP="00882580">
            <w:pPr>
              <w:spacing w:line="480" w:lineRule="auto"/>
            </w:pPr>
            <w:r w:rsidRPr="002A265C">
              <w:t>0.</w:t>
            </w:r>
            <w:r>
              <w:rPr>
                <w:lang w:val="en-US"/>
              </w:rPr>
              <w:t>241</w:t>
            </w:r>
          </w:p>
        </w:tc>
        <w:tc>
          <w:tcPr>
            <w:tcW w:w="2369"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hideMark/>
          </w:tcPr>
          <w:p w14:paraId="4A9AEE15" w14:textId="77777777" w:rsidR="00882580" w:rsidRPr="002A265C" w:rsidRDefault="00882580" w:rsidP="00882580">
            <w:pPr>
              <w:spacing w:line="480" w:lineRule="auto"/>
            </w:pPr>
            <w:r w:rsidRPr="002A265C">
              <w:t>0.</w:t>
            </w:r>
            <w:r>
              <w:rPr>
                <w:lang w:val="en-US"/>
              </w:rPr>
              <w:t>251</w:t>
            </w:r>
          </w:p>
        </w:tc>
      </w:tr>
      <w:tr w:rsidR="00882580" w:rsidRPr="002A265C" w14:paraId="661766D8" w14:textId="77777777" w:rsidTr="00882580">
        <w:trPr>
          <w:trHeight w:val="200"/>
        </w:trPr>
        <w:tc>
          <w:tcPr>
            <w:tcW w:w="3811" w:type="dxa"/>
            <w:tcBorders>
              <w:top w:val="single" w:sz="8" w:space="0" w:color="FFFFFF"/>
              <w:left w:val="single" w:sz="8" w:space="0" w:color="FFFFFF"/>
              <w:right w:val="single" w:sz="4" w:space="0" w:color="auto"/>
            </w:tcBorders>
            <w:shd w:val="clear" w:color="auto" w:fill="auto"/>
            <w:tcMar>
              <w:top w:w="15" w:type="dxa"/>
              <w:left w:w="15" w:type="dxa"/>
              <w:bottom w:w="0" w:type="dxa"/>
              <w:right w:w="15" w:type="dxa"/>
            </w:tcMar>
            <w:vAlign w:val="center"/>
          </w:tcPr>
          <w:p w14:paraId="563798DF" w14:textId="77777777" w:rsidR="00882580" w:rsidRPr="002A265C" w:rsidRDefault="00882580" w:rsidP="00882580">
            <w:pPr>
              <w:spacing w:line="480" w:lineRule="auto"/>
              <w:rPr>
                <w:lang w:val="en-US"/>
              </w:rPr>
            </w:pPr>
            <w:r>
              <w:rPr>
                <w:lang w:val="en-US"/>
              </w:rPr>
              <w:t>… aged 40 to 59</w:t>
            </w:r>
          </w:p>
        </w:tc>
        <w:tc>
          <w:tcPr>
            <w:tcW w:w="1096" w:type="dxa"/>
            <w:tcBorders>
              <w:top w:val="single" w:sz="8" w:space="0" w:color="FFFFFF"/>
              <w:left w:val="single" w:sz="4" w:space="0" w:color="auto"/>
              <w:right w:val="single" w:sz="8" w:space="0" w:color="FFFFFF"/>
            </w:tcBorders>
            <w:shd w:val="clear" w:color="auto" w:fill="auto"/>
            <w:tcMar>
              <w:top w:w="15" w:type="dxa"/>
              <w:left w:w="15" w:type="dxa"/>
              <w:bottom w:w="0" w:type="dxa"/>
              <w:right w:w="15" w:type="dxa"/>
            </w:tcMar>
            <w:vAlign w:val="center"/>
          </w:tcPr>
          <w:p w14:paraId="2DF0750F" w14:textId="77777777" w:rsidR="00882580" w:rsidRPr="001B5C33" w:rsidRDefault="00882580" w:rsidP="00882580">
            <w:pPr>
              <w:spacing w:line="480" w:lineRule="auto"/>
              <w:rPr>
                <w:lang w:val="en-US"/>
              </w:rPr>
            </w:pPr>
            <w:r>
              <w:rPr>
                <w:lang w:val="en-US"/>
              </w:rPr>
              <w:t>0.275</w:t>
            </w:r>
          </w:p>
        </w:tc>
        <w:tc>
          <w:tcPr>
            <w:tcW w:w="1753"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7CC79650" w14:textId="77777777" w:rsidR="00882580" w:rsidRPr="001B5C33" w:rsidRDefault="00882580" w:rsidP="00882580">
            <w:pPr>
              <w:spacing w:line="480" w:lineRule="auto"/>
              <w:rPr>
                <w:lang w:val="en-US"/>
              </w:rPr>
            </w:pPr>
            <w:r>
              <w:rPr>
                <w:lang w:val="en-US"/>
              </w:rPr>
              <w:t>0.285</w:t>
            </w:r>
          </w:p>
        </w:tc>
        <w:tc>
          <w:tcPr>
            <w:tcW w:w="2369"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0FDE816A" w14:textId="77777777" w:rsidR="00882580" w:rsidRPr="001B5C33" w:rsidRDefault="00882580" w:rsidP="00882580">
            <w:pPr>
              <w:spacing w:line="480" w:lineRule="auto"/>
              <w:rPr>
                <w:lang w:val="en-US"/>
              </w:rPr>
            </w:pPr>
            <w:r>
              <w:rPr>
                <w:lang w:val="en-US"/>
              </w:rPr>
              <w:t>0.278</w:t>
            </w:r>
          </w:p>
        </w:tc>
      </w:tr>
      <w:tr w:rsidR="00882580" w:rsidRPr="002A265C" w14:paraId="6C142175" w14:textId="77777777" w:rsidTr="00882580">
        <w:trPr>
          <w:trHeight w:val="200"/>
        </w:trPr>
        <w:tc>
          <w:tcPr>
            <w:tcW w:w="3811" w:type="dxa"/>
            <w:tcBorders>
              <w:top w:val="single" w:sz="8" w:space="0" w:color="FFFFFF"/>
              <w:left w:val="single" w:sz="8" w:space="0" w:color="FFFFFF"/>
              <w:right w:val="single" w:sz="4" w:space="0" w:color="auto"/>
            </w:tcBorders>
            <w:shd w:val="clear" w:color="auto" w:fill="auto"/>
            <w:tcMar>
              <w:top w:w="15" w:type="dxa"/>
              <w:left w:w="15" w:type="dxa"/>
              <w:bottom w:w="0" w:type="dxa"/>
              <w:right w:w="15" w:type="dxa"/>
            </w:tcMar>
            <w:vAlign w:val="center"/>
          </w:tcPr>
          <w:p w14:paraId="2AD1542C" w14:textId="77777777" w:rsidR="00882580" w:rsidRPr="002A265C" w:rsidRDefault="00882580" w:rsidP="00882580">
            <w:pPr>
              <w:spacing w:line="480" w:lineRule="auto"/>
              <w:rPr>
                <w:lang w:val="en-US"/>
              </w:rPr>
            </w:pPr>
            <w:r>
              <w:rPr>
                <w:lang w:val="en-US"/>
              </w:rPr>
              <w:t>… aged 60 to 79</w:t>
            </w:r>
          </w:p>
        </w:tc>
        <w:tc>
          <w:tcPr>
            <w:tcW w:w="1096" w:type="dxa"/>
            <w:tcBorders>
              <w:top w:val="single" w:sz="8" w:space="0" w:color="FFFFFF"/>
              <w:left w:val="single" w:sz="4" w:space="0" w:color="auto"/>
              <w:right w:val="single" w:sz="8" w:space="0" w:color="FFFFFF"/>
            </w:tcBorders>
            <w:shd w:val="clear" w:color="auto" w:fill="auto"/>
            <w:tcMar>
              <w:top w:w="15" w:type="dxa"/>
              <w:left w:w="15" w:type="dxa"/>
              <w:bottom w:w="0" w:type="dxa"/>
              <w:right w:w="15" w:type="dxa"/>
            </w:tcMar>
            <w:vAlign w:val="center"/>
          </w:tcPr>
          <w:p w14:paraId="3B96DE72" w14:textId="77777777" w:rsidR="00882580" w:rsidRPr="001B5C33" w:rsidRDefault="00882580" w:rsidP="00882580">
            <w:pPr>
              <w:spacing w:line="480" w:lineRule="auto"/>
              <w:rPr>
                <w:lang w:val="en-US"/>
              </w:rPr>
            </w:pPr>
            <w:r>
              <w:rPr>
                <w:lang w:val="en-US"/>
              </w:rPr>
              <w:t>0.222</w:t>
            </w:r>
          </w:p>
        </w:tc>
        <w:tc>
          <w:tcPr>
            <w:tcW w:w="1753"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25E099AD" w14:textId="77777777" w:rsidR="00882580" w:rsidRPr="001B5C33" w:rsidRDefault="00882580" w:rsidP="00882580">
            <w:pPr>
              <w:spacing w:line="480" w:lineRule="auto"/>
              <w:rPr>
                <w:lang w:val="en-US"/>
              </w:rPr>
            </w:pPr>
            <w:r>
              <w:rPr>
                <w:lang w:val="en-US"/>
              </w:rPr>
              <w:t>0.221</w:t>
            </w:r>
          </w:p>
        </w:tc>
        <w:tc>
          <w:tcPr>
            <w:tcW w:w="2369"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347448A8" w14:textId="77777777" w:rsidR="00882580" w:rsidRPr="001B5C33" w:rsidRDefault="00882580" w:rsidP="00882580">
            <w:pPr>
              <w:spacing w:line="480" w:lineRule="auto"/>
              <w:rPr>
                <w:lang w:val="en-US"/>
              </w:rPr>
            </w:pPr>
            <w:r>
              <w:rPr>
                <w:lang w:val="en-US"/>
              </w:rPr>
              <w:t>0.212</w:t>
            </w:r>
          </w:p>
        </w:tc>
      </w:tr>
      <w:tr w:rsidR="00882580" w:rsidRPr="002A265C" w14:paraId="1CD4A57B" w14:textId="77777777" w:rsidTr="00882580">
        <w:trPr>
          <w:trHeight w:val="200"/>
        </w:trPr>
        <w:tc>
          <w:tcPr>
            <w:tcW w:w="3811" w:type="dxa"/>
            <w:tcBorders>
              <w:top w:val="single" w:sz="8" w:space="0" w:color="FFFFFF"/>
              <w:left w:val="single" w:sz="8" w:space="0" w:color="FFFFFF"/>
              <w:right w:val="single" w:sz="4" w:space="0" w:color="auto"/>
            </w:tcBorders>
            <w:shd w:val="clear" w:color="auto" w:fill="auto"/>
            <w:tcMar>
              <w:top w:w="15" w:type="dxa"/>
              <w:left w:w="15" w:type="dxa"/>
              <w:bottom w:w="0" w:type="dxa"/>
              <w:right w:w="15" w:type="dxa"/>
            </w:tcMar>
            <w:vAlign w:val="center"/>
          </w:tcPr>
          <w:p w14:paraId="5B5469D5" w14:textId="77777777" w:rsidR="00882580" w:rsidRPr="002A265C" w:rsidRDefault="00882580" w:rsidP="00882580">
            <w:pPr>
              <w:spacing w:line="480" w:lineRule="auto"/>
              <w:rPr>
                <w:lang w:val="en-US"/>
              </w:rPr>
            </w:pPr>
            <w:r>
              <w:rPr>
                <w:lang w:val="en-US"/>
              </w:rPr>
              <w:t>… aged 80 to 99</w:t>
            </w:r>
          </w:p>
        </w:tc>
        <w:tc>
          <w:tcPr>
            <w:tcW w:w="1096" w:type="dxa"/>
            <w:tcBorders>
              <w:top w:val="single" w:sz="8" w:space="0" w:color="FFFFFF"/>
              <w:left w:val="single" w:sz="4" w:space="0" w:color="auto"/>
              <w:right w:val="single" w:sz="8" w:space="0" w:color="FFFFFF"/>
            </w:tcBorders>
            <w:shd w:val="clear" w:color="auto" w:fill="auto"/>
            <w:tcMar>
              <w:top w:w="15" w:type="dxa"/>
              <w:left w:w="15" w:type="dxa"/>
              <w:bottom w:w="0" w:type="dxa"/>
              <w:right w:w="15" w:type="dxa"/>
            </w:tcMar>
            <w:vAlign w:val="center"/>
          </w:tcPr>
          <w:p w14:paraId="506CF29C" w14:textId="77777777" w:rsidR="00882580" w:rsidRPr="001B5C33" w:rsidRDefault="00882580" w:rsidP="00882580">
            <w:pPr>
              <w:spacing w:line="480" w:lineRule="auto"/>
              <w:rPr>
                <w:lang w:val="en-US"/>
              </w:rPr>
            </w:pPr>
            <w:r>
              <w:rPr>
                <w:lang w:val="en-US"/>
              </w:rPr>
              <w:t>0.075</w:t>
            </w:r>
          </w:p>
        </w:tc>
        <w:tc>
          <w:tcPr>
            <w:tcW w:w="1753"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7EA42987" w14:textId="77777777" w:rsidR="00882580" w:rsidRPr="001B5C33" w:rsidRDefault="00882580" w:rsidP="00882580">
            <w:pPr>
              <w:spacing w:line="480" w:lineRule="auto"/>
              <w:rPr>
                <w:lang w:val="en-US"/>
              </w:rPr>
            </w:pPr>
            <w:r>
              <w:rPr>
                <w:lang w:val="en-US"/>
              </w:rPr>
              <w:t>0.065</w:t>
            </w:r>
          </w:p>
        </w:tc>
        <w:tc>
          <w:tcPr>
            <w:tcW w:w="2369"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7ADA1E98" w14:textId="77777777" w:rsidR="00882580" w:rsidRPr="001B5C33" w:rsidRDefault="00882580" w:rsidP="00882580">
            <w:pPr>
              <w:spacing w:line="480" w:lineRule="auto"/>
              <w:rPr>
                <w:lang w:val="en-US"/>
              </w:rPr>
            </w:pPr>
            <w:r>
              <w:rPr>
                <w:lang w:val="en-US"/>
              </w:rPr>
              <w:t>0.053</w:t>
            </w:r>
          </w:p>
        </w:tc>
      </w:tr>
      <w:tr w:rsidR="00882580" w:rsidRPr="002A265C" w14:paraId="154CF547" w14:textId="77777777" w:rsidTr="00882580">
        <w:trPr>
          <w:trHeight w:val="200"/>
        </w:trPr>
        <w:tc>
          <w:tcPr>
            <w:tcW w:w="3811" w:type="dxa"/>
            <w:tcBorders>
              <w:top w:val="single" w:sz="8" w:space="0" w:color="FFFFFF"/>
              <w:left w:val="single" w:sz="8" w:space="0" w:color="FFFFFF"/>
              <w:right w:val="single" w:sz="4" w:space="0" w:color="auto"/>
            </w:tcBorders>
            <w:shd w:val="clear" w:color="auto" w:fill="auto"/>
            <w:tcMar>
              <w:top w:w="15" w:type="dxa"/>
              <w:left w:w="15" w:type="dxa"/>
              <w:bottom w:w="0" w:type="dxa"/>
              <w:right w:w="15" w:type="dxa"/>
            </w:tcMar>
            <w:vAlign w:val="center"/>
          </w:tcPr>
          <w:p w14:paraId="24DD27B1" w14:textId="77777777" w:rsidR="00882580" w:rsidRDefault="00882580" w:rsidP="00882580">
            <w:pPr>
              <w:spacing w:line="480" w:lineRule="auto"/>
              <w:rPr>
                <w:lang w:val="en-US"/>
              </w:rPr>
            </w:pPr>
            <w:r>
              <w:rPr>
                <w:lang w:val="en-US"/>
              </w:rPr>
              <w:t>… aged 100 or more</w:t>
            </w:r>
          </w:p>
        </w:tc>
        <w:tc>
          <w:tcPr>
            <w:tcW w:w="1096" w:type="dxa"/>
            <w:tcBorders>
              <w:top w:val="single" w:sz="8" w:space="0" w:color="FFFFFF"/>
              <w:left w:val="single" w:sz="4" w:space="0" w:color="auto"/>
              <w:right w:val="single" w:sz="8" w:space="0" w:color="FFFFFF"/>
            </w:tcBorders>
            <w:shd w:val="clear" w:color="auto" w:fill="auto"/>
            <w:tcMar>
              <w:top w:w="15" w:type="dxa"/>
              <w:left w:w="15" w:type="dxa"/>
              <w:bottom w:w="0" w:type="dxa"/>
              <w:right w:w="15" w:type="dxa"/>
            </w:tcMar>
            <w:vAlign w:val="center"/>
          </w:tcPr>
          <w:p w14:paraId="53487A21" w14:textId="77777777" w:rsidR="00882580" w:rsidRPr="001B5C33" w:rsidRDefault="00882580" w:rsidP="00882580">
            <w:pPr>
              <w:spacing w:line="480" w:lineRule="auto"/>
              <w:rPr>
                <w:lang w:val="en-US"/>
              </w:rPr>
            </w:pPr>
            <w:r>
              <w:rPr>
                <w:lang w:val="en-US"/>
              </w:rPr>
              <w:t>&lt; 0.001</w:t>
            </w:r>
          </w:p>
        </w:tc>
        <w:tc>
          <w:tcPr>
            <w:tcW w:w="1753"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1E82331C" w14:textId="77777777" w:rsidR="00882580" w:rsidRPr="002A265C" w:rsidRDefault="00882580" w:rsidP="00882580">
            <w:pPr>
              <w:spacing w:line="480" w:lineRule="auto"/>
            </w:pPr>
            <w:r>
              <w:rPr>
                <w:lang w:val="en-US"/>
              </w:rPr>
              <w:t>&lt; 0.001</w:t>
            </w:r>
          </w:p>
        </w:tc>
        <w:tc>
          <w:tcPr>
            <w:tcW w:w="2369" w:type="dxa"/>
            <w:tcBorders>
              <w:top w:val="single" w:sz="8" w:space="0" w:color="FFFFFF"/>
              <w:left w:val="single" w:sz="8" w:space="0" w:color="FFFFFF"/>
              <w:right w:val="single" w:sz="8" w:space="0" w:color="FFFFFF"/>
            </w:tcBorders>
            <w:shd w:val="clear" w:color="auto" w:fill="auto"/>
            <w:tcMar>
              <w:top w:w="15" w:type="dxa"/>
              <w:left w:w="15" w:type="dxa"/>
              <w:bottom w:w="0" w:type="dxa"/>
              <w:right w:w="15" w:type="dxa"/>
            </w:tcMar>
            <w:vAlign w:val="center"/>
          </w:tcPr>
          <w:p w14:paraId="03EF7AF7" w14:textId="77777777" w:rsidR="00882580" w:rsidRPr="002A265C" w:rsidRDefault="00882580" w:rsidP="00882580">
            <w:pPr>
              <w:spacing w:line="480" w:lineRule="auto"/>
            </w:pPr>
            <w:r>
              <w:rPr>
                <w:lang w:val="en-US"/>
              </w:rPr>
              <w:t>&lt; 0.001</w:t>
            </w:r>
          </w:p>
        </w:tc>
      </w:tr>
      <w:tr w:rsidR="00882580" w:rsidRPr="002A265C" w14:paraId="2534E1F6" w14:textId="77777777" w:rsidTr="00882580">
        <w:trPr>
          <w:trHeight w:val="519"/>
        </w:trPr>
        <w:tc>
          <w:tcPr>
            <w:tcW w:w="3811" w:type="dxa"/>
            <w:shd w:val="clear" w:color="auto" w:fill="auto"/>
            <w:tcMar>
              <w:top w:w="15" w:type="dxa"/>
              <w:left w:w="15" w:type="dxa"/>
              <w:bottom w:w="0" w:type="dxa"/>
              <w:right w:w="15" w:type="dxa"/>
            </w:tcMar>
            <w:vAlign w:val="center"/>
          </w:tcPr>
          <w:p w14:paraId="446A6A54" w14:textId="77777777" w:rsidR="00882580" w:rsidRPr="002A265C" w:rsidRDefault="00882580" w:rsidP="00882580">
            <w:pPr>
              <w:spacing w:line="480" w:lineRule="auto"/>
              <w:rPr>
                <w:lang w:val="en-US"/>
              </w:rPr>
            </w:pPr>
          </w:p>
        </w:tc>
        <w:tc>
          <w:tcPr>
            <w:tcW w:w="1096" w:type="dxa"/>
            <w:shd w:val="clear" w:color="auto" w:fill="auto"/>
            <w:tcMar>
              <w:top w:w="15" w:type="dxa"/>
              <w:left w:w="15" w:type="dxa"/>
              <w:bottom w:w="0" w:type="dxa"/>
              <w:right w:w="15" w:type="dxa"/>
            </w:tcMar>
            <w:vAlign w:val="center"/>
          </w:tcPr>
          <w:p w14:paraId="417DE192" w14:textId="77777777" w:rsidR="00882580" w:rsidRPr="002A265C" w:rsidRDefault="00882580" w:rsidP="00882580">
            <w:pPr>
              <w:spacing w:line="480" w:lineRule="auto"/>
            </w:pPr>
          </w:p>
        </w:tc>
        <w:tc>
          <w:tcPr>
            <w:tcW w:w="1753" w:type="dxa"/>
            <w:shd w:val="clear" w:color="auto" w:fill="auto"/>
            <w:tcMar>
              <w:top w:w="15" w:type="dxa"/>
              <w:left w:w="15" w:type="dxa"/>
              <w:bottom w:w="0" w:type="dxa"/>
              <w:right w:w="15" w:type="dxa"/>
            </w:tcMar>
            <w:vAlign w:val="center"/>
          </w:tcPr>
          <w:p w14:paraId="15437BB4" w14:textId="77777777" w:rsidR="00882580" w:rsidRPr="002A265C" w:rsidRDefault="00882580" w:rsidP="00882580">
            <w:pPr>
              <w:spacing w:line="480" w:lineRule="auto"/>
            </w:pPr>
          </w:p>
        </w:tc>
        <w:tc>
          <w:tcPr>
            <w:tcW w:w="2369" w:type="dxa"/>
            <w:shd w:val="clear" w:color="auto" w:fill="auto"/>
            <w:tcMar>
              <w:top w:w="15" w:type="dxa"/>
              <w:left w:w="15" w:type="dxa"/>
              <w:bottom w:w="0" w:type="dxa"/>
              <w:right w:w="15" w:type="dxa"/>
            </w:tcMar>
            <w:vAlign w:val="center"/>
          </w:tcPr>
          <w:p w14:paraId="58ED5DD0" w14:textId="77777777" w:rsidR="00882580" w:rsidRPr="002A265C" w:rsidRDefault="00882580" w:rsidP="00882580">
            <w:pPr>
              <w:spacing w:line="480" w:lineRule="auto"/>
            </w:pPr>
          </w:p>
        </w:tc>
      </w:tr>
    </w:tbl>
    <w:p w14:paraId="33350AAB" w14:textId="6CCAB1F5" w:rsidR="00CD0D8F" w:rsidRPr="00882580" w:rsidRDefault="000B6618" w:rsidP="00882580">
      <w:pPr>
        <w:spacing w:line="480" w:lineRule="auto"/>
        <w:rPr>
          <w:lang w:val="en-US"/>
        </w:rPr>
      </w:pPr>
      <w:r>
        <w:rPr>
          <w:lang w:val="en-US"/>
        </w:rPr>
        <w:t xml:space="preserve">that </w:t>
      </w:r>
      <w:r w:rsidR="000B4322">
        <w:rPr>
          <w:lang w:val="en-US"/>
        </w:rPr>
        <w:t xml:space="preserve">combining </w:t>
      </w:r>
      <w:r>
        <w:rPr>
          <w:lang w:val="en-US"/>
        </w:rPr>
        <w:t xml:space="preserve">29 EU+ control countries </w:t>
      </w:r>
      <w:r w:rsidR="000B4322">
        <w:rPr>
          <w:lang w:val="en-US"/>
        </w:rPr>
        <w:t xml:space="preserve">into a synthetic </w:t>
      </w:r>
      <w:r w:rsidR="006C28A0">
        <w:rPr>
          <w:lang w:val="en-US"/>
        </w:rPr>
        <w:t>Germany</w:t>
      </w:r>
      <w:r w:rsidR="000B4322">
        <w:rPr>
          <w:lang w:val="en-US"/>
        </w:rPr>
        <w:t xml:space="preserve"> should be feasible.</w:t>
      </w:r>
    </w:p>
    <w:p w14:paraId="2D2F6BA5" w14:textId="0F416AB1" w:rsidR="00882580" w:rsidRDefault="00AD5ADD" w:rsidP="00882580">
      <w:pPr>
        <w:spacing w:line="480" w:lineRule="auto"/>
        <w:rPr>
          <w:lang w:val="en-US"/>
        </w:rPr>
      </w:pPr>
      <w:r>
        <w:rPr>
          <w:lang w:val="en-US"/>
        </w:rPr>
        <w:t>U</w:t>
      </w:r>
      <w:r w:rsidR="000B6618">
        <w:rPr>
          <w:lang w:val="en-US"/>
        </w:rPr>
        <w:t xml:space="preserve">sing the </w:t>
      </w:r>
      <w:r w:rsidR="00206AAE">
        <w:rPr>
          <w:lang w:val="en-US"/>
        </w:rPr>
        <w:t xml:space="preserve">Stata </w:t>
      </w:r>
      <w:r w:rsidR="000B6618">
        <w:rPr>
          <w:lang w:val="en-US"/>
        </w:rPr>
        <w:t xml:space="preserve">synth package </w:t>
      </w:r>
      <w:r w:rsidR="009D4E04">
        <w:rPr>
          <w:lang w:val="en-US"/>
        </w:rPr>
        <w:t>(Abadi</w:t>
      </w:r>
      <w:r w:rsidR="005B3917">
        <w:rPr>
          <w:lang w:val="en-US"/>
        </w:rPr>
        <w:t xml:space="preserve">e, Diamond, &amp; </w:t>
      </w:r>
      <w:proofErr w:type="spellStart"/>
      <w:r w:rsidR="005B3917">
        <w:rPr>
          <w:lang w:val="en-US"/>
        </w:rPr>
        <w:t>Hainmueller</w:t>
      </w:r>
      <w:proofErr w:type="spellEnd"/>
      <w:r w:rsidR="009D4E04">
        <w:rPr>
          <w:lang w:val="en-US"/>
        </w:rPr>
        <w:t>,</w:t>
      </w:r>
      <w:r w:rsidR="005B3917">
        <w:rPr>
          <w:lang w:val="en-US"/>
        </w:rPr>
        <w:t xml:space="preserve"> 2010), </w:t>
      </w:r>
      <w:r w:rsidR="007D110E">
        <w:rPr>
          <w:lang w:val="en-US"/>
        </w:rPr>
        <w:t>I</w:t>
      </w:r>
      <w:r w:rsidR="000B6618">
        <w:rPr>
          <w:lang w:val="en-US"/>
        </w:rPr>
        <w:t xml:space="preserve"> construct synthetic Germany </w:t>
      </w:r>
      <w:r w:rsidR="004C31CD">
        <w:rPr>
          <w:lang w:val="en-US"/>
        </w:rPr>
        <w:t>as a convex combination of</w:t>
      </w:r>
      <w:r w:rsidR="006C1038">
        <w:rPr>
          <w:lang w:val="en-US"/>
        </w:rPr>
        <w:t xml:space="preserve"> the</w:t>
      </w:r>
      <w:r w:rsidR="004C31CD">
        <w:rPr>
          <w:lang w:val="en-US"/>
        </w:rPr>
        <w:t xml:space="preserve"> EU+ control countries that most closely resemble </w:t>
      </w:r>
      <w:r w:rsidR="007D110E">
        <w:rPr>
          <w:lang w:val="en-US"/>
        </w:rPr>
        <w:t>real</w:t>
      </w:r>
      <w:r w:rsidR="004C31CD">
        <w:rPr>
          <w:lang w:val="en-US"/>
        </w:rPr>
        <w:t xml:space="preserve"> Germany in terms of pre-</w:t>
      </w:r>
      <w:r w:rsidR="00C35BFB">
        <w:rPr>
          <w:lang w:val="en-US"/>
        </w:rPr>
        <w:t>9ET</w:t>
      </w:r>
      <w:r w:rsidR="004C31CD">
        <w:rPr>
          <w:lang w:val="en-US"/>
        </w:rPr>
        <w:t xml:space="preserve"> lagged per-capita COVID-19 cases and </w:t>
      </w:r>
      <w:r w:rsidR="00FD6652">
        <w:rPr>
          <w:lang w:val="en-US"/>
        </w:rPr>
        <w:t xml:space="preserve">the </w:t>
      </w:r>
      <w:r w:rsidR="004C31CD">
        <w:rPr>
          <w:lang w:val="en-US"/>
        </w:rPr>
        <w:t>other controls</w:t>
      </w:r>
      <w:r w:rsidR="00F03CF6">
        <w:rPr>
          <w:lang w:val="en-US"/>
        </w:rPr>
        <w:t xml:space="preserve">. </w:t>
      </w:r>
      <w:r w:rsidR="00CC10C8">
        <w:rPr>
          <w:lang w:val="en-US"/>
        </w:rPr>
        <w:t xml:space="preserve">Table 1 compares pre-treatment lagged per-capita COVID-19 cases and </w:t>
      </w:r>
      <w:r w:rsidR="00E12274">
        <w:rPr>
          <w:lang w:val="en-US"/>
        </w:rPr>
        <w:t>the</w:t>
      </w:r>
      <w:r w:rsidR="00CC10C8">
        <w:rPr>
          <w:lang w:val="en-US"/>
        </w:rPr>
        <w:t xml:space="preserve"> other control variables for Germany, synthetic Germany, and the EU+ donor pool.</w:t>
      </w:r>
      <w:r w:rsidR="00753E9C">
        <w:rPr>
          <w:lang w:val="en-US"/>
        </w:rPr>
        <w:t xml:space="preserve"> </w:t>
      </w:r>
      <w:r w:rsidR="004C795D">
        <w:rPr>
          <w:lang w:val="en-US"/>
        </w:rPr>
        <w:t>Real</w:t>
      </w:r>
      <w:r w:rsidR="00753E9C">
        <w:rPr>
          <w:lang w:val="en-US"/>
        </w:rPr>
        <w:t xml:space="preserve"> Germany </w:t>
      </w:r>
      <w:r w:rsidR="00753E9C">
        <w:rPr>
          <w:lang w:val="en-US"/>
        </w:rPr>
        <w:lastRenderedPageBreak/>
        <w:t xml:space="preserve">matches synthetic Germany </w:t>
      </w:r>
      <w:r w:rsidR="00450CAD">
        <w:rPr>
          <w:lang w:val="en-US"/>
        </w:rPr>
        <w:t>very</w:t>
      </w:r>
      <w:r w:rsidR="00753E9C">
        <w:rPr>
          <w:lang w:val="en-US"/>
        </w:rPr>
        <w:t xml:space="preserve"> </w:t>
      </w:r>
      <w:r w:rsidR="00450CAD">
        <w:rPr>
          <w:lang w:val="en-US"/>
        </w:rPr>
        <w:t>closely</w:t>
      </w:r>
      <w:r w:rsidR="00753E9C">
        <w:rPr>
          <w:lang w:val="en-US"/>
        </w:rPr>
        <w:t xml:space="preserve"> in terms of pre-</w:t>
      </w:r>
      <w:r w:rsidR="00C35BFB">
        <w:rPr>
          <w:lang w:val="en-US"/>
        </w:rPr>
        <w:t>9ET</w:t>
      </w:r>
      <w:r w:rsidR="00753E9C">
        <w:rPr>
          <w:lang w:val="en-US"/>
        </w:rPr>
        <w:t xml:space="preserve"> lagged COVID-19 </w:t>
      </w:r>
      <w:r w:rsidR="0081074A">
        <w:rPr>
          <w:lang w:val="en-US"/>
        </w:rPr>
        <w:t>case means</w:t>
      </w:r>
      <w:r w:rsidR="00753E9C">
        <w:rPr>
          <w:lang w:val="en-US"/>
        </w:rPr>
        <w:t xml:space="preserve"> and control variable</w:t>
      </w:r>
      <w:r w:rsidR="0081074A">
        <w:rPr>
          <w:lang w:val="en-US"/>
        </w:rPr>
        <w:t xml:space="preserve"> means</w:t>
      </w:r>
      <w:r w:rsidR="00753E9C">
        <w:rPr>
          <w:lang w:val="en-US"/>
        </w:rPr>
        <w:t xml:space="preserve">. </w:t>
      </w:r>
      <w:r w:rsidR="0078586B">
        <w:rPr>
          <w:lang w:val="en-US"/>
        </w:rPr>
        <w:t xml:space="preserve">The </w:t>
      </w:r>
      <w:r w:rsidR="00E1420B">
        <w:rPr>
          <w:lang w:val="en-US"/>
        </w:rPr>
        <w:t>difference in population density</w:t>
      </w:r>
      <w:r w:rsidR="00A118AB">
        <w:rPr>
          <w:lang w:val="en-US"/>
        </w:rPr>
        <w:t xml:space="preserve"> </w:t>
      </w:r>
      <w:r w:rsidR="00753E9C">
        <w:rPr>
          <w:lang w:val="en-US"/>
        </w:rPr>
        <w:t>is the most noticeable</w:t>
      </w:r>
      <w:r w:rsidR="00E1420B">
        <w:rPr>
          <w:lang w:val="en-US"/>
        </w:rPr>
        <w:t xml:space="preserve">, although it </w:t>
      </w:r>
      <w:r w:rsidR="00753E9C">
        <w:rPr>
          <w:lang w:val="en-US"/>
        </w:rPr>
        <w:t xml:space="preserve">carries </w:t>
      </w:r>
      <w:r w:rsidR="00450186">
        <w:rPr>
          <w:lang w:val="en-US"/>
        </w:rPr>
        <w:t>little</w:t>
      </w:r>
      <w:r w:rsidR="00753E9C">
        <w:rPr>
          <w:lang w:val="en-US"/>
        </w:rPr>
        <w:t xml:space="preserve"> practical significance</w:t>
      </w:r>
      <w:r w:rsidR="00E1420B">
        <w:rPr>
          <w:lang w:val="en-US"/>
        </w:rPr>
        <w:t xml:space="preserve"> given the good match on all other control variables</w:t>
      </w:r>
      <w:r w:rsidR="00753E9C">
        <w:rPr>
          <w:lang w:val="en-US"/>
        </w:rPr>
        <w:t xml:space="preserve">. </w:t>
      </w:r>
      <w:r w:rsidR="004120CD">
        <w:rPr>
          <w:lang w:val="en-US"/>
        </w:rPr>
        <w:t>U</w:t>
      </w:r>
      <w:r w:rsidR="00894BFB">
        <w:rPr>
          <w:lang w:val="en-US"/>
        </w:rPr>
        <w:t>sing</w:t>
      </w:r>
      <w:r w:rsidR="00D130E8">
        <w:rPr>
          <w:lang w:val="en-US"/>
        </w:rPr>
        <w:t xml:space="preserve"> a simple average, </w:t>
      </w:r>
      <w:r w:rsidR="008A7148">
        <w:rPr>
          <w:lang w:val="en-US"/>
        </w:rPr>
        <w:t>my</w:t>
      </w:r>
      <w:r w:rsidR="00753E9C">
        <w:rPr>
          <w:lang w:val="en-US"/>
        </w:rPr>
        <w:t xml:space="preserve"> 29 EU+ control</w:t>
      </w:r>
      <w:r w:rsidR="00CE3C81">
        <w:rPr>
          <w:lang w:val="en-US"/>
        </w:rPr>
        <w:t xml:space="preserve"> variables</w:t>
      </w:r>
      <w:r w:rsidR="00753E9C">
        <w:rPr>
          <w:lang w:val="en-US"/>
        </w:rPr>
        <w:t xml:space="preserve"> </w:t>
      </w:r>
      <w:r w:rsidR="00CE3C81">
        <w:rPr>
          <w:lang w:val="en-US"/>
        </w:rPr>
        <w:t>do</w:t>
      </w:r>
      <w:r w:rsidR="00753E9C">
        <w:rPr>
          <w:lang w:val="en-US"/>
        </w:rPr>
        <w:t xml:space="preserve"> not resemble </w:t>
      </w:r>
      <w:r w:rsidR="004120CD">
        <w:rPr>
          <w:lang w:val="en-US"/>
        </w:rPr>
        <w:t xml:space="preserve">either real or synthetic </w:t>
      </w:r>
      <w:r w:rsidR="00D130E8">
        <w:rPr>
          <w:lang w:val="en-US"/>
        </w:rPr>
        <w:t>German</w:t>
      </w:r>
      <w:r w:rsidR="004120CD">
        <w:rPr>
          <w:lang w:val="en-US"/>
        </w:rPr>
        <w:t>y</w:t>
      </w:r>
      <w:r w:rsidR="00753E9C">
        <w:rPr>
          <w:lang w:val="en-US"/>
        </w:rPr>
        <w:t xml:space="preserve">, indicating the appropriateness of </w:t>
      </w:r>
      <w:r w:rsidR="007B65CA">
        <w:rPr>
          <w:lang w:val="en-US"/>
        </w:rPr>
        <w:t>the</w:t>
      </w:r>
      <w:r w:rsidR="00753E9C">
        <w:rPr>
          <w:lang w:val="en-US"/>
        </w:rPr>
        <w:t xml:space="preserve"> synthetic control</w:t>
      </w:r>
      <w:r w:rsidR="007B65CA">
        <w:rPr>
          <w:lang w:val="en-US"/>
        </w:rPr>
        <w:t xml:space="preserve"> strategy</w:t>
      </w:r>
      <w:r w:rsidR="00753E9C">
        <w:rPr>
          <w:lang w:val="en-US"/>
        </w:rPr>
        <w:t xml:space="preserve"> </w:t>
      </w:r>
      <w:r w:rsidR="00477834">
        <w:rPr>
          <w:lang w:val="en-US"/>
        </w:rPr>
        <w:t>for</w:t>
      </w:r>
      <w:r w:rsidR="00753E9C">
        <w:rPr>
          <w:lang w:val="en-US"/>
        </w:rPr>
        <w:t xml:space="preserve"> evaluat</w:t>
      </w:r>
      <w:r w:rsidR="00477834">
        <w:rPr>
          <w:lang w:val="en-US"/>
        </w:rPr>
        <w:t>ing</w:t>
      </w:r>
      <w:r w:rsidR="00753E9C">
        <w:rPr>
          <w:lang w:val="en-US"/>
        </w:rPr>
        <w:t xml:space="preserve"> the effect of </w:t>
      </w:r>
      <w:r w:rsidR="00C35BFB">
        <w:rPr>
          <w:lang w:val="en-US"/>
        </w:rPr>
        <w:t>9ET</w:t>
      </w:r>
      <w:r w:rsidR="00753E9C">
        <w:rPr>
          <w:lang w:val="en-US"/>
        </w:rPr>
        <w:t>.</w:t>
      </w:r>
    </w:p>
    <w:p w14:paraId="6100AC45" w14:textId="150B6FEE" w:rsidR="004B7B36" w:rsidRPr="00C67D2C" w:rsidRDefault="0078586B" w:rsidP="00DD08ED">
      <w:pPr>
        <w:spacing w:line="468" w:lineRule="auto"/>
        <w:jc w:val="both"/>
        <w:rPr>
          <w:lang w:val="en-US"/>
        </w:rPr>
      </w:pPr>
      <w:r>
        <w:rPr>
          <w:lang w:val="en-US"/>
        </w:rPr>
        <w:t>Table 2 shows the relative weights of each EU+ donor country composing synthetic Germany.</w:t>
      </w:r>
      <w:r w:rsidR="00544F81">
        <w:rPr>
          <w:lang w:val="en-US"/>
        </w:rPr>
        <w:t xml:space="preserve"> </w:t>
      </w:r>
      <w:r w:rsidR="00AF32F0">
        <w:rPr>
          <w:lang w:val="en-US"/>
        </w:rPr>
        <w:t xml:space="preserve">Austria and Italy </w:t>
      </w:r>
      <w:r w:rsidR="00955AD4">
        <w:rPr>
          <w:lang w:val="en-US"/>
        </w:rPr>
        <w:t>stand out as contributing</w:t>
      </w:r>
      <w:r w:rsidR="00AF32F0">
        <w:rPr>
          <w:lang w:val="en-US"/>
        </w:rPr>
        <w:t xml:space="preserve"> the most. This seems reasonable given that Austria closely resembles Germany with respect to quality of life, infrastructure,</w:t>
      </w:r>
      <w:r w:rsidR="00C67D2C">
        <w:rPr>
          <w:lang w:val="en-US"/>
        </w:rPr>
        <w:t xml:space="preserve"> healthcare system,</w:t>
      </w:r>
      <w:r w:rsidR="00AF32F0">
        <w:rPr>
          <w:lang w:val="en-US"/>
        </w:rPr>
        <w:t xml:space="preserve"> economy, and culture</w:t>
      </w:r>
      <w:r w:rsidR="0081074A">
        <w:rPr>
          <w:lang w:val="en-US"/>
        </w:rPr>
        <w:t xml:space="preserve"> (</w:t>
      </w:r>
      <w:r w:rsidR="0081074A">
        <w:rPr>
          <w:i/>
          <w:iCs/>
          <w:lang w:val="en-US"/>
        </w:rPr>
        <w:t>Country Comparison)</w:t>
      </w:r>
      <w:r w:rsidR="00972E8B">
        <w:rPr>
          <w:lang w:val="en-US"/>
        </w:rPr>
        <w:t>.</w:t>
      </w:r>
      <w:r w:rsidR="00AF32F0">
        <w:rPr>
          <w:lang w:val="en-US"/>
        </w:rPr>
        <w:t xml:space="preserve"> </w:t>
      </w:r>
      <w:r w:rsidR="007D3170">
        <w:rPr>
          <w:lang w:val="en-US"/>
        </w:rPr>
        <w:t xml:space="preserve">Similar arguments could be made for Finland and France. Italy is more surprising given the </w:t>
      </w:r>
      <w:r w:rsidR="00CB165F">
        <w:rPr>
          <w:lang w:val="en-US"/>
        </w:rPr>
        <w:t xml:space="preserve">climate and </w:t>
      </w:r>
      <w:r w:rsidR="00C71E0A">
        <w:rPr>
          <w:lang w:val="en-US"/>
        </w:rPr>
        <w:t>subjectively perceived</w:t>
      </w:r>
      <w:r w:rsidR="007D3170">
        <w:rPr>
          <w:lang w:val="en-US"/>
        </w:rPr>
        <w:t xml:space="preserve"> cultur</w:t>
      </w:r>
      <w:r w:rsidR="00C71E0A">
        <w:rPr>
          <w:lang w:val="en-US"/>
        </w:rPr>
        <w:t>al</w:t>
      </w:r>
      <w:r w:rsidR="007D3170">
        <w:rPr>
          <w:lang w:val="en-US"/>
        </w:rPr>
        <w:t xml:space="preserve"> differences between Germany and its southern counterpart. Still</w:t>
      </w:r>
      <w:r w:rsidR="00AF32F0">
        <w:rPr>
          <w:lang w:val="en-US"/>
        </w:rPr>
        <w:t>,</w:t>
      </w:r>
      <w:r w:rsidR="00D61AED">
        <w:rPr>
          <w:lang w:val="en-US"/>
        </w:rPr>
        <w:t xml:space="preserve"> within the EU,</w:t>
      </w:r>
      <w:r w:rsidR="00AF32F0">
        <w:rPr>
          <w:lang w:val="en-US"/>
        </w:rPr>
        <w:t xml:space="preserve"> Italy</w:t>
      </w:r>
      <w:r w:rsidR="00867EC6">
        <w:rPr>
          <w:lang w:val="en-US"/>
        </w:rPr>
        <w:t xml:space="preserve"> </w:t>
      </w:r>
      <w:r w:rsidR="00AF32F0">
        <w:rPr>
          <w:lang w:val="en-US"/>
        </w:rPr>
        <w:t xml:space="preserve">is comparable to Germany in terms </w:t>
      </w:r>
      <w:r w:rsidR="004B7B36">
        <w:rPr>
          <w:lang w:val="en-US"/>
        </w:rPr>
        <w:t xml:space="preserve">of size, </w:t>
      </w:r>
      <w:r w:rsidR="007667ED">
        <w:rPr>
          <w:lang w:val="en-US"/>
        </w:rPr>
        <w:t>population density,</w:t>
      </w:r>
      <w:r w:rsidR="00C67D2C">
        <w:rPr>
          <w:lang w:val="en-US"/>
        </w:rPr>
        <w:t xml:space="preserve"> healthcare,</w:t>
      </w:r>
      <w:r w:rsidR="007667ED">
        <w:rPr>
          <w:lang w:val="en-US"/>
        </w:rPr>
        <w:t xml:space="preserve"> life expectancy, and cost of living</w:t>
      </w:r>
      <w:r w:rsidR="004B7B36">
        <w:rPr>
          <w:lang w:val="en-US"/>
        </w:rPr>
        <w:t xml:space="preserve"> </w:t>
      </w:r>
      <w:r w:rsidR="001E785F">
        <w:rPr>
          <w:lang w:val="en-US"/>
        </w:rPr>
        <w:t>(</w:t>
      </w:r>
      <w:r w:rsidR="001E785F">
        <w:rPr>
          <w:i/>
          <w:iCs/>
          <w:lang w:val="en-US"/>
        </w:rPr>
        <w:t>Country Comparison).</w:t>
      </w:r>
      <w:r w:rsidR="00C67D2C">
        <w:rPr>
          <w:i/>
          <w:iCs/>
          <w:lang w:val="en-US"/>
        </w:rPr>
        <w:t xml:space="preserve"> </w:t>
      </w:r>
      <w:r w:rsidR="00C67D2C">
        <w:rPr>
          <w:lang w:val="en-US"/>
        </w:rPr>
        <w:t>Therefore, when matching on a health outcome such as COVID-19, it seems reasonable that Italy could contribute significantly to synthetic Germany.</w:t>
      </w:r>
    </w:p>
    <w:tbl>
      <w:tblPr>
        <w:tblW w:w="7830" w:type="dxa"/>
        <w:tblCellMar>
          <w:left w:w="0" w:type="dxa"/>
          <w:right w:w="0" w:type="dxa"/>
        </w:tblCellMar>
        <w:tblLook w:val="0420" w:firstRow="1" w:lastRow="0" w:firstColumn="0" w:lastColumn="0" w:noHBand="0" w:noVBand="1"/>
      </w:tblPr>
      <w:tblGrid>
        <w:gridCol w:w="1674"/>
        <w:gridCol w:w="2094"/>
        <w:gridCol w:w="2036"/>
        <w:gridCol w:w="2026"/>
      </w:tblGrid>
      <w:tr w:rsidR="00177DD1" w:rsidRPr="00177DD1" w14:paraId="79041066" w14:textId="77777777" w:rsidTr="00CD0D8F">
        <w:trPr>
          <w:trHeight w:val="549"/>
        </w:trPr>
        <w:tc>
          <w:tcPr>
            <w:tcW w:w="7830" w:type="dxa"/>
            <w:gridSpan w:val="4"/>
            <w:tcBorders>
              <w:top w:val="nil"/>
              <w:left w:val="nil"/>
              <w:bottom w:val="thickThinLargeGap" w:sz="24" w:space="0" w:color="auto"/>
            </w:tcBorders>
            <w:shd w:val="clear" w:color="auto" w:fill="auto"/>
            <w:tcMar>
              <w:top w:w="22" w:type="dxa"/>
              <w:left w:w="22" w:type="dxa"/>
              <w:bottom w:w="0" w:type="dxa"/>
              <w:right w:w="22" w:type="dxa"/>
            </w:tcMar>
            <w:vAlign w:val="center"/>
          </w:tcPr>
          <w:p w14:paraId="4DB377B4" w14:textId="0CAD8E83" w:rsidR="00177DD1" w:rsidRPr="00177DD1" w:rsidRDefault="00177DD1" w:rsidP="00DD08ED">
            <w:pPr>
              <w:spacing w:line="468" w:lineRule="auto"/>
              <w:jc w:val="both"/>
              <w:rPr>
                <w:rFonts w:eastAsiaTheme="minorHAnsi"/>
                <w:i/>
                <w:iCs/>
                <w:lang w:val="en-US" w:eastAsia="en-US"/>
              </w:rPr>
            </w:pPr>
            <w:r w:rsidRPr="00177DD1">
              <w:rPr>
                <w:rFonts w:eastAsiaTheme="minorHAnsi"/>
                <w:i/>
                <w:iCs/>
                <w:lang w:val="en-US" w:eastAsia="en-US"/>
              </w:rPr>
              <w:t>Table 2</w:t>
            </w:r>
            <w:r w:rsidR="00C171B0">
              <w:rPr>
                <w:rFonts w:eastAsiaTheme="minorHAnsi"/>
                <w:i/>
                <w:iCs/>
                <w:lang w:val="en-US" w:eastAsia="en-US"/>
              </w:rPr>
              <w:t>.</w:t>
            </w:r>
            <w:r w:rsidRPr="00177DD1">
              <w:rPr>
                <w:rFonts w:eastAsiaTheme="minorHAnsi"/>
                <w:i/>
                <w:iCs/>
                <w:lang w:val="en-US" w:eastAsia="en-US"/>
              </w:rPr>
              <w:t xml:space="preserve"> EU+ country weights in s</w:t>
            </w:r>
            <w:r>
              <w:rPr>
                <w:rFonts w:eastAsiaTheme="minorHAnsi"/>
                <w:i/>
                <w:iCs/>
                <w:lang w:val="en-US" w:eastAsia="en-US"/>
              </w:rPr>
              <w:t>ynthetic Germany</w:t>
            </w:r>
          </w:p>
        </w:tc>
      </w:tr>
      <w:tr w:rsidR="00177DD1" w:rsidRPr="00177DD1" w14:paraId="1F2A3F9C" w14:textId="77777777" w:rsidTr="00CD0D8F">
        <w:trPr>
          <w:trHeight w:val="549"/>
        </w:trPr>
        <w:tc>
          <w:tcPr>
            <w:tcW w:w="1674" w:type="dxa"/>
            <w:tcBorders>
              <w:top w:val="thickThinLargeGap" w:sz="24" w:space="0" w:color="auto"/>
              <w:left w:val="nil"/>
              <w:bottom w:val="single" w:sz="4" w:space="0" w:color="auto"/>
            </w:tcBorders>
            <w:shd w:val="clear" w:color="auto" w:fill="auto"/>
            <w:tcMar>
              <w:top w:w="22" w:type="dxa"/>
              <w:left w:w="22" w:type="dxa"/>
              <w:bottom w:w="0" w:type="dxa"/>
              <w:right w:w="22" w:type="dxa"/>
            </w:tcMar>
            <w:vAlign w:val="center"/>
            <w:hideMark/>
          </w:tcPr>
          <w:p w14:paraId="2F8FD8A0"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Country</w:t>
            </w:r>
          </w:p>
        </w:tc>
        <w:tc>
          <w:tcPr>
            <w:tcW w:w="2094" w:type="dxa"/>
            <w:tcBorders>
              <w:top w:val="thickThinLargeGap" w:sz="24" w:space="0" w:color="auto"/>
              <w:left w:val="nil"/>
              <w:bottom w:val="single" w:sz="4" w:space="0" w:color="auto"/>
            </w:tcBorders>
            <w:shd w:val="clear" w:color="auto" w:fill="auto"/>
            <w:tcMar>
              <w:top w:w="22" w:type="dxa"/>
              <w:left w:w="22" w:type="dxa"/>
              <w:bottom w:w="0" w:type="dxa"/>
              <w:right w:w="22" w:type="dxa"/>
            </w:tcMar>
            <w:vAlign w:val="center"/>
            <w:hideMark/>
          </w:tcPr>
          <w:p w14:paraId="3C76461F"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Weight</w:t>
            </w:r>
            <w:proofErr w:type="spellEnd"/>
          </w:p>
        </w:tc>
        <w:tc>
          <w:tcPr>
            <w:tcW w:w="2036" w:type="dxa"/>
            <w:tcBorders>
              <w:top w:val="thickThinLargeGap" w:sz="24" w:space="0" w:color="auto"/>
              <w:bottom w:val="single" w:sz="4" w:space="0" w:color="auto"/>
            </w:tcBorders>
            <w:shd w:val="clear" w:color="auto" w:fill="auto"/>
            <w:tcMar>
              <w:top w:w="22" w:type="dxa"/>
              <w:left w:w="22" w:type="dxa"/>
              <w:bottom w:w="0" w:type="dxa"/>
              <w:right w:w="22" w:type="dxa"/>
            </w:tcMar>
            <w:vAlign w:val="center"/>
            <w:hideMark/>
          </w:tcPr>
          <w:p w14:paraId="206CDE7E"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Country</w:t>
            </w:r>
          </w:p>
        </w:tc>
        <w:tc>
          <w:tcPr>
            <w:tcW w:w="2026" w:type="dxa"/>
            <w:tcBorders>
              <w:top w:val="thickThinLargeGap" w:sz="24" w:space="0" w:color="auto"/>
              <w:left w:val="nil"/>
              <w:bottom w:val="single" w:sz="4" w:space="0" w:color="auto"/>
              <w:right w:val="nil"/>
            </w:tcBorders>
            <w:shd w:val="clear" w:color="auto" w:fill="auto"/>
            <w:tcMar>
              <w:top w:w="22" w:type="dxa"/>
              <w:left w:w="22" w:type="dxa"/>
              <w:bottom w:w="0" w:type="dxa"/>
              <w:right w:w="22" w:type="dxa"/>
            </w:tcMar>
            <w:vAlign w:val="center"/>
            <w:hideMark/>
          </w:tcPr>
          <w:p w14:paraId="0BA04957"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Weight</w:t>
            </w:r>
            <w:proofErr w:type="spellEnd"/>
          </w:p>
        </w:tc>
      </w:tr>
      <w:tr w:rsidR="00177DD1" w:rsidRPr="00177DD1" w14:paraId="2A19FCEC" w14:textId="77777777" w:rsidTr="00CD0D8F">
        <w:trPr>
          <w:trHeight w:val="549"/>
        </w:trPr>
        <w:tc>
          <w:tcPr>
            <w:tcW w:w="1674" w:type="dxa"/>
            <w:tcBorders>
              <w:top w:val="single" w:sz="4" w:space="0" w:color="auto"/>
              <w:left w:val="nil"/>
              <w:bottom w:val="nil"/>
            </w:tcBorders>
            <w:shd w:val="clear" w:color="auto" w:fill="auto"/>
            <w:tcMar>
              <w:top w:w="22" w:type="dxa"/>
              <w:left w:w="22" w:type="dxa"/>
              <w:bottom w:w="0" w:type="dxa"/>
              <w:right w:w="22" w:type="dxa"/>
            </w:tcMar>
            <w:vAlign w:val="center"/>
            <w:hideMark/>
          </w:tcPr>
          <w:p w14:paraId="32D71592"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Austria</w:t>
            </w:r>
          </w:p>
        </w:tc>
        <w:tc>
          <w:tcPr>
            <w:tcW w:w="2094" w:type="dxa"/>
            <w:tcBorders>
              <w:top w:val="single" w:sz="4" w:space="0" w:color="auto"/>
              <w:left w:val="nil"/>
              <w:bottom w:val="nil"/>
            </w:tcBorders>
            <w:shd w:val="clear" w:color="auto" w:fill="auto"/>
            <w:tcMar>
              <w:top w:w="22" w:type="dxa"/>
              <w:left w:w="22" w:type="dxa"/>
              <w:bottom w:w="0" w:type="dxa"/>
              <w:right w:w="22" w:type="dxa"/>
            </w:tcMar>
            <w:vAlign w:val="center"/>
            <w:hideMark/>
          </w:tcPr>
          <w:p w14:paraId="006349F9" w14:textId="35D92410" w:rsidR="00177DD1" w:rsidRPr="00E1420B" w:rsidRDefault="00177DD1" w:rsidP="00DD08ED">
            <w:pPr>
              <w:spacing w:line="468" w:lineRule="auto"/>
              <w:jc w:val="both"/>
              <w:rPr>
                <w:rFonts w:eastAsiaTheme="minorHAnsi"/>
                <w:lang w:val="en-US" w:eastAsia="en-US"/>
              </w:rPr>
            </w:pPr>
            <w:r w:rsidRPr="00177DD1">
              <w:rPr>
                <w:rFonts w:eastAsiaTheme="minorHAnsi"/>
                <w:lang w:eastAsia="en-US"/>
              </w:rPr>
              <w:t>0.4</w:t>
            </w:r>
            <w:r w:rsidR="00E1420B">
              <w:rPr>
                <w:rFonts w:eastAsiaTheme="minorHAnsi"/>
                <w:lang w:val="en-US" w:eastAsia="en-US"/>
              </w:rPr>
              <w:t>22</w:t>
            </w:r>
          </w:p>
        </w:tc>
        <w:tc>
          <w:tcPr>
            <w:tcW w:w="2036" w:type="dxa"/>
            <w:tcBorders>
              <w:top w:val="single" w:sz="4" w:space="0" w:color="auto"/>
              <w:bottom w:val="nil"/>
            </w:tcBorders>
            <w:shd w:val="clear" w:color="auto" w:fill="auto"/>
            <w:tcMar>
              <w:top w:w="22" w:type="dxa"/>
              <w:left w:w="22" w:type="dxa"/>
              <w:bottom w:w="0" w:type="dxa"/>
              <w:right w:w="22" w:type="dxa"/>
            </w:tcMar>
            <w:vAlign w:val="center"/>
            <w:hideMark/>
          </w:tcPr>
          <w:p w14:paraId="7C199751"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Latvia</w:t>
            </w:r>
            <w:proofErr w:type="spellEnd"/>
          </w:p>
        </w:tc>
        <w:tc>
          <w:tcPr>
            <w:tcW w:w="2026" w:type="dxa"/>
            <w:tcBorders>
              <w:top w:val="single" w:sz="4" w:space="0" w:color="auto"/>
              <w:left w:val="nil"/>
              <w:bottom w:val="nil"/>
              <w:right w:val="nil"/>
            </w:tcBorders>
            <w:shd w:val="clear" w:color="auto" w:fill="auto"/>
            <w:tcMar>
              <w:top w:w="22" w:type="dxa"/>
              <w:left w:w="22" w:type="dxa"/>
              <w:bottom w:w="0" w:type="dxa"/>
              <w:right w:w="22" w:type="dxa"/>
            </w:tcMar>
            <w:vAlign w:val="center"/>
            <w:hideMark/>
          </w:tcPr>
          <w:p w14:paraId="7CCEF1AA"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46DEE0CD"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4208AE72"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Belgium</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6219148B"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7735FD1F"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Luxembourg</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6D3C8C4A"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w:t>
            </w:r>
          </w:p>
        </w:tc>
      </w:tr>
      <w:tr w:rsidR="00177DD1" w:rsidRPr="00177DD1" w14:paraId="64F10E59"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6F63044B"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Bulgaria</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44A899B2"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131D2399"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Liechtenstein</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5FEB6791" w14:textId="771C8D6B"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7AED31C1"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0EC06306"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Croatia</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05A385DF"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6D536153"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Lithuania</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32C99887"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20C9E824"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789ABA96"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Cyprus</w:t>
            </w:r>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62F507E6" w14:textId="2E6C030A"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6D3CE2AF"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Malta</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53D15580" w14:textId="389B68A9" w:rsidR="00177DD1" w:rsidRPr="00E1420B" w:rsidRDefault="00177DD1" w:rsidP="00DD08ED">
            <w:pPr>
              <w:spacing w:line="468" w:lineRule="auto"/>
              <w:jc w:val="both"/>
              <w:rPr>
                <w:rFonts w:eastAsiaTheme="minorHAnsi"/>
                <w:lang w:val="en-US" w:eastAsia="en-US"/>
              </w:rPr>
            </w:pPr>
            <w:r w:rsidRPr="00177DD1">
              <w:rPr>
                <w:rFonts w:eastAsiaTheme="minorHAnsi"/>
                <w:lang w:eastAsia="en-US"/>
              </w:rPr>
              <w:t>0.0</w:t>
            </w:r>
            <w:r w:rsidR="00E1420B">
              <w:rPr>
                <w:rFonts w:eastAsiaTheme="minorHAnsi"/>
                <w:lang w:val="en-US" w:eastAsia="en-US"/>
              </w:rPr>
              <w:t>43</w:t>
            </w:r>
          </w:p>
        </w:tc>
      </w:tr>
      <w:tr w:rsidR="00177DD1" w:rsidRPr="00177DD1" w14:paraId="17A919F0"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7CDB8258"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Czechia</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0C245EEF"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6A5ABF21"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Netherlands</w:t>
            </w:r>
            <w:proofErr w:type="spellEnd"/>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366339B1"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0C73B159"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4D54CF79"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Denmark</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49A83324"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54BED248"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Norway</w:t>
            </w:r>
            <w:proofErr w:type="spellEnd"/>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3795E4B4"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264462FF"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4D6762A5"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Estonia</w:t>
            </w:r>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12404071"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45F4E320"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Poland</w:t>
            </w:r>
            <w:proofErr w:type="spellEnd"/>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5EBA25AE"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63EBD2F0"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2896A1DC"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lastRenderedPageBreak/>
              <w:t>Finland</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35CC4ADE" w14:textId="7CB18747" w:rsidR="00177DD1" w:rsidRPr="00E1420B" w:rsidRDefault="00177DD1" w:rsidP="00DD08ED">
            <w:pPr>
              <w:spacing w:line="468" w:lineRule="auto"/>
              <w:jc w:val="both"/>
              <w:rPr>
                <w:rFonts w:eastAsiaTheme="minorHAnsi"/>
                <w:lang w:val="en-US" w:eastAsia="en-US"/>
              </w:rPr>
            </w:pPr>
            <w:r w:rsidRPr="00177DD1">
              <w:rPr>
                <w:rFonts w:eastAsiaTheme="minorHAnsi"/>
                <w:lang w:eastAsia="en-US"/>
              </w:rPr>
              <w:t>0</w:t>
            </w:r>
            <w:r w:rsidR="00E1420B">
              <w:rPr>
                <w:rFonts w:eastAsiaTheme="minorHAnsi"/>
                <w:lang w:val="en-US" w:eastAsia="en-US"/>
              </w:rPr>
              <w:t>.122</w:t>
            </w:r>
          </w:p>
        </w:tc>
        <w:tc>
          <w:tcPr>
            <w:tcW w:w="2036" w:type="dxa"/>
            <w:tcBorders>
              <w:top w:val="nil"/>
              <w:bottom w:val="nil"/>
            </w:tcBorders>
            <w:shd w:val="clear" w:color="auto" w:fill="auto"/>
            <w:tcMar>
              <w:top w:w="22" w:type="dxa"/>
              <w:left w:w="22" w:type="dxa"/>
              <w:bottom w:w="0" w:type="dxa"/>
              <w:right w:w="22" w:type="dxa"/>
            </w:tcMar>
            <w:vAlign w:val="center"/>
            <w:hideMark/>
          </w:tcPr>
          <w:p w14:paraId="7960E73C"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Portugal</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1593D8AB"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7A552A38"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69083194"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France</w:t>
            </w:r>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7A62E649" w14:textId="704507A8" w:rsidR="00177DD1" w:rsidRPr="00E1420B" w:rsidRDefault="00177DD1" w:rsidP="00DD08ED">
            <w:pPr>
              <w:spacing w:line="468" w:lineRule="auto"/>
              <w:jc w:val="both"/>
              <w:rPr>
                <w:rFonts w:eastAsiaTheme="minorHAnsi"/>
                <w:lang w:val="en-US" w:eastAsia="en-US"/>
              </w:rPr>
            </w:pPr>
            <w:r w:rsidRPr="00177DD1">
              <w:rPr>
                <w:rFonts w:eastAsiaTheme="minorHAnsi"/>
                <w:lang w:eastAsia="en-US"/>
              </w:rPr>
              <w:t>0</w:t>
            </w:r>
            <w:r w:rsidR="00E1420B">
              <w:rPr>
                <w:rFonts w:eastAsiaTheme="minorHAnsi"/>
                <w:lang w:val="en-US" w:eastAsia="en-US"/>
              </w:rPr>
              <w:t>.052</w:t>
            </w:r>
          </w:p>
        </w:tc>
        <w:tc>
          <w:tcPr>
            <w:tcW w:w="2036" w:type="dxa"/>
            <w:tcBorders>
              <w:top w:val="nil"/>
              <w:bottom w:val="nil"/>
            </w:tcBorders>
            <w:shd w:val="clear" w:color="auto" w:fill="auto"/>
            <w:tcMar>
              <w:top w:w="22" w:type="dxa"/>
              <w:left w:w="22" w:type="dxa"/>
              <w:bottom w:w="0" w:type="dxa"/>
              <w:right w:w="22" w:type="dxa"/>
            </w:tcMar>
            <w:vAlign w:val="center"/>
            <w:hideMark/>
          </w:tcPr>
          <w:p w14:paraId="3F297176"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Romania</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33F287EC"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6791EAB4"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30419D1B"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Greece</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6034EAE6"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69246E71"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Slovakia</w:t>
            </w:r>
            <w:proofErr w:type="spellEnd"/>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35ADCCAD"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684208EE"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63E5DDC5"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Hungary</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0479BB5E"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4D15AEBC"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Slovenia</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53DD34DE" w14:textId="1E5463A2"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1C9C88C2"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485D7BF6"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Iceland</w:t>
            </w:r>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45695C9E"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7612E17A" w14:textId="77777777" w:rsidR="00177DD1" w:rsidRPr="00177DD1" w:rsidRDefault="00177DD1" w:rsidP="00DD08ED">
            <w:pPr>
              <w:spacing w:line="468" w:lineRule="auto"/>
              <w:jc w:val="both"/>
              <w:rPr>
                <w:rFonts w:eastAsiaTheme="minorHAnsi"/>
                <w:lang w:eastAsia="en-US"/>
              </w:rPr>
            </w:pPr>
            <w:r w:rsidRPr="00177DD1">
              <w:rPr>
                <w:rFonts w:eastAsiaTheme="minorHAnsi"/>
                <w:lang w:val="de-DE" w:eastAsia="en-US"/>
              </w:rPr>
              <w:t>Spain</w:t>
            </w:r>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4D60FB7B"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10F1208B"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3C37439B"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Ireland</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2F2975F0"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c>
          <w:tcPr>
            <w:tcW w:w="2036" w:type="dxa"/>
            <w:tcBorders>
              <w:top w:val="nil"/>
              <w:bottom w:val="nil"/>
            </w:tcBorders>
            <w:shd w:val="clear" w:color="auto" w:fill="auto"/>
            <w:tcMar>
              <w:top w:w="22" w:type="dxa"/>
              <w:left w:w="22" w:type="dxa"/>
              <w:bottom w:w="0" w:type="dxa"/>
              <w:right w:w="22" w:type="dxa"/>
            </w:tcMar>
            <w:vAlign w:val="center"/>
            <w:hideMark/>
          </w:tcPr>
          <w:p w14:paraId="649E4FDA"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Sweden</w:t>
            </w:r>
            <w:proofErr w:type="spellEnd"/>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286A4BF8"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r w:rsidR="00177DD1" w:rsidRPr="00177DD1" w14:paraId="17F67A36" w14:textId="77777777" w:rsidTr="00CD0D8F">
        <w:trPr>
          <w:trHeight w:val="549"/>
        </w:trPr>
        <w:tc>
          <w:tcPr>
            <w:tcW w:w="1674" w:type="dxa"/>
            <w:tcBorders>
              <w:top w:val="nil"/>
              <w:left w:val="nil"/>
              <w:bottom w:val="nil"/>
            </w:tcBorders>
            <w:shd w:val="clear" w:color="auto" w:fill="auto"/>
            <w:tcMar>
              <w:top w:w="22" w:type="dxa"/>
              <w:left w:w="22" w:type="dxa"/>
              <w:bottom w:w="0" w:type="dxa"/>
              <w:right w:w="22" w:type="dxa"/>
            </w:tcMar>
            <w:vAlign w:val="center"/>
            <w:hideMark/>
          </w:tcPr>
          <w:p w14:paraId="0D7A37DC"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Italy</w:t>
            </w:r>
            <w:proofErr w:type="spellEnd"/>
          </w:p>
        </w:tc>
        <w:tc>
          <w:tcPr>
            <w:tcW w:w="2094" w:type="dxa"/>
            <w:tcBorders>
              <w:top w:val="nil"/>
              <w:left w:val="nil"/>
              <w:bottom w:val="nil"/>
            </w:tcBorders>
            <w:shd w:val="clear" w:color="auto" w:fill="auto"/>
            <w:tcMar>
              <w:top w:w="22" w:type="dxa"/>
              <w:left w:w="22" w:type="dxa"/>
              <w:bottom w:w="0" w:type="dxa"/>
              <w:right w:w="22" w:type="dxa"/>
            </w:tcMar>
            <w:vAlign w:val="center"/>
            <w:hideMark/>
          </w:tcPr>
          <w:p w14:paraId="24BDB1B7" w14:textId="79ADB6DD" w:rsidR="00177DD1" w:rsidRPr="00E1420B" w:rsidRDefault="00177DD1" w:rsidP="00DD08ED">
            <w:pPr>
              <w:spacing w:line="468" w:lineRule="auto"/>
              <w:jc w:val="both"/>
              <w:rPr>
                <w:rFonts w:eastAsiaTheme="minorHAnsi"/>
                <w:lang w:val="en-US" w:eastAsia="en-US"/>
              </w:rPr>
            </w:pPr>
            <w:r w:rsidRPr="00177DD1">
              <w:rPr>
                <w:rFonts w:eastAsiaTheme="minorHAnsi"/>
                <w:lang w:eastAsia="en-US"/>
              </w:rPr>
              <w:t>0.</w:t>
            </w:r>
            <w:r w:rsidR="00E1420B">
              <w:rPr>
                <w:rFonts w:eastAsiaTheme="minorHAnsi"/>
                <w:lang w:val="en-US" w:eastAsia="en-US"/>
              </w:rPr>
              <w:t>361</w:t>
            </w:r>
          </w:p>
        </w:tc>
        <w:tc>
          <w:tcPr>
            <w:tcW w:w="2036" w:type="dxa"/>
            <w:tcBorders>
              <w:top w:val="nil"/>
              <w:bottom w:val="nil"/>
            </w:tcBorders>
            <w:shd w:val="clear" w:color="auto" w:fill="auto"/>
            <w:tcMar>
              <w:top w:w="22" w:type="dxa"/>
              <w:left w:w="22" w:type="dxa"/>
              <w:bottom w:w="0" w:type="dxa"/>
              <w:right w:w="22" w:type="dxa"/>
            </w:tcMar>
            <w:vAlign w:val="center"/>
            <w:hideMark/>
          </w:tcPr>
          <w:p w14:paraId="1C577533" w14:textId="77777777" w:rsidR="00177DD1" w:rsidRPr="00177DD1" w:rsidRDefault="00177DD1" w:rsidP="00DD08ED">
            <w:pPr>
              <w:spacing w:line="468" w:lineRule="auto"/>
              <w:jc w:val="both"/>
              <w:rPr>
                <w:rFonts w:eastAsiaTheme="minorHAnsi"/>
                <w:lang w:eastAsia="en-US"/>
              </w:rPr>
            </w:pPr>
            <w:proofErr w:type="spellStart"/>
            <w:r w:rsidRPr="00177DD1">
              <w:rPr>
                <w:rFonts w:eastAsiaTheme="minorHAnsi"/>
                <w:lang w:val="de-DE" w:eastAsia="en-US"/>
              </w:rPr>
              <w:t>Switzerland</w:t>
            </w:r>
            <w:proofErr w:type="spellEnd"/>
          </w:p>
        </w:tc>
        <w:tc>
          <w:tcPr>
            <w:tcW w:w="2026" w:type="dxa"/>
            <w:tcBorders>
              <w:top w:val="nil"/>
              <w:left w:val="nil"/>
              <w:bottom w:val="nil"/>
              <w:right w:val="nil"/>
            </w:tcBorders>
            <w:shd w:val="clear" w:color="auto" w:fill="auto"/>
            <w:tcMar>
              <w:top w:w="22" w:type="dxa"/>
              <w:left w:w="22" w:type="dxa"/>
              <w:bottom w:w="0" w:type="dxa"/>
              <w:right w:w="22" w:type="dxa"/>
            </w:tcMar>
            <w:vAlign w:val="center"/>
            <w:hideMark/>
          </w:tcPr>
          <w:p w14:paraId="6237F673" w14:textId="77777777" w:rsidR="00177DD1" w:rsidRPr="00177DD1" w:rsidRDefault="00177DD1" w:rsidP="00DD08ED">
            <w:pPr>
              <w:spacing w:line="468" w:lineRule="auto"/>
              <w:jc w:val="both"/>
              <w:rPr>
                <w:rFonts w:eastAsiaTheme="minorHAnsi"/>
                <w:lang w:eastAsia="en-US"/>
              </w:rPr>
            </w:pPr>
            <w:r w:rsidRPr="00177DD1">
              <w:rPr>
                <w:rFonts w:eastAsiaTheme="minorHAnsi"/>
                <w:lang w:eastAsia="en-US"/>
              </w:rPr>
              <w:t>0</w:t>
            </w:r>
          </w:p>
        </w:tc>
      </w:tr>
    </w:tbl>
    <w:p w14:paraId="445847BE" w14:textId="77777777" w:rsidR="00DB5F5C" w:rsidRDefault="00DB5F5C" w:rsidP="00DD08ED">
      <w:pPr>
        <w:spacing w:line="468" w:lineRule="auto"/>
        <w:jc w:val="both"/>
        <w:rPr>
          <w:lang w:val="en-US"/>
        </w:rPr>
      </w:pPr>
    </w:p>
    <w:p w14:paraId="296A0790" w14:textId="588CAFC9" w:rsidR="00791087" w:rsidRPr="00C171B0" w:rsidRDefault="00583EFF" w:rsidP="00C171B0">
      <w:pPr>
        <w:spacing w:line="468" w:lineRule="auto"/>
        <w:jc w:val="both"/>
        <w:rPr>
          <w:lang w:val="en-US"/>
        </w:rPr>
      </w:pPr>
      <w:r>
        <w:rPr>
          <w:lang w:val="en-US"/>
        </w:rPr>
        <w:t>Fig.</w:t>
      </w:r>
      <w:r w:rsidR="004B7B36">
        <w:rPr>
          <w:lang w:val="en-US"/>
        </w:rPr>
        <w:t xml:space="preserve"> </w:t>
      </w:r>
      <w:r>
        <w:rPr>
          <w:lang w:val="en-US"/>
        </w:rPr>
        <w:t>1 panel (b)</w:t>
      </w:r>
      <w:r w:rsidR="004B7B36">
        <w:rPr>
          <w:lang w:val="en-US"/>
        </w:rPr>
        <w:t xml:space="preserve"> shows the per-capita lagged COVID-19 cases for Germany versus synthetic Germany. Note that synthetic Germany</w:t>
      </w:r>
      <w:r w:rsidR="00955AD4">
        <w:rPr>
          <w:lang w:val="en-US"/>
        </w:rPr>
        <w:t xml:space="preserve"> </w:t>
      </w:r>
      <w:r w:rsidR="004B7B36">
        <w:rPr>
          <w:lang w:val="en-US"/>
        </w:rPr>
        <w:t>match</w:t>
      </w:r>
      <w:r w:rsidR="0028275D">
        <w:rPr>
          <w:lang w:val="en-US"/>
        </w:rPr>
        <w:t>es</w:t>
      </w:r>
      <w:r w:rsidR="004B7B36">
        <w:rPr>
          <w:lang w:val="en-US"/>
        </w:rPr>
        <w:t xml:space="preserve"> the </w:t>
      </w:r>
      <w:r w:rsidR="00955AD4">
        <w:rPr>
          <w:lang w:val="en-US"/>
        </w:rPr>
        <w:t>real</w:t>
      </w:r>
      <w:r w:rsidR="004B7B36">
        <w:rPr>
          <w:lang w:val="en-US"/>
        </w:rPr>
        <w:t xml:space="preserve"> German </w:t>
      </w:r>
      <w:r w:rsidR="0028275D">
        <w:rPr>
          <w:lang w:val="en-US"/>
        </w:rPr>
        <w:t xml:space="preserve">COVID-19 </w:t>
      </w:r>
      <w:r w:rsidR="004B7B36">
        <w:rPr>
          <w:lang w:val="en-US"/>
        </w:rPr>
        <w:t xml:space="preserve">trajectory much better than the EU+ </w:t>
      </w:r>
      <w:r w:rsidR="00955AD4">
        <w:rPr>
          <w:lang w:val="en-US"/>
        </w:rPr>
        <w:t xml:space="preserve">mean </w:t>
      </w:r>
      <w:r w:rsidR="004B7B36">
        <w:rPr>
          <w:lang w:val="en-US"/>
        </w:rPr>
        <w:t xml:space="preserve">plotted in </w:t>
      </w:r>
      <w:r>
        <w:rPr>
          <w:lang w:val="en-US"/>
        </w:rPr>
        <w:t>Fig.</w:t>
      </w:r>
      <w:r w:rsidR="004B7B36">
        <w:rPr>
          <w:lang w:val="en-US"/>
        </w:rPr>
        <w:t xml:space="preserve"> 1</w:t>
      </w:r>
      <w:r>
        <w:rPr>
          <w:lang w:val="en-US"/>
        </w:rPr>
        <w:t xml:space="preserve"> panel (a)</w:t>
      </w:r>
      <w:r w:rsidR="004B7B36">
        <w:rPr>
          <w:lang w:val="en-US"/>
        </w:rPr>
        <w:t>. There are some discrepancies in earlier weeks of the year aligning with the arrival of the Omicron COVID-19 variant which hit Italy</w:t>
      </w:r>
      <w:r w:rsidR="003F26BE">
        <w:rPr>
          <w:lang w:val="en-US"/>
        </w:rPr>
        <w:t xml:space="preserve"> and </w:t>
      </w:r>
      <w:r w:rsidR="00DB5F5C">
        <w:rPr>
          <w:lang w:val="en-US"/>
        </w:rPr>
        <w:t>France</w:t>
      </w:r>
      <w:r w:rsidR="003F26BE">
        <w:rPr>
          <w:lang w:val="en-US"/>
        </w:rPr>
        <w:t xml:space="preserve"> </w:t>
      </w:r>
      <w:r w:rsidR="004B7B36">
        <w:rPr>
          <w:lang w:val="en-US"/>
        </w:rPr>
        <w:t xml:space="preserve">somewhat earlier than Germany. This can be seen more clearly in </w:t>
      </w:r>
      <w:r w:rsidR="000C5FEC">
        <w:rPr>
          <w:lang w:val="en-US"/>
        </w:rPr>
        <w:t>Fig.</w:t>
      </w:r>
      <w:r w:rsidR="004B7B36">
        <w:rPr>
          <w:lang w:val="en-US"/>
        </w:rPr>
        <w:t xml:space="preserve"> </w:t>
      </w:r>
      <w:r w:rsidR="000C5FEC">
        <w:rPr>
          <w:lang w:val="en-US"/>
        </w:rPr>
        <w:t>1 panel (c)</w:t>
      </w:r>
      <w:r w:rsidR="004B7B36">
        <w:rPr>
          <w:lang w:val="en-US"/>
        </w:rPr>
        <w:t xml:space="preserve"> which plots the lagged COVID-19 cases of the components of synthetic Germany</w:t>
      </w:r>
      <w:r w:rsidR="00285ED8">
        <w:rPr>
          <w:lang w:val="en-US"/>
        </w:rPr>
        <w:t xml:space="preserve">. Still, the overall shapes of lagged per-capita COVID-19 case development in synthetic and real Germany </w:t>
      </w:r>
      <w:r w:rsidR="00C70726">
        <w:rPr>
          <w:lang w:val="en-US"/>
        </w:rPr>
        <w:t>develop</w:t>
      </w:r>
      <w:r w:rsidR="00600E5E">
        <w:rPr>
          <w:lang w:val="en-US"/>
        </w:rPr>
        <w:t xml:space="preserve"> in parallel prior</w:t>
      </w:r>
      <w:r w:rsidR="00285ED8">
        <w:rPr>
          <w:lang w:val="en-US"/>
        </w:rPr>
        <w:t xml:space="preserve"> to the implementation of </w:t>
      </w:r>
      <w:r w:rsidR="00C35BFB">
        <w:rPr>
          <w:lang w:val="en-US"/>
        </w:rPr>
        <w:t>9ET</w:t>
      </w:r>
      <w:r w:rsidR="002042AE">
        <w:rPr>
          <w:lang w:val="en-US"/>
        </w:rPr>
        <w:t xml:space="preserve">, </w:t>
      </w:r>
      <w:r w:rsidR="00600E5E">
        <w:rPr>
          <w:lang w:val="en-US"/>
        </w:rPr>
        <w:t>as indicated</w:t>
      </w:r>
      <w:r w:rsidR="002042AE">
        <w:rPr>
          <w:lang w:val="en-US"/>
        </w:rPr>
        <w:t xml:space="preserve"> by </w:t>
      </w:r>
      <w:r w:rsidR="00600E5E">
        <w:rPr>
          <w:lang w:val="en-US"/>
        </w:rPr>
        <w:t>the</w:t>
      </w:r>
      <w:r w:rsidR="002042AE">
        <w:rPr>
          <w:lang w:val="en-US"/>
        </w:rPr>
        <w:t xml:space="preserve"> pre-</w:t>
      </w:r>
      <w:r w:rsidR="00C35BFB">
        <w:rPr>
          <w:lang w:val="en-US"/>
        </w:rPr>
        <w:t>9ET</w:t>
      </w:r>
      <w:r w:rsidR="002042AE">
        <w:rPr>
          <w:lang w:val="en-US"/>
        </w:rPr>
        <w:t xml:space="preserve"> </w:t>
      </w:r>
      <w:r w:rsidR="00852C78">
        <w:rPr>
          <w:lang w:val="en-US"/>
        </w:rPr>
        <w:t xml:space="preserve">root </w:t>
      </w:r>
      <w:r w:rsidR="002042AE">
        <w:rPr>
          <w:lang w:val="en-US"/>
        </w:rPr>
        <w:t>mean squared prediction error (</w:t>
      </w:r>
      <w:r w:rsidR="00852C78">
        <w:rPr>
          <w:lang w:val="en-US"/>
        </w:rPr>
        <w:t>R</w:t>
      </w:r>
      <w:r w:rsidR="002042AE">
        <w:rPr>
          <w:lang w:val="en-US"/>
        </w:rPr>
        <w:t>MSPE) of 0.0</w:t>
      </w:r>
      <w:r w:rsidR="00B4681E">
        <w:rPr>
          <w:lang w:val="en-US"/>
        </w:rPr>
        <w:t>0</w:t>
      </w:r>
      <w:r w:rsidR="002042AE">
        <w:rPr>
          <w:lang w:val="en-US"/>
        </w:rPr>
        <w:t>0</w:t>
      </w:r>
      <w:r w:rsidR="00DB5F5C">
        <w:rPr>
          <w:lang w:val="en-US"/>
        </w:rPr>
        <w:t>46</w:t>
      </w:r>
      <w:r w:rsidR="002042AE">
        <w:rPr>
          <w:lang w:val="en-US"/>
        </w:rPr>
        <w:t xml:space="preserve"> (in units of lagged per-capita COVID-19 cases)</w:t>
      </w:r>
      <w:r w:rsidR="00285ED8">
        <w:rPr>
          <w:lang w:val="en-US"/>
        </w:rPr>
        <w:t xml:space="preserve">. </w:t>
      </w:r>
      <w:r w:rsidR="000B6DF8">
        <w:rPr>
          <w:lang w:val="en-US"/>
        </w:rPr>
        <w:t xml:space="preserve">Together with the balance check from Table 1, this gives </w:t>
      </w:r>
      <w:r w:rsidR="00EC1625">
        <w:rPr>
          <w:lang w:val="en-US"/>
        </w:rPr>
        <w:t>me</w:t>
      </w:r>
      <w:r w:rsidR="000B6DF8">
        <w:rPr>
          <w:lang w:val="en-US"/>
        </w:rPr>
        <w:t xml:space="preserve"> confidence that synthetic Germany will reasonably approximate COVID-19 development in </w:t>
      </w:r>
      <w:r w:rsidR="008E76F1">
        <w:rPr>
          <w:lang w:val="en-US"/>
        </w:rPr>
        <w:t>real</w:t>
      </w:r>
      <w:r w:rsidR="000B6DF8">
        <w:rPr>
          <w:lang w:val="en-US"/>
        </w:rPr>
        <w:t xml:space="preserve"> Germany, had</w:t>
      </w:r>
      <w:r w:rsidR="003C394A">
        <w:rPr>
          <w:lang w:val="en-US"/>
        </w:rPr>
        <w:t xml:space="preserve"> the</w:t>
      </w:r>
      <w:r w:rsidR="000B6DF8">
        <w:rPr>
          <w:lang w:val="en-US"/>
        </w:rPr>
        <w:t xml:space="preserve"> </w:t>
      </w:r>
      <w:r w:rsidR="00C35BFB">
        <w:rPr>
          <w:lang w:val="en-US"/>
        </w:rPr>
        <w:t>9ET</w:t>
      </w:r>
      <w:r w:rsidR="000B6DF8">
        <w:rPr>
          <w:lang w:val="en-US"/>
        </w:rPr>
        <w:t xml:space="preserve"> program not been implemented.</w:t>
      </w:r>
    </w:p>
    <w:p w14:paraId="3569C90C" w14:textId="675F83B2" w:rsidR="0062033E" w:rsidRPr="00C171B0" w:rsidRDefault="000B6DF8" w:rsidP="00C171B0">
      <w:pPr>
        <w:spacing w:line="468" w:lineRule="auto"/>
        <w:jc w:val="both"/>
        <w:rPr>
          <w:lang w:val="en-US"/>
        </w:rPr>
      </w:pPr>
      <w:r>
        <w:rPr>
          <w:lang w:val="en-US"/>
        </w:rPr>
        <w:t xml:space="preserve">The effect of </w:t>
      </w:r>
      <w:r w:rsidR="00C35BFB">
        <w:rPr>
          <w:lang w:val="en-US"/>
        </w:rPr>
        <w:t>9ET</w:t>
      </w:r>
      <w:r w:rsidR="00F368CD">
        <w:rPr>
          <w:lang w:val="en-US"/>
        </w:rPr>
        <w:t xml:space="preserve"> </w:t>
      </w:r>
      <w:r>
        <w:rPr>
          <w:lang w:val="en-US"/>
        </w:rPr>
        <w:t xml:space="preserve">on per-capita lagged COVID-19 cases in Germany is estimated by the residual between actual and synthetic Germany, shown in </w:t>
      </w:r>
      <w:r w:rsidR="000C5FEC">
        <w:rPr>
          <w:lang w:val="en-US"/>
        </w:rPr>
        <w:t>Fig.</w:t>
      </w:r>
      <w:r>
        <w:rPr>
          <w:lang w:val="en-US"/>
        </w:rPr>
        <w:t xml:space="preserve"> </w:t>
      </w:r>
      <w:r w:rsidR="000C5FEC">
        <w:rPr>
          <w:lang w:val="en-US"/>
        </w:rPr>
        <w:t>1 panel (d)</w:t>
      </w:r>
      <w:r>
        <w:rPr>
          <w:lang w:val="en-US"/>
        </w:rPr>
        <w:t>.</w:t>
      </w:r>
      <w:r w:rsidR="003E6B8E">
        <w:rPr>
          <w:lang w:val="en-US"/>
        </w:rPr>
        <w:t xml:space="preserve"> After implementation of </w:t>
      </w:r>
      <w:r w:rsidR="00C35BFB">
        <w:rPr>
          <w:lang w:val="en-US"/>
        </w:rPr>
        <w:t>9ET</w:t>
      </w:r>
      <w:r w:rsidR="003E6B8E">
        <w:rPr>
          <w:lang w:val="en-US"/>
        </w:rPr>
        <w:t>, there seems to be no significant divergence between actual and synthetic Germany</w:t>
      </w:r>
      <w:r w:rsidR="00AD5ADD">
        <w:rPr>
          <w:lang w:val="en-US"/>
        </w:rPr>
        <w:t xml:space="preserve">. </w:t>
      </w:r>
      <w:r w:rsidR="00832ABA">
        <w:rPr>
          <w:lang w:val="en-US"/>
        </w:rPr>
        <w:t>Any post-</w:t>
      </w:r>
      <w:r w:rsidR="00C35BFB">
        <w:rPr>
          <w:lang w:val="en-US"/>
        </w:rPr>
        <w:t>9ET</w:t>
      </w:r>
      <w:r w:rsidR="00832ABA">
        <w:rPr>
          <w:lang w:val="en-US"/>
        </w:rPr>
        <w:t xml:space="preserve"> gaps that appear</w:t>
      </w:r>
      <w:r w:rsidR="00AD5ADD">
        <w:rPr>
          <w:lang w:val="en-US"/>
        </w:rPr>
        <w:t xml:space="preserve"> follow no consistent pattern, showing both small increases of per-capita lagged COVID-19 cases relative to synthetic Germany and vice versa. </w:t>
      </w:r>
      <w:r w:rsidR="00190161">
        <w:rPr>
          <w:lang w:val="en-US"/>
        </w:rPr>
        <w:t>The ratio of post- to pre-</w:t>
      </w:r>
      <w:r w:rsidR="00C35BFB">
        <w:rPr>
          <w:lang w:val="en-US"/>
        </w:rPr>
        <w:t>9ET</w:t>
      </w:r>
      <w:r w:rsidR="00190161">
        <w:rPr>
          <w:lang w:val="en-US"/>
        </w:rPr>
        <w:t xml:space="preserve"> MSPE is about 0.0</w:t>
      </w:r>
      <w:r w:rsidR="00DB5F5C">
        <w:rPr>
          <w:lang w:val="en-US"/>
        </w:rPr>
        <w:t>6</w:t>
      </w:r>
      <w:r w:rsidR="00190161">
        <w:rPr>
          <w:lang w:val="en-US"/>
        </w:rPr>
        <w:t xml:space="preserve">1, indicating that synthetic and real </w:t>
      </w:r>
      <w:r w:rsidR="00190161">
        <w:rPr>
          <w:lang w:val="en-US"/>
        </w:rPr>
        <w:lastRenderedPageBreak/>
        <w:t xml:space="preserve">lagged per-capita COVID-19 cases match better after </w:t>
      </w:r>
      <w:r w:rsidR="00C35BFB">
        <w:rPr>
          <w:lang w:val="en-US"/>
        </w:rPr>
        <w:t>9ET</w:t>
      </w:r>
      <w:r w:rsidR="00190161">
        <w:rPr>
          <w:lang w:val="en-US"/>
        </w:rPr>
        <w:t xml:space="preserve"> implementation, likely due to the difficulty of </w:t>
      </w:r>
      <w:r w:rsidR="003C2A3C">
        <w:rPr>
          <w:lang w:val="en-US"/>
        </w:rPr>
        <w:t>fitting</w:t>
      </w:r>
      <w:r w:rsidR="00190161">
        <w:rPr>
          <w:lang w:val="en-US"/>
        </w:rPr>
        <w:t xml:space="preserve"> the </w:t>
      </w:r>
      <w:r w:rsidR="005C27CE">
        <w:rPr>
          <w:lang w:val="en-US"/>
        </w:rPr>
        <w:t>pre-</w:t>
      </w:r>
      <w:r w:rsidR="00C35BFB">
        <w:rPr>
          <w:lang w:val="en-US"/>
        </w:rPr>
        <w:t>9ET</w:t>
      </w:r>
      <w:r w:rsidR="00190161">
        <w:rPr>
          <w:lang w:val="en-US"/>
        </w:rPr>
        <w:t xml:space="preserve"> Omicron</w:t>
      </w:r>
      <w:r w:rsidR="00AB423C">
        <w:rPr>
          <w:lang w:val="en-US"/>
        </w:rPr>
        <w:t xml:space="preserve"> </w:t>
      </w:r>
      <w:r w:rsidR="000C5FEC">
        <w:rPr>
          <w:lang w:val="en-US"/>
        </w:rPr>
        <w:t xml:space="preserve">variant </w:t>
      </w:r>
      <w:r w:rsidR="00190161">
        <w:rPr>
          <w:lang w:val="en-US"/>
        </w:rPr>
        <w:t xml:space="preserve">surge. </w:t>
      </w:r>
      <w:r w:rsidR="00213300">
        <w:rPr>
          <w:lang w:val="en-US"/>
        </w:rPr>
        <w:t>Either way, th</w:t>
      </w:r>
      <w:r w:rsidR="000C6253">
        <w:rPr>
          <w:lang w:val="en-US"/>
        </w:rPr>
        <w:t xml:space="preserve">ese results </w:t>
      </w:r>
      <w:r w:rsidR="00AD5ADD">
        <w:rPr>
          <w:lang w:val="en-US"/>
        </w:rPr>
        <w:t>suggest</w:t>
      </w:r>
      <w:r w:rsidR="003E6B8E">
        <w:rPr>
          <w:lang w:val="en-US"/>
        </w:rPr>
        <w:t xml:space="preserve"> that </w:t>
      </w:r>
      <w:r w:rsidR="00C35BFB">
        <w:rPr>
          <w:lang w:val="en-US"/>
        </w:rPr>
        <w:t>9ET</w:t>
      </w:r>
      <w:r w:rsidR="003E6B8E">
        <w:rPr>
          <w:lang w:val="en-US"/>
        </w:rPr>
        <w:t xml:space="preserve"> had </w:t>
      </w:r>
      <w:r w:rsidR="0094789E">
        <w:rPr>
          <w:lang w:val="en-US"/>
        </w:rPr>
        <w:t>little to no</w:t>
      </w:r>
      <w:r w:rsidR="003E6B8E">
        <w:rPr>
          <w:lang w:val="en-US"/>
        </w:rPr>
        <w:t xml:space="preserve"> effect on COVID-19 case development in Germany.</w:t>
      </w:r>
    </w:p>
    <w:p w14:paraId="05D2BEAD" w14:textId="10D933A5" w:rsidR="00931FC9" w:rsidRPr="00C171B0" w:rsidRDefault="00462D8D" w:rsidP="00C171B0">
      <w:pPr>
        <w:spacing w:line="468" w:lineRule="auto"/>
        <w:jc w:val="both"/>
        <w:rPr>
          <w:lang w:val="en-US"/>
        </w:rPr>
      </w:pPr>
      <w:r>
        <w:rPr>
          <w:lang w:val="en-US"/>
        </w:rPr>
        <w:t>P</w:t>
      </w:r>
      <w:r w:rsidR="0094789E">
        <w:rPr>
          <w:lang w:val="en-US"/>
        </w:rPr>
        <w:t xml:space="preserve">ermutation tests </w:t>
      </w:r>
      <w:r w:rsidR="008A02E0">
        <w:rPr>
          <w:lang w:val="en-US"/>
        </w:rPr>
        <w:t>confirm</w:t>
      </w:r>
      <w:r w:rsidR="0094789E">
        <w:rPr>
          <w:lang w:val="en-US"/>
        </w:rPr>
        <w:t xml:space="preserve"> t</w:t>
      </w:r>
      <w:r w:rsidR="00785D93">
        <w:rPr>
          <w:lang w:val="en-US"/>
        </w:rPr>
        <w:t xml:space="preserve">he significance of this </w:t>
      </w:r>
      <w:r w:rsidR="00D62EA9">
        <w:rPr>
          <w:lang w:val="en-US"/>
        </w:rPr>
        <w:t>conclusion</w:t>
      </w:r>
      <w:r w:rsidR="0094789E">
        <w:rPr>
          <w:lang w:val="en-US"/>
        </w:rPr>
        <w:t>. Fig</w:t>
      </w:r>
      <w:r w:rsidR="00737810">
        <w:rPr>
          <w:lang w:val="en-US"/>
        </w:rPr>
        <w:t>. 1 panel (e)</w:t>
      </w:r>
      <w:r w:rsidR="0094789E">
        <w:rPr>
          <w:lang w:val="en-US"/>
        </w:rPr>
        <w:t xml:space="preserve"> shows the plotted residuals for each placebo test, e.g., every EU+ control country versus their synthetic counterpart, as dashed grey lines. For comparison, Germany’s residual is plotted as a black line. </w:t>
      </w:r>
      <w:r w:rsidR="00100F7F">
        <w:rPr>
          <w:lang w:val="en-US"/>
        </w:rPr>
        <w:t xml:space="preserve">Overall, the synthetic control method provided a relatively good fit for </w:t>
      </w:r>
      <w:r w:rsidR="00BC4547">
        <w:rPr>
          <w:lang w:val="en-US"/>
        </w:rPr>
        <w:t>most</w:t>
      </w:r>
      <w:r w:rsidR="00100F7F">
        <w:rPr>
          <w:lang w:val="en-US"/>
        </w:rPr>
        <w:t xml:space="preserve"> EU+ control countr</w:t>
      </w:r>
      <w:r w:rsidR="00784702">
        <w:rPr>
          <w:lang w:val="en-US"/>
        </w:rPr>
        <w:t>ies</w:t>
      </w:r>
      <w:r w:rsidR="00100F7F">
        <w:rPr>
          <w:lang w:val="en-US"/>
        </w:rPr>
        <w:t>, indicated by a</w:t>
      </w:r>
      <w:r w:rsidR="00BC4547">
        <w:rPr>
          <w:lang w:val="en-US"/>
        </w:rPr>
        <w:t>n average</w:t>
      </w:r>
      <w:r w:rsidR="00100F7F">
        <w:rPr>
          <w:lang w:val="en-US"/>
        </w:rPr>
        <w:t xml:space="preserve"> pre-</w:t>
      </w:r>
      <w:r w:rsidR="00C35BFB">
        <w:rPr>
          <w:lang w:val="en-US"/>
        </w:rPr>
        <w:t>9ET</w:t>
      </w:r>
      <w:r w:rsidR="00100F7F">
        <w:rPr>
          <w:lang w:val="en-US"/>
        </w:rPr>
        <w:t xml:space="preserve"> RMSPE of 0.00</w:t>
      </w:r>
      <w:r w:rsidR="00852C78">
        <w:rPr>
          <w:lang w:val="en-US"/>
        </w:rPr>
        <w:t>065</w:t>
      </w:r>
      <w:r w:rsidR="00100F7F">
        <w:rPr>
          <w:lang w:val="en-US"/>
        </w:rPr>
        <w:t xml:space="preserve"> (</w:t>
      </w:r>
      <w:r w:rsidR="00852C78">
        <w:rPr>
          <w:lang w:val="en-US"/>
        </w:rPr>
        <w:t>slightly higher</w:t>
      </w:r>
      <w:r w:rsidR="00100F7F">
        <w:rPr>
          <w:lang w:val="en-US"/>
        </w:rPr>
        <w:t xml:space="preserve"> </w:t>
      </w:r>
      <w:r w:rsidR="00852C78">
        <w:rPr>
          <w:lang w:val="en-US"/>
        </w:rPr>
        <w:t>than that</w:t>
      </w:r>
      <w:r w:rsidR="00100F7F">
        <w:rPr>
          <w:lang w:val="en-US"/>
        </w:rPr>
        <w:t xml:space="preserve"> of synthetic Germany)</w:t>
      </w:r>
      <w:r w:rsidR="00852C78">
        <w:rPr>
          <w:lang w:val="en-US"/>
        </w:rPr>
        <w:t>, although the average ratio of pre- and post-</w:t>
      </w:r>
      <w:r w:rsidR="00C35BFB">
        <w:rPr>
          <w:lang w:val="en-US"/>
        </w:rPr>
        <w:t>9ET</w:t>
      </w:r>
      <w:r w:rsidR="00852C78">
        <w:rPr>
          <w:lang w:val="en-US"/>
        </w:rPr>
        <w:t xml:space="preserve"> MSPE is much higher at 0.78</w:t>
      </w:r>
      <w:r w:rsidR="00100F7F">
        <w:rPr>
          <w:lang w:val="en-US"/>
        </w:rPr>
        <w:t xml:space="preserve">. </w:t>
      </w:r>
      <w:r w:rsidR="0094789E">
        <w:rPr>
          <w:lang w:val="en-US"/>
        </w:rPr>
        <w:t>Fig</w:t>
      </w:r>
      <w:r w:rsidR="00737810">
        <w:rPr>
          <w:lang w:val="en-US"/>
        </w:rPr>
        <w:t>. 1 panel (e)</w:t>
      </w:r>
      <w:r w:rsidR="0094789E">
        <w:rPr>
          <w:lang w:val="en-US"/>
        </w:rPr>
        <w:t xml:space="preserve"> </w:t>
      </w:r>
      <w:r w:rsidR="00852C78">
        <w:rPr>
          <w:lang w:val="en-US"/>
        </w:rPr>
        <w:t xml:space="preserve">further underlines </w:t>
      </w:r>
      <w:r w:rsidR="0094789E">
        <w:rPr>
          <w:lang w:val="en-US"/>
        </w:rPr>
        <w:t xml:space="preserve">that the estimated effect of the </w:t>
      </w:r>
      <w:r w:rsidR="00C35BFB">
        <w:rPr>
          <w:lang w:val="en-US"/>
        </w:rPr>
        <w:t>9ET</w:t>
      </w:r>
      <w:r w:rsidR="0094789E">
        <w:rPr>
          <w:lang w:val="en-US"/>
        </w:rPr>
        <w:t xml:space="preserve"> program on Germany’s lagged per-capita COVID-19 cases is highly insignificant when compared to placebo effects </w:t>
      </w:r>
      <w:r w:rsidR="008E49EC">
        <w:rPr>
          <w:lang w:val="en-US"/>
        </w:rPr>
        <w:t>from</w:t>
      </w:r>
      <w:r w:rsidR="0094789E">
        <w:rPr>
          <w:lang w:val="en-US"/>
        </w:rPr>
        <w:t xml:space="preserve"> </w:t>
      </w:r>
      <w:r w:rsidR="00BC1D58">
        <w:rPr>
          <w:lang w:val="en-US"/>
        </w:rPr>
        <w:t>the 29</w:t>
      </w:r>
      <w:r w:rsidR="0094789E">
        <w:rPr>
          <w:lang w:val="en-US"/>
        </w:rPr>
        <w:t xml:space="preserve"> EU+ countries that did not implement </w:t>
      </w:r>
      <w:r w:rsidR="00C35BFB">
        <w:rPr>
          <w:lang w:val="en-US"/>
        </w:rPr>
        <w:t>9ET</w:t>
      </w:r>
      <w:r w:rsidR="005C027A">
        <w:rPr>
          <w:lang w:val="en-US"/>
        </w:rPr>
        <w:t>s or comparable</w:t>
      </w:r>
      <w:r w:rsidR="0094789E">
        <w:rPr>
          <w:lang w:val="en-US"/>
        </w:rPr>
        <w:t xml:space="preserve"> programs.</w:t>
      </w:r>
      <w:r w:rsidR="00190161">
        <w:rPr>
          <w:lang w:val="en-US"/>
        </w:rPr>
        <w:t xml:space="preserve"> </w:t>
      </w:r>
      <w:r w:rsidR="00830C3D">
        <w:rPr>
          <w:lang w:val="en-US"/>
        </w:rPr>
        <w:t xml:space="preserve">In </w:t>
      </w:r>
      <w:r w:rsidR="00737810">
        <w:rPr>
          <w:lang w:val="en-US"/>
        </w:rPr>
        <w:t>Fig.</w:t>
      </w:r>
      <w:r w:rsidR="00830C3D">
        <w:rPr>
          <w:lang w:val="en-US"/>
        </w:rPr>
        <w:t xml:space="preserve"> </w:t>
      </w:r>
      <w:r w:rsidR="00737810">
        <w:rPr>
          <w:lang w:val="en-US"/>
        </w:rPr>
        <w:t>1 panel (f)</w:t>
      </w:r>
      <w:r w:rsidR="00830C3D">
        <w:rPr>
          <w:lang w:val="en-US"/>
        </w:rPr>
        <w:t>, the</w:t>
      </w:r>
      <w:r w:rsidR="000211C5">
        <w:rPr>
          <w:lang w:val="en-US"/>
        </w:rPr>
        <w:t xml:space="preserve"> </w:t>
      </w:r>
      <w:r w:rsidR="00190161">
        <w:rPr>
          <w:lang w:val="en-US"/>
        </w:rPr>
        <w:t>ratios of post- and pre-</w:t>
      </w:r>
      <w:r w:rsidR="00C35BFB">
        <w:rPr>
          <w:lang w:val="en-US"/>
        </w:rPr>
        <w:t>9ET</w:t>
      </w:r>
      <w:r w:rsidR="00190161">
        <w:rPr>
          <w:lang w:val="en-US"/>
        </w:rPr>
        <w:t xml:space="preserve"> MSPE</w:t>
      </w:r>
      <w:r w:rsidR="00830C3D">
        <w:rPr>
          <w:lang w:val="en-US"/>
        </w:rPr>
        <w:t xml:space="preserve"> show</w:t>
      </w:r>
      <w:r w:rsidR="0029394C">
        <w:rPr>
          <w:lang w:val="en-US"/>
        </w:rPr>
        <w:t xml:space="preserve"> that the probability of </w:t>
      </w:r>
      <w:r w:rsidR="00701AA0">
        <w:rPr>
          <w:lang w:val="en-US"/>
        </w:rPr>
        <w:t xml:space="preserve">seeing </w:t>
      </w:r>
      <w:r w:rsidR="0029394C">
        <w:rPr>
          <w:lang w:val="en-US"/>
        </w:rPr>
        <w:t>greater divergence in the post-</w:t>
      </w:r>
      <w:r w:rsidR="00A97781">
        <w:rPr>
          <w:lang w:val="en-US"/>
        </w:rPr>
        <w:t xml:space="preserve"> versus pre-</w:t>
      </w:r>
      <w:r w:rsidR="00C35BFB">
        <w:rPr>
          <w:lang w:val="en-US"/>
        </w:rPr>
        <w:t>9ET</w:t>
      </w:r>
      <w:r w:rsidR="0029394C">
        <w:rPr>
          <w:lang w:val="en-US"/>
        </w:rPr>
        <w:t xml:space="preserve"> period</w:t>
      </w:r>
      <w:r w:rsidR="00A97781">
        <w:rPr>
          <w:lang w:val="en-US"/>
        </w:rPr>
        <w:t xml:space="preserve"> than Germany</w:t>
      </w:r>
      <w:r w:rsidR="00BC1D58">
        <w:rPr>
          <w:lang w:val="en-US"/>
        </w:rPr>
        <w:t xml:space="preserve"> lies at </w:t>
      </w:r>
      <w:r w:rsidR="00083368">
        <w:rPr>
          <w:lang w:val="en-US"/>
        </w:rPr>
        <w:t>2</w:t>
      </w:r>
      <w:r w:rsidR="00DB5F5C">
        <w:rPr>
          <w:lang w:val="en-US"/>
        </w:rPr>
        <w:t>4</w:t>
      </w:r>
      <w:r w:rsidR="00BC1D58">
        <w:rPr>
          <w:lang w:val="en-US"/>
        </w:rPr>
        <w:t>/</w:t>
      </w:r>
      <w:r w:rsidR="00083368">
        <w:rPr>
          <w:lang w:val="en-US"/>
        </w:rPr>
        <w:t>30=0.</w:t>
      </w:r>
      <w:r w:rsidR="00DB5F5C">
        <w:rPr>
          <w:lang w:val="en-US"/>
        </w:rPr>
        <w:t>8</w:t>
      </w:r>
      <w:r w:rsidR="00FC5CFC">
        <w:rPr>
          <w:lang w:val="en-US"/>
        </w:rPr>
        <w:t>, mirroring the residuals plot</w:t>
      </w:r>
      <w:r w:rsidR="00DA18B7">
        <w:rPr>
          <w:lang w:val="en-US"/>
        </w:rPr>
        <w:t>, while the average ratio of pre- and post-</w:t>
      </w:r>
      <w:r w:rsidR="00C35BFB">
        <w:rPr>
          <w:lang w:val="en-US"/>
        </w:rPr>
        <w:t>9ET</w:t>
      </w:r>
      <w:r w:rsidR="00DA18B7">
        <w:rPr>
          <w:lang w:val="en-US"/>
        </w:rPr>
        <w:t xml:space="preserve"> MSPE across all EU+ placebo tests is much higher than Germany’s MSPE ratio at 0.78</w:t>
      </w:r>
      <w:r w:rsidR="00083368">
        <w:rPr>
          <w:lang w:val="en-US"/>
        </w:rPr>
        <w:t>.</w:t>
      </w:r>
    </w:p>
    <w:p w14:paraId="0C8D721D" w14:textId="77777777" w:rsidR="00882580" w:rsidRDefault="0062033E" w:rsidP="00882580">
      <w:pPr>
        <w:pStyle w:val="berschrift2"/>
        <w:rPr>
          <w:b/>
          <w:lang w:val="en-US"/>
        </w:rPr>
      </w:pPr>
      <w:r>
        <w:rPr>
          <w:b/>
          <w:lang w:val="en-US"/>
        </w:rPr>
        <w:t>Differences-In-Differences.</w:t>
      </w:r>
      <w:r w:rsidR="00291230">
        <w:rPr>
          <w:b/>
          <w:lang w:val="en-US"/>
        </w:rPr>
        <w:t xml:space="preserve"> </w:t>
      </w:r>
    </w:p>
    <w:p w14:paraId="73BB16D5" w14:textId="34FDED82" w:rsidR="0062033E" w:rsidRPr="00882580" w:rsidRDefault="00291230" w:rsidP="00882580">
      <w:pPr>
        <w:spacing w:line="480" w:lineRule="auto"/>
        <w:ind w:firstLine="708"/>
        <w:rPr>
          <w:b/>
          <w:bCs/>
          <w:lang w:val="en-US"/>
        </w:rPr>
      </w:pPr>
      <w:r>
        <w:rPr>
          <w:lang w:val="en-US"/>
        </w:rPr>
        <w:t xml:space="preserve">While the differences-in-differences method is unlikely to produce a causal estimate of the effect of </w:t>
      </w:r>
      <w:r w:rsidR="00C35BFB">
        <w:rPr>
          <w:lang w:val="en-US"/>
        </w:rPr>
        <w:t>9ET</w:t>
      </w:r>
      <w:r>
        <w:rPr>
          <w:lang w:val="en-US"/>
        </w:rPr>
        <w:t xml:space="preserve"> on lagged COVID-19 cases (see Identification Strategy), it may serve as a useful complement to </w:t>
      </w:r>
      <w:r w:rsidR="000A6256">
        <w:rPr>
          <w:lang w:val="en-US"/>
        </w:rPr>
        <w:t>the</w:t>
      </w:r>
      <w:r>
        <w:rPr>
          <w:lang w:val="en-US"/>
        </w:rPr>
        <w:t xml:space="preserve"> synthetic control analysis. Controlling for population density, sex ratio, vaccination rates, age distribution, log-transformed GDP per capita, and </w:t>
      </w:r>
      <w:r w:rsidR="00A54ED1">
        <w:rPr>
          <w:lang w:val="en-US"/>
        </w:rPr>
        <w:t xml:space="preserve">non-pharmaceutical government containment measures, </w:t>
      </w:r>
      <w:r>
        <w:rPr>
          <w:lang w:val="en-US"/>
        </w:rPr>
        <w:t xml:space="preserve">I </w:t>
      </w:r>
      <w:r w:rsidR="00A54ED1">
        <w:rPr>
          <w:lang w:val="en-US"/>
        </w:rPr>
        <w:t xml:space="preserve">perform a differences-in-differences </w:t>
      </w:r>
      <w:r w:rsidR="000A6256">
        <w:rPr>
          <w:lang w:val="en-US"/>
        </w:rPr>
        <w:t xml:space="preserve">effect </w:t>
      </w:r>
      <w:r w:rsidR="00A54ED1">
        <w:rPr>
          <w:lang w:val="en-US"/>
        </w:rPr>
        <w:t xml:space="preserve">estimation at the country level. The point estimate for the treatment effect lies at </w:t>
      </w:r>
      <m:oMath>
        <m:r>
          <w:rPr>
            <w:rFonts w:ascii="Cambria Math" w:hAnsi="Cambria Math"/>
            <w:lang w:val="en-US"/>
          </w:rPr>
          <m:t xml:space="preserve">-4.93 </m:t>
        </m:r>
        <m:r>
          <m:rPr>
            <m:sty m:val="p"/>
          </m:rPr>
          <w:rPr>
            <w:rFonts w:ascii="Cambria Math" w:hAnsi="Cambria Math"/>
            <w:lang w:val="en-US"/>
          </w:rPr>
          <m:t>x</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oMath>
      <w:r w:rsidR="00A54ED1">
        <w:rPr>
          <w:lang w:val="en-US"/>
        </w:rPr>
        <w:t xml:space="preserve"> with a standard error of 0.0001074 (p=0.964).</w:t>
      </w:r>
      <w:r w:rsidR="00BF0EAA">
        <w:rPr>
          <w:lang w:val="en-US"/>
        </w:rPr>
        <w:t xml:space="preserve"> </w:t>
      </w:r>
      <w:r w:rsidR="00F523E4">
        <w:rPr>
          <w:lang w:val="en-US"/>
        </w:rPr>
        <w:t xml:space="preserve">This effect is miniscule and statistically not significantly different from 0, confirming </w:t>
      </w:r>
      <w:r w:rsidR="00A96717">
        <w:rPr>
          <w:lang w:val="en-US"/>
        </w:rPr>
        <w:t>my</w:t>
      </w:r>
      <w:r w:rsidR="00F523E4">
        <w:rPr>
          <w:lang w:val="en-US"/>
        </w:rPr>
        <w:t xml:space="preserve"> </w:t>
      </w:r>
      <w:r w:rsidR="0063060F">
        <w:rPr>
          <w:lang w:val="en-US"/>
        </w:rPr>
        <w:t>previous</w:t>
      </w:r>
      <w:r w:rsidR="00F523E4">
        <w:rPr>
          <w:lang w:val="en-US"/>
        </w:rPr>
        <w:t xml:space="preserve"> </w:t>
      </w:r>
      <w:r w:rsidR="003A2B2D">
        <w:rPr>
          <w:lang w:val="en-US"/>
        </w:rPr>
        <w:t>results</w:t>
      </w:r>
      <w:r w:rsidR="00F523E4">
        <w:rPr>
          <w:lang w:val="en-US"/>
        </w:rPr>
        <w:t>.</w:t>
      </w:r>
    </w:p>
    <w:p w14:paraId="3566ABE1" w14:textId="77777777" w:rsidR="009121D2" w:rsidRDefault="009121D2" w:rsidP="009121D2">
      <w:pPr>
        <w:spacing w:line="468" w:lineRule="auto"/>
        <w:jc w:val="center"/>
        <w:rPr>
          <w:b/>
          <w:bCs/>
          <w:lang w:val="en-US"/>
        </w:rPr>
      </w:pPr>
      <w:r>
        <w:rPr>
          <w:i/>
          <w:iCs/>
          <w:noProof/>
          <w:lang w:val="en-US"/>
        </w:rPr>
        <w:lastRenderedPageBreak/>
        <w:drawing>
          <wp:inline distT="0" distB="0" distL="0" distR="0" wp14:anchorId="3DEE4A3C" wp14:editId="79A2AC98">
            <wp:extent cx="3190615" cy="5733288"/>
            <wp:effectExtent l="0" t="0" r="0" b="0"/>
            <wp:docPr id="50517869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78693" name="Grafik 505178693"/>
                    <pic:cNvPicPr/>
                  </pic:nvPicPr>
                  <pic:blipFill>
                    <a:blip r:embed="rId11"/>
                    <a:stretch>
                      <a:fillRect/>
                    </a:stretch>
                  </pic:blipFill>
                  <pic:spPr>
                    <a:xfrm>
                      <a:off x="0" y="0"/>
                      <a:ext cx="3190615" cy="5733288"/>
                    </a:xfrm>
                    <a:prstGeom prst="rect">
                      <a:avLst/>
                    </a:prstGeom>
                  </pic:spPr>
                </pic:pic>
              </a:graphicData>
            </a:graphic>
          </wp:inline>
        </w:drawing>
      </w:r>
    </w:p>
    <w:p w14:paraId="746C4E7D" w14:textId="593FF992" w:rsidR="009121D2" w:rsidRDefault="009121D2" w:rsidP="009121D2">
      <w:pPr>
        <w:spacing w:line="276" w:lineRule="auto"/>
        <w:rPr>
          <w:i/>
          <w:iCs/>
        </w:rPr>
      </w:pPr>
      <w:r w:rsidRPr="00284F1B">
        <w:rPr>
          <w:i/>
          <w:iCs/>
        </w:rPr>
        <w:t xml:space="preserve">Figure 2. </w:t>
      </w:r>
      <w:r w:rsidRPr="00284F1B">
        <w:rPr>
          <w:i/>
          <w:iCs/>
          <w:lang w:val="en-US"/>
        </w:rPr>
        <w:t xml:space="preserve">Synthetic control results, excluding countries without mask mandates from the donor pool. (a) compares per-capita lagged COVID-19 cases between Germany and this synthetic control, constructed excluding countries without mask mandates. (b) shows the residuals between Germany and its synthetic counterpart (solid black line) and real and synthetic counterparts for the included EU+ donor countries (grey dashed lines). (c) shows the ratio of the MSPE from the synthetic control before 9ET and after 9ET intervention for included EU+ donor countries. The red error indicates the MSPE ratio for Germany. </w:t>
      </w:r>
    </w:p>
    <w:p w14:paraId="33917B3F" w14:textId="77777777" w:rsidR="009121D2" w:rsidRPr="009121D2" w:rsidRDefault="009121D2" w:rsidP="009121D2">
      <w:pPr>
        <w:spacing w:line="276" w:lineRule="auto"/>
        <w:rPr>
          <w:i/>
          <w:iCs/>
        </w:rPr>
      </w:pPr>
    </w:p>
    <w:p w14:paraId="51ABDB51" w14:textId="77777777" w:rsidR="00882580" w:rsidRDefault="007B0C61" w:rsidP="00882580">
      <w:pPr>
        <w:pStyle w:val="berschrift2"/>
        <w:rPr>
          <w:b/>
          <w:lang w:val="en-US"/>
        </w:rPr>
      </w:pPr>
      <w:r w:rsidRPr="0026214C">
        <w:rPr>
          <w:b/>
          <w:lang w:val="en-US"/>
        </w:rPr>
        <w:t>Excluding countries without mask mandates</w:t>
      </w:r>
      <w:r w:rsidR="0026214C">
        <w:rPr>
          <w:b/>
          <w:lang w:val="en-US"/>
        </w:rPr>
        <w:t xml:space="preserve">. </w:t>
      </w:r>
    </w:p>
    <w:p w14:paraId="3304501D" w14:textId="295F8CDE" w:rsidR="009121D2" w:rsidRDefault="000B6F24" w:rsidP="009121D2">
      <w:pPr>
        <w:spacing w:line="468" w:lineRule="auto"/>
        <w:ind w:firstLine="708"/>
        <w:jc w:val="both"/>
        <w:rPr>
          <w:lang w:val="en-US"/>
        </w:rPr>
      </w:pPr>
      <w:r>
        <w:rPr>
          <w:lang w:val="en-US"/>
        </w:rPr>
        <w:t xml:space="preserve">Given </w:t>
      </w:r>
      <w:r w:rsidR="00951944">
        <w:rPr>
          <w:lang w:val="en-US"/>
        </w:rPr>
        <w:t xml:space="preserve">the </w:t>
      </w:r>
      <w:r w:rsidR="007B0C61">
        <w:rPr>
          <w:lang w:val="en-US"/>
        </w:rPr>
        <w:t>diverging masking policies within public transportation</w:t>
      </w:r>
      <w:r>
        <w:rPr>
          <w:lang w:val="en-US"/>
        </w:rPr>
        <w:t xml:space="preserve"> in Sweden, Norway, Finland, and Denmark, </w:t>
      </w:r>
      <w:r w:rsidR="007D110E">
        <w:rPr>
          <w:lang w:val="en-US"/>
        </w:rPr>
        <w:t>I</w:t>
      </w:r>
      <w:r>
        <w:rPr>
          <w:lang w:val="en-US"/>
        </w:rPr>
        <w:t xml:space="preserve"> </w:t>
      </w:r>
      <w:r w:rsidR="00DD08ED">
        <w:rPr>
          <w:lang w:val="en-US"/>
        </w:rPr>
        <w:t>also</w:t>
      </w:r>
      <w:r>
        <w:rPr>
          <w:lang w:val="en-US"/>
        </w:rPr>
        <w:t xml:space="preserve"> </w:t>
      </w:r>
      <w:r w:rsidR="00DD08ED">
        <w:rPr>
          <w:lang w:val="en-US"/>
        </w:rPr>
        <w:t>run a</w:t>
      </w:r>
      <w:r w:rsidR="003C2A3C">
        <w:rPr>
          <w:lang w:val="en-US"/>
        </w:rPr>
        <w:t>n analysis</w:t>
      </w:r>
      <w:r>
        <w:rPr>
          <w:lang w:val="en-US"/>
        </w:rPr>
        <w:t xml:space="preserve"> excluding </w:t>
      </w:r>
      <w:r w:rsidR="007B0C61">
        <w:rPr>
          <w:lang w:val="en-US"/>
        </w:rPr>
        <w:t>this group of countries</w:t>
      </w:r>
      <w:r w:rsidR="003C2A3C">
        <w:rPr>
          <w:lang w:val="en-US"/>
        </w:rPr>
        <w:t xml:space="preserve"> from the donor pool</w:t>
      </w:r>
      <w:r>
        <w:rPr>
          <w:lang w:val="en-US"/>
        </w:rPr>
        <w:t xml:space="preserve">. </w:t>
      </w:r>
      <w:r w:rsidR="007B0C61">
        <w:rPr>
          <w:lang w:val="en-US"/>
        </w:rPr>
        <w:t xml:space="preserve">Since Finland is part of the original synthetic Germany, this necessitates constructing a </w:t>
      </w:r>
      <w:r w:rsidR="007B0C61">
        <w:rPr>
          <w:lang w:val="en-US"/>
        </w:rPr>
        <w:lastRenderedPageBreak/>
        <w:t xml:space="preserve">new synthetic control. </w:t>
      </w:r>
      <w:r w:rsidR="00284F1B">
        <w:rPr>
          <w:lang w:val="en-US"/>
        </w:rPr>
        <w:t>Fig.</w:t>
      </w:r>
      <w:r w:rsidR="007B0C61">
        <w:rPr>
          <w:lang w:val="en-US"/>
        </w:rPr>
        <w:t xml:space="preserve"> </w:t>
      </w:r>
      <w:r w:rsidR="00284F1B">
        <w:rPr>
          <w:lang w:val="en-US"/>
        </w:rPr>
        <w:t>2 panel (a)</w:t>
      </w:r>
      <w:r w:rsidR="007B0C61">
        <w:rPr>
          <w:lang w:val="en-US"/>
        </w:rPr>
        <w:t xml:space="preserve"> shows real German</w:t>
      </w:r>
      <w:r w:rsidR="00C96EE3">
        <w:rPr>
          <w:lang w:val="en-US"/>
        </w:rPr>
        <w:t xml:space="preserve"> cases</w:t>
      </w:r>
      <w:r w:rsidR="007B0C61">
        <w:rPr>
          <w:lang w:val="en-US"/>
        </w:rPr>
        <w:t xml:space="preserve"> plotted against</w:t>
      </w:r>
      <w:r w:rsidR="003C2A3C">
        <w:rPr>
          <w:lang w:val="en-US"/>
        </w:rPr>
        <w:t xml:space="preserve"> the new</w:t>
      </w:r>
      <w:r w:rsidR="007B0C61">
        <w:rPr>
          <w:lang w:val="en-US"/>
        </w:rPr>
        <w:t xml:space="preserve"> synthetic Germany</w:t>
      </w:r>
      <w:r w:rsidR="007A32AB">
        <w:rPr>
          <w:lang w:val="en-US"/>
        </w:rPr>
        <w:t xml:space="preserve"> created when excluding countries without mask mandates. </w:t>
      </w:r>
      <w:r w:rsidR="002B45EF">
        <w:rPr>
          <w:lang w:val="en-US"/>
        </w:rPr>
        <w:t>The</w:t>
      </w:r>
      <w:r w:rsidR="007B0C61">
        <w:rPr>
          <w:lang w:val="en-US"/>
        </w:rPr>
        <w:t xml:space="preserve"> pre-</w:t>
      </w:r>
      <w:r w:rsidR="00C35BFB">
        <w:rPr>
          <w:lang w:val="en-US"/>
        </w:rPr>
        <w:t>9ET</w:t>
      </w:r>
      <w:r w:rsidR="007B0C61">
        <w:rPr>
          <w:lang w:val="en-US"/>
        </w:rPr>
        <w:t xml:space="preserve"> RMSPE is </w:t>
      </w:r>
      <w:r w:rsidR="002B45EF">
        <w:rPr>
          <w:lang w:val="en-US"/>
        </w:rPr>
        <w:t>0.00055, indicating a relatively close fit</w:t>
      </w:r>
      <w:r w:rsidR="003C2A3C">
        <w:rPr>
          <w:lang w:val="en-US"/>
        </w:rPr>
        <w:t>, and the post- to pre-</w:t>
      </w:r>
      <w:r w:rsidR="00C35BFB">
        <w:rPr>
          <w:lang w:val="en-US"/>
        </w:rPr>
        <w:t>9ET</w:t>
      </w:r>
      <w:r w:rsidR="003C2A3C">
        <w:rPr>
          <w:lang w:val="en-US"/>
        </w:rPr>
        <w:t xml:space="preserve"> MSPE ratio is 0.059, indicating </w:t>
      </w:r>
      <w:r w:rsidR="00E534C0">
        <w:rPr>
          <w:lang w:val="en-US"/>
        </w:rPr>
        <w:t>less</w:t>
      </w:r>
      <w:r w:rsidR="003C2A3C">
        <w:rPr>
          <w:lang w:val="en-US"/>
        </w:rPr>
        <w:t xml:space="preserve"> divergence between synthetic and actual Germany after the </w:t>
      </w:r>
      <w:r w:rsidR="00C35BFB">
        <w:rPr>
          <w:lang w:val="en-US"/>
        </w:rPr>
        <w:t>9ET</w:t>
      </w:r>
      <w:r w:rsidR="00E534C0">
        <w:rPr>
          <w:lang w:val="en-US"/>
        </w:rPr>
        <w:t xml:space="preserve"> compared to before</w:t>
      </w:r>
      <w:r w:rsidR="002B45EF">
        <w:rPr>
          <w:lang w:val="en-US"/>
        </w:rPr>
        <w:t xml:space="preserve">. </w:t>
      </w:r>
      <w:r w:rsidR="00E534C0">
        <w:rPr>
          <w:lang w:val="en-US"/>
        </w:rPr>
        <w:t>After running a permutation test, I find that the average post- to pre-</w:t>
      </w:r>
      <w:r w:rsidR="00C35BFB">
        <w:rPr>
          <w:lang w:val="en-US"/>
        </w:rPr>
        <w:t>9ET</w:t>
      </w:r>
      <w:r w:rsidR="00E534C0">
        <w:rPr>
          <w:lang w:val="en-US"/>
        </w:rPr>
        <w:t xml:space="preserve"> MSPE ratio across the 25 placebo tests is 0.86, significantly higher than that of synthetic Germany. </w:t>
      </w:r>
      <w:r w:rsidR="00284F1B">
        <w:rPr>
          <w:lang w:val="en-US"/>
        </w:rPr>
        <w:t>Fig.</w:t>
      </w:r>
      <w:r w:rsidR="002B45EF">
        <w:rPr>
          <w:lang w:val="en-US"/>
        </w:rPr>
        <w:t xml:space="preserve"> </w:t>
      </w:r>
      <w:r w:rsidR="00284F1B">
        <w:rPr>
          <w:lang w:val="en-US"/>
        </w:rPr>
        <w:t>2 panels (b) and (c)</w:t>
      </w:r>
      <w:r w:rsidR="002B45EF">
        <w:rPr>
          <w:lang w:val="en-US"/>
        </w:rPr>
        <w:t xml:space="preserve"> </w:t>
      </w:r>
      <w:r w:rsidR="00E534C0">
        <w:rPr>
          <w:lang w:val="en-US"/>
        </w:rPr>
        <w:t>substantiates this by demonstrating</w:t>
      </w:r>
      <w:r w:rsidR="002B45EF">
        <w:rPr>
          <w:lang w:val="en-US"/>
        </w:rPr>
        <w:t xml:space="preserve"> the results of </w:t>
      </w:r>
      <w:r w:rsidR="003C2A3C">
        <w:rPr>
          <w:lang w:val="en-US"/>
        </w:rPr>
        <w:t xml:space="preserve">a permutation test for </w:t>
      </w:r>
      <w:r w:rsidR="00E534C0">
        <w:rPr>
          <w:lang w:val="en-US"/>
        </w:rPr>
        <w:t xml:space="preserve">both </w:t>
      </w:r>
      <w:r w:rsidR="003C2A3C">
        <w:rPr>
          <w:lang w:val="en-US"/>
        </w:rPr>
        <w:t xml:space="preserve">residuals and MSPE ratios. </w:t>
      </w:r>
      <w:r w:rsidR="00796A50">
        <w:rPr>
          <w:lang w:val="en-US"/>
        </w:rPr>
        <w:t>Even</w:t>
      </w:r>
      <w:r w:rsidR="003C2A3C">
        <w:rPr>
          <w:lang w:val="en-US"/>
        </w:rPr>
        <w:t xml:space="preserve"> excluding the countries without mask mandates, the probability of </w:t>
      </w:r>
      <w:r>
        <w:rPr>
          <w:lang w:val="en-US"/>
        </w:rPr>
        <w:t>seeing a post-</w:t>
      </w:r>
      <w:r w:rsidR="00C35BFB">
        <w:rPr>
          <w:lang w:val="en-US"/>
        </w:rPr>
        <w:t>9ET</w:t>
      </w:r>
      <w:r>
        <w:rPr>
          <w:lang w:val="en-US"/>
        </w:rPr>
        <w:t xml:space="preserve"> effect greater than Germany </w:t>
      </w:r>
      <w:r w:rsidR="00292DF9">
        <w:rPr>
          <w:lang w:val="en-US"/>
        </w:rPr>
        <w:t>remains high</w:t>
      </w:r>
      <w:r>
        <w:rPr>
          <w:lang w:val="en-US"/>
        </w:rPr>
        <w:t xml:space="preserve"> (2</w:t>
      </w:r>
      <w:r w:rsidR="006F0959">
        <w:rPr>
          <w:lang w:val="en-US"/>
        </w:rPr>
        <w:t>2</w:t>
      </w:r>
      <w:r>
        <w:rPr>
          <w:lang w:val="en-US"/>
        </w:rPr>
        <w:t>/26=0.8</w:t>
      </w:r>
      <w:r w:rsidR="00E534C0">
        <w:rPr>
          <w:lang w:val="en-US"/>
        </w:rPr>
        <w:t>5</w:t>
      </w:r>
      <w:r>
        <w:rPr>
          <w:lang w:val="en-US"/>
        </w:rPr>
        <w:t xml:space="preserve"> for MSPE ratios)</w:t>
      </w:r>
      <w:r w:rsidR="003C2A3C">
        <w:rPr>
          <w:lang w:val="en-US"/>
        </w:rPr>
        <w:t>.</w:t>
      </w:r>
      <w:r w:rsidR="00CE5E24">
        <w:rPr>
          <w:lang w:val="en-US"/>
        </w:rPr>
        <w:t xml:space="preserve"> Thus, </w:t>
      </w:r>
      <w:r w:rsidR="005054CD">
        <w:rPr>
          <w:lang w:val="en-US"/>
        </w:rPr>
        <w:t>my</w:t>
      </w:r>
      <w:r w:rsidR="00CE5E24">
        <w:rPr>
          <w:lang w:val="en-US"/>
        </w:rPr>
        <w:t xml:space="preserve"> previous result</w:t>
      </w:r>
      <w:r w:rsidR="007B2D79">
        <w:rPr>
          <w:lang w:val="en-US"/>
        </w:rPr>
        <w:t xml:space="preserve">, finding no significant effect of </w:t>
      </w:r>
      <w:r w:rsidR="00C35BFB">
        <w:rPr>
          <w:lang w:val="en-US"/>
        </w:rPr>
        <w:t>9ET</w:t>
      </w:r>
      <w:r w:rsidR="007B2D79">
        <w:rPr>
          <w:lang w:val="en-US"/>
        </w:rPr>
        <w:t xml:space="preserve"> on COVID-19, </w:t>
      </w:r>
      <w:r w:rsidR="00CE5E24">
        <w:rPr>
          <w:lang w:val="en-US"/>
        </w:rPr>
        <w:t>remains robust to the exclusion of countries without mask mandates.</w:t>
      </w:r>
    </w:p>
    <w:p w14:paraId="1404CA24" w14:textId="47822B99" w:rsidR="00FA5A17" w:rsidRPr="009121D2" w:rsidRDefault="009121D2" w:rsidP="009121D2">
      <w:pPr>
        <w:spacing w:line="468" w:lineRule="auto"/>
        <w:jc w:val="center"/>
        <w:rPr>
          <w:lang w:val="en-US"/>
        </w:rPr>
      </w:pPr>
      <w:r>
        <w:rPr>
          <w:i/>
          <w:iCs/>
          <w:noProof/>
          <w:lang w:val="en-US"/>
        </w:rPr>
        <w:lastRenderedPageBreak/>
        <w:drawing>
          <wp:inline distT="0" distB="0" distL="0" distR="0" wp14:anchorId="20C0DEBD" wp14:editId="222DCD42">
            <wp:extent cx="2935462" cy="5733288"/>
            <wp:effectExtent l="0" t="0" r="0" b="0"/>
            <wp:docPr id="15120601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60113" name="Grafik 1512060113"/>
                    <pic:cNvPicPr/>
                  </pic:nvPicPr>
                  <pic:blipFill>
                    <a:blip r:embed="rId12"/>
                    <a:stretch>
                      <a:fillRect/>
                    </a:stretch>
                  </pic:blipFill>
                  <pic:spPr>
                    <a:xfrm>
                      <a:off x="0" y="0"/>
                      <a:ext cx="2935462" cy="5733288"/>
                    </a:xfrm>
                    <a:prstGeom prst="rect">
                      <a:avLst/>
                    </a:prstGeom>
                  </pic:spPr>
                </pic:pic>
              </a:graphicData>
            </a:graphic>
          </wp:inline>
        </w:drawing>
      </w:r>
    </w:p>
    <w:p w14:paraId="72280BEE" w14:textId="41D3F90F" w:rsidR="009121D2" w:rsidRDefault="009121D2" w:rsidP="009121D2">
      <w:pPr>
        <w:spacing w:line="276" w:lineRule="auto"/>
        <w:rPr>
          <w:i/>
          <w:iCs/>
        </w:rPr>
      </w:pPr>
      <w:r w:rsidRPr="005D1FB2">
        <w:rPr>
          <w:i/>
          <w:iCs/>
        </w:rPr>
        <w:t xml:space="preserve">Figure 3. </w:t>
      </w:r>
      <w:r w:rsidRPr="005D1FB2">
        <w:rPr>
          <w:i/>
          <w:iCs/>
          <w:lang w:val="en-US"/>
        </w:rPr>
        <w:t xml:space="preserve">Synthetic control results, constructed to avoid spillover effects by excluding all countries </w:t>
      </w:r>
      <w:r w:rsidR="00C96EE3" w:rsidRPr="005D1FB2">
        <w:rPr>
          <w:i/>
          <w:iCs/>
          <w:lang w:val="en-US"/>
        </w:rPr>
        <w:t>neighboring</w:t>
      </w:r>
      <w:r w:rsidRPr="005D1FB2">
        <w:rPr>
          <w:i/>
          <w:iCs/>
          <w:lang w:val="en-US"/>
        </w:rPr>
        <w:t xml:space="preserve"> Germany. (a) compares per-capita lagged COVID-19 cases between Germany and this synthetic control, constructed excluding all </w:t>
      </w:r>
      <w:r w:rsidR="00C96EE3" w:rsidRPr="005D1FB2">
        <w:rPr>
          <w:i/>
          <w:iCs/>
          <w:lang w:val="en-US"/>
        </w:rPr>
        <w:t>neighboring</w:t>
      </w:r>
      <w:r w:rsidRPr="005D1FB2">
        <w:rPr>
          <w:i/>
          <w:iCs/>
          <w:lang w:val="en-US"/>
        </w:rPr>
        <w:t xml:space="preserve"> countries. (b) shows the residuals between Germany and its synthetic counterpart (solid black line) and real and synthetic counterparts for the included EU+ donor countries (grey dashed lines). (c) shows the ratio of the MSPE from the synthetic control before 9ET and after 9ET intervention for included EU+ donor countries. The red error indicates the MSPE ratio for Germany.</w:t>
      </w:r>
    </w:p>
    <w:p w14:paraId="127DADA4" w14:textId="77777777" w:rsidR="009121D2" w:rsidRPr="009121D2" w:rsidRDefault="009121D2" w:rsidP="009121D2">
      <w:pPr>
        <w:spacing w:line="276" w:lineRule="auto"/>
        <w:rPr>
          <w:i/>
          <w:iCs/>
        </w:rPr>
      </w:pPr>
    </w:p>
    <w:p w14:paraId="0FA16F81" w14:textId="77777777" w:rsidR="00882580" w:rsidRDefault="0013679A" w:rsidP="00882580">
      <w:pPr>
        <w:pStyle w:val="berschrift2"/>
        <w:rPr>
          <w:lang w:val="en-US"/>
        </w:rPr>
      </w:pPr>
      <w:r>
        <w:rPr>
          <w:b/>
          <w:lang w:val="en-US"/>
        </w:rPr>
        <w:t>Excluding neighboring countries.</w:t>
      </w:r>
      <w:r w:rsidR="001E1CC8">
        <w:rPr>
          <w:lang w:val="en-US"/>
        </w:rPr>
        <w:t xml:space="preserve"> </w:t>
      </w:r>
    </w:p>
    <w:p w14:paraId="287F502D" w14:textId="490994E2" w:rsidR="00E73014" w:rsidRPr="009121D2" w:rsidRDefault="005F1FA8" w:rsidP="009121D2">
      <w:pPr>
        <w:spacing w:line="468" w:lineRule="auto"/>
        <w:ind w:firstLine="708"/>
        <w:jc w:val="both"/>
        <w:rPr>
          <w:lang w:val="en-US"/>
        </w:rPr>
      </w:pPr>
      <w:r>
        <w:rPr>
          <w:lang w:val="en-US"/>
        </w:rPr>
        <w:t>I</w:t>
      </w:r>
      <w:r w:rsidR="00895B82">
        <w:rPr>
          <w:lang w:val="en-US"/>
        </w:rPr>
        <w:t xml:space="preserve"> </w:t>
      </w:r>
      <w:r>
        <w:rPr>
          <w:lang w:val="en-US"/>
        </w:rPr>
        <w:t>construct a</w:t>
      </w:r>
      <w:r w:rsidR="001E1CC8">
        <w:rPr>
          <w:lang w:val="en-US"/>
        </w:rPr>
        <w:t xml:space="preserve">nother </w:t>
      </w:r>
      <w:r>
        <w:rPr>
          <w:lang w:val="en-US"/>
        </w:rPr>
        <w:t xml:space="preserve">synthetic control for Germany and repeat my permutation tests, this time excluding all EU+ countries bordering Germany to alleviate any remaining concerns about potential COVID-19 spillover into control countries due to </w:t>
      </w:r>
      <w:r w:rsidR="00C35BFB">
        <w:rPr>
          <w:lang w:val="en-US"/>
        </w:rPr>
        <w:t>9ET</w:t>
      </w:r>
      <w:r>
        <w:rPr>
          <w:lang w:val="en-US"/>
        </w:rPr>
        <w:t xml:space="preserve">. </w:t>
      </w:r>
      <w:r w:rsidR="005D1FB2">
        <w:rPr>
          <w:lang w:val="en-US"/>
        </w:rPr>
        <w:t>Fig.</w:t>
      </w:r>
      <w:r w:rsidR="00E41FEE">
        <w:rPr>
          <w:lang w:val="en-US"/>
        </w:rPr>
        <w:t xml:space="preserve"> </w:t>
      </w:r>
      <w:r w:rsidR="005D1FB2">
        <w:rPr>
          <w:lang w:val="en-US"/>
        </w:rPr>
        <w:t>3 panel (a)</w:t>
      </w:r>
      <w:r w:rsidR="00E41FEE">
        <w:rPr>
          <w:lang w:val="en-US"/>
        </w:rPr>
        <w:t xml:space="preserve"> shows the real </w:t>
      </w:r>
      <w:r w:rsidR="00E41FEE">
        <w:rPr>
          <w:lang w:val="en-US"/>
        </w:rPr>
        <w:lastRenderedPageBreak/>
        <w:t xml:space="preserve">German COVID-19 case rates compared to those from the new synthetic Germany constructed without neighbor countries. </w:t>
      </w:r>
      <w:r w:rsidR="001F7C81">
        <w:rPr>
          <w:lang w:val="en-US"/>
        </w:rPr>
        <w:t>With a</w:t>
      </w:r>
      <w:r>
        <w:rPr>
          <w:lang w:val="en-US"/>
        </w:rPr>
        <w:t xml:space="preserve"> pre-</w:t>
      </w:r>
      <w:r w:rsidR="00C35BFB">
        <w:rPr>
          <w:lang w:val="en-US"/>
        </w:rPr>
        <w:t>9ET</w:t>
      </w:r>
      <w:r w:rsidR="001F7C81">
        <w:rPr>
          <w:lang w:val="en-US"/>
        </w:rPr>
        <w:t xml:space="preserve"> RMSPE of 0.0007</w:t>
      </w:r>
      <w:r>
        <w:rPr>
          <w:lang w:val="en-US"/>
        </w:rPr>
        <w:t xml:space="preserve"> fits have worsened</w:t>
      </w:r>
      <w:r w:rsidR="001F7C81">
        <w:rPr>
          <w:lang w:val="en-US"/>
        </w:rPr>
        <w:t xml:space="preserve"> somewhat</w:t>
      </w:r>
      <w:r>
        <w:rPr>
          <w:lang w:val="en-US"/>
        </w:rPr>
        <w:t xml:space="preserve"> compared to previous analyses since </w:t>
      </w:r>
      <w:r w:rsidR="002B36B4">
        <w:rPr>
          <w:lang w:val="en-US"/>
        </w:rPr>
        <w:t>my</w:t>
      </w:r>
      <w:r>
        <w:rPr>
          <w:lang w:val="en-US"/>
        </w:rPr>
        <w:t xml:space="preserve"> most natural donor group, Germany’s immediate neighbors, </w:t>
      </w:r>
      <w:r w:rsidR="002B36B4">
        <w:rPr>
          <w:lang w:val="en-US"/>
        </w:rPr>
        <w:t>has</w:t>
      </w:r>
      <w:r>
        <w:rPr>
          <w:lang w:val="en-US"/>
        </w:rPr>
        <w:t xml:space="preserve"> been excluded.</w:t>
      </w:r>
      <w:r w:rsidR="001F7C81">
        <w:rPr>
          <w:lang w:val="en-US"/>
        </w:rPr>
        <w:t xml:space="preserve"> The post-</w:t>
      </w:r>
      <w:r w:rsidR="00C35BFB">
        <w:rPr>
          <w:lang w:val="en-US"/>
        </w:rPr>
        <w:t>9ET</w:t>
      </w:r>
      <w:r w:rsidR="001F7C81">
        <w:rPr>
          <w:lang w:val="en-US"/>
        </w:rPr>
        <w:t xml:space="preserve"> synthetic COVID-19 cases also deviate </w:t>
      </w:r>
      <w:r w:rsidR="00500FA5">
        <w:rPr>
          <w:lang w:val="en-US"/>
        </w:rPr>
        <w:t>more</w:t>
      </w:r>
      <w:r w:rsidR="001F7C81">
        <w:rPr>
          <w:lang w:val="en-US"/>
        </w:rPr>
        <w:t xml:space="preserve"> from actual case numbers relative to the pre-</w:t>
      </w:r>
      <w:r w:rsidR="00C35BFB">
        <w:rPr>
          <w:lang w:val="en-US"/>
        </w:rPr>
        <w:t>9ET</w:t>
      </w:r>
      <w:r w:rsidR="001F7C81">
        <w:rPr>
          <w:lang w:val="en-US"/>
        </w:rPr>
        <w:t xml:space="preserve"> period as reflected in </w:t>
      </w:r>
      <w:r w:rsidR="00500FA5">
        <w:rPr>
          <w:lang w:val="en-US"/>
        </w:rPr>
        <w:t xml:space="preserve">a </w:t>
      </w:r>
      <w:r w:rsidR="001F7C81">
        <w:rPr>
          <w:lang w:val="en-US"/>
        </w:rPr>
        <w:t>post- to pre-</w:t>
      </w:r>
      <w:r w:rsidR="00C35BFB">
        <w:rPr>
          <w:lang w:val="en-US"/>
        </w:rPr>
        <w:t>9ET</w:t>
      </w:r>
      <w:r w:rsidR="001F7C81">
        <w:rPr>
          <w:lang w:val="en-US"/>
        </w:rPr>
        <w:t xml:space="preserve"> MSPE ratio of 0.12 </w:t>
      </w:r>
      <w:r w:rsidR="00500FA5">
        <w:rPr>
          <w:lang w:val="en-US"/>
        </w:rPr>
        <w:t xml:space="preserve">– significantly </w:t>
      </w:r>
      <w:r w:rsidR="001F7C81">
        <w:rPr>
          <w:lang w:val="en-US"/>
        </w:rPr>
        <w:t>higher than in previous analyses.</w:t>
      </w:r>
      <w:r>
        <w:rPr>
          <w:lang w:val="en-US"/>
        </w:rPr>
        <w:t xml:space="preserve"> The residuals and MSPE ratios </w:t>
      </w:r>
      <w:r w:rsidR="001F7C81">
        <w:rPr>
          <w:lang w:val="en-US"/>
        </w:rPr>
        <w:t xml:space="preserve">resulting from permutation placebo tests </w:t>
      </w:r>
      <w:r w:rsidR="001C5269">
        <w:rPr>
          <w:lang w:val="en-US"/>
        </w:rPr>
        <w:t xml:space="preserve">excluding </w:t>
      </w:r>
      <w:r>
        <w:rPr>
          <w:lang w:val="en-US"/>
        </w:rPr>
        <w:t xml:space="preserve">Germany’s neighbors are seen in </w:t>
      </w:r>
      <w:r w:rsidR="005D1FB2">
        <w:rPr>
          <w:lang w:val="en-US"/>
        </w:rPr>
        <w:t>Fig.</w:t>
      </w:r>
      <w:r>
        <w:rPr>
          <w:lang w:val="en-US"/>
        </w:rPr>
        <w:t xml:space="preserve"> </w:t>
      </w:r>
      <w:r w:rsidR="00E30BC9">
        <w:rPr>
          <w:lang w:val="en-US"/>
        </w:rPr>
        <w:t xml:space="preserve">3 </w:t>
      </w:r>
      <w:r w:rsidR="005D1FB2">
        <w:rPr>
          <w:lang w:val="en-US"/>
        </w:rPr>
        <w:t>panels (b) and (c)</w:t>
      </w:r>
      <w:r w:rsidR="00E41FEE">
        <w:rPr>
          <w:lang w:val="en-US"/>
        </w:rPr>
        <w:t>.</w:t>
      </w:r>
      <w:r w:rsidR="00ED1F36">
        <w:rPr>
          <w:lang w:val="en-US"/>
        </w:rPr>
        <w:t xml:space="preserve"> </w:t>
      </w:r>
      <w:r w:rsidR="00500FA5">
        <w:rPr>
          <w:lang w:val="en-US"/>
        </w:rPr>
        <w:t>Despite Germany’s higher post- to pre-</w:t>
      </w:r>
      <w:r w:rsidR="00C35BFB">
        <w:rPr>
          <w:lang w:val="en-US"/>
        </w:rPr>
        <w:t>9ET</w:t>
      </w:r>
      <w:r w:rsidR="00500FA5">
        <w:rPr>
          <w:lang w:val="en-US"/>
        </w:rPr>
        <w:t xml:space="preserve"> MSPE ratio, </w:t>
      </w:r>
      <w:r w:rsidR="00660AF5">
        <w:rPr>
          <w:lang w:val="en-US"/>
        </w:rPr>
        <w:t xml:space="preserve">the probability of </w:t>
      </w:r>
      <w:r w:rsidR="00AD1881">
        <w:rPr>
          <w:lang w:val="en-US"/>
        </w:rPr>
        <w:t>finding</w:t>
      </w:r>
      <w:r w:rsidR="00660AF5">
        <w:rPr>
          <w:lang w:val="en-US"/>
        </w:rPr>
        <w:t xml:space="preserve"> a</w:t>
      </w:r>
      <w:r w:rsidR="00733FFD">
        <w:rPr>
          <w:lang w:val="en-US"/>
        </w:rPr>
        <w:t xml:space="preserve"> more extreme placebo effect remains</w:t>
      </w:r>
      <w:r w:rsidR="00660AF5">
        <w:rPr>
          <w:lang w:val="en-US"/>
        </w:rPr>
        <w:t xml:space="preserve"> </w:t>
      </w:r>
      <w:r w:rsidR="00733FFD">
        <w:rPr>
          <w:lang w:val="en-US"/>
        </w:rPr>
        <w:t>relatively high</w:t>
      </w:r>
      <w:r w:rsidR="00660AF5">
        <w:rPr>
          <w:lang w:val="en-US"/>
        </w:rPr>
        <w:t xml:space="preserve"> </w:t>
      </w:r>
      <w:r w:rsidR="00733FFD">
        <w:rPr>
          <w:lang w:val="en-US"/>
        </w:rPr>
        <w:t>(14/23=0.61 for MSPE ratios)</w:t>
      </w:r>
      <w:r w:rsidR="00660AF5">
        <w:rPr>
          <w:lang w:val="en-US"/>
        </w:rPr>
        <w:t xml:space="preserve">. These results </w:t>
      </w:r>
      <w:r w:rsidR="00733FFD">
        <w:rPr>
          <w:lang w:val="en-US"/>
        </w:rPr>
        <w:t xml:space="preserve">largely concur </w:t>
      </w:r>
      <w:r w:rsidR="00085411">
        <w:rPr>
          <w:lang w:val="en-US"/>
        </w:rPr>
        <w:t>with</w:t>
      </w:r>
      <w:r w:rsidR="00660AF5">
        <w:rPr>
          <w:lang w:val="en-US"/>
        </w:rPr>
        <w:t xml:space="preserve"> </w:t>
      </w:r>
      <w:r w:rsidR="008A7148">
        <w:rPr>
          <w:lang w:val="en-US"/>
        </w:rPr>
        <w:t>my</w:t>
      </w:r>
      <w:r w:rsidR="00660AF5">
        <w:rPr>
          <w:lang w:val="en-US"/>
        </w:rPr>
        <w:t xml:space="preserve"> previous </w:t>
      </w:r>
      <w:r w:rsidR="00733FFD">
        <w:rPr>
          <w:lang w:val="en-US"/>
        </w:rPr>
        <w:t>analyses</w:t>
      </w:r>
      <w:r w:rsidR="00123B9E">
        <w:rPr>
          <w:lang w:val="en-US"/>
        </w:rPr>
        <w:t xml:space="preserve"> and indicate that spillover effects are not biasing </w:t>
      </w:r>
      <w:r w:rsidR="005054CD">
        <w:rPr>
          <w:lang w:val="en-US"/>
        </w:rPr>
        <w:t>the</w:t>
      </w:r>
      <w:r w:rsidR="00123B9E">
        <w:rPr>
          <w:lang w:val="en-US"/>
        </w:rPr>
        <w:t xml:space="preserve"> estimates of the impact of </w:t>
      </w:r>
      <w:r w:rsidR="00C35BFB">
        <w:rPr>
          <w:lang w:val="en-US"/>
        </w:rPr>
        <w:t>9ET</w:t>
      </w:r>
      <w:r w:rsidR="00123B9E">
        <w:rPr>
          <w:lang w:val="en-US"/>
        </w:rPr>
        <w:t xml:space="preserve"> on COVID-19.</w:t>
      </w:r>
    </w:p>
    <w:p w14:paraId="1CDEDCA0" w14:textId="411A9BA0" w:rsidR="0022645D" w:rsidRDefault="005D1FB2" w:rsidP="00E73014">
      <w:pPr>
        <w:spacing w:line="468" w:lineRule="auto"/>
        <w:jc w:val="center"/>
        <w:rPr>
          <w:lang w:val="en-US"/>
        </w:rPr>
      </w:pPr>
      <w:r>
        <w:rPr>
          <w:noProof/>
          <w:lang w:val="en-US"/>
        </w:rPr>
        <w:drawing>
          <wp:inline distT="0" distB="0" distL="0" distR="0" wp14:anchorId="5AEE8CC5" wp14:editId="07B1C331">
            <wp:extent cx="4597400" cy="2962893"/>
            <wp:effectExtent l="0" t="0" r="0" b="0"/>
            <wp:docPr id="45883296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32963" name="Grafik 458832963"/>
                    <pic:cNvPicPr/>
                  </pic:nvPicPr>
                  <pic:blipFill>
                    <a:blip r:embed="rId13"/>
                    <a:stretch>
                      <a:fillRect/>
                    </a:stretch>
                  </pic:blipFill>
                  <pic:spPr>
                    <a:xfrm>
                      <a:off x="0" y="0"/>
                      <a:ext cx="4621959" cy="2978720"/>
                    </a:xfrm>
                    <a:prstGeom prst="rect">
                      <a:avLst/>
                    </a:prstGeom>
                  </pic:spPr>
                </pic:pic>
              </a:graphicData>
            </a:graphic>
          </wp:inline>
        </w:drawing>
      </w:r>
    </w:p>
    <w:p w14:paraId="76546224" w14:textId="3246AC02" w:rsidR="008F1133" w:rsidRDefault="008F1133" w:rsidP="001332B2">
      <w:pPr>
        <w:spacing w:line="276" w:lineRule="auto"/>
        <w:jc w:val="both"/>
        <w:rPr>
          <w:i/>
          <w:iCs/>
          <w:lang w:val="en-US"/>
        </w:rPr>
      </w:pPr>
      <w:r>
        <w:rPr>
          <w:i/>
          <w:iCs/>
          <w:lang w:val="en-US"/>
        </w:rPr>
        <w:t xml:space="preserve">Figure </w:t>
      </w:r>
      <w:r w:rsidR="005D1FB2">
        <w:rPr>
          <w:i/>
          <w:iCs/>
          <w:lang w:val="en-US"/>
        </w:rPr>
        <w:t>4.</w:t>
      </w:r>
      <w:r>
        <w:rPr>
          <w:i/>
          <w:iCs/>
          <w:lang w:val="en-US"/>
        </w:rPr>
        <w:t xml:space="preserve"> Residuals for Germany for the baseline analysis (dashed black) and successively </w:t>
      </w:r>
      <w:r w:rsidR="005560F4">
        <w:rPr>
          <w:i/>
          <w:iCs/>
          <w:lang w:val="en-US"/>
        </w:rPr>
        <w:t>leaving out</w:t>
      </w:r>
      <w:r>
        <w:rPr>
          <w:i/>
          <w:iCs/>
          <w:lang w:val="en-US"/>
        </w:rPr>
        <w:t xml:space="preserve"> each of the component donor countries (solid grey).</w:t>
      </w:r>
    </w:p>
    <w:p w14:paraId="611DC770" w14:textId="312F1109" w:rsidR="007364D0" w:rsidRDefault="007364D0" w:rsidP="007364D0">
      <w:pPr>
        <w:spacing w:line="276" w:lineRule="auto"/>
        <w:rPr>
          <w:i/>
          <w:iCs/>
          <w:lang w:val="en-US"/>
        </w:rPr>
      </w:pPr>
    </w:p>
    <w:p w14:paraId="00462040" w14:textId="77777777" w:rsidR="00882580" w:rsidRDefault="00D7268C" w:rsidP="00882580">
      <w:pPr>
        <w:pStyle w:val="berschrift2"/>
        <w:rPr>
          <w:lang w:val="en-US"/>
        </w:rPr>
      </w:pPr>
      <w:r>
        <w:rPr>
          <w:b/>
          <w:lang w:val="en-US"/>
        </w:rPr>
        <w:t>“Leave-one-out”.</w:t>
      </w:r>
      <w:r>
        <w:rPr>
          <w:lang w:val="en-US"/>
        </w:rPr>
        <w:t xml:space="preserve"> </w:t>
      </w:r>
    </w:p>
    <w:p w14:paraId="1076A322" w14:textId="3F3F73B1" w:rsidR="007364D0" w:rsidRPr="00E30BC9" w:rsidRDefault="00D7268C" w:rsidP="00E30BC9">
      <w:pPr>
        <w:spacing w:line="468" w:lineRule="auto"/>
        <w:ind w:firstLine="708"/>
        <w:jc w:val="both"/>
        <w:rPr>
          <w:lang w:val="en-US"/>
        </w:rPr>
      </w:pPr>
      <w:r>
        <w:rPr>
          <w:lang w:val="en-US"/>
        </w:rPr>
        <w:t xml:space="preserve">To mitigate concerns about the individual influence of any </w:t>
      </w:r>
      <w:proofErr w:type="gramStart"/>
      <w:r>
        <w:rPr>
          <w:lang w:val="en-US"/>
        </w:rPr>
        <w:t>particular donor</w:t>
      </w:r>
      <w:proofErr w:type="gramEnd"/>
      <w:r>
        <w:rPr>
          <w:lang w:val="en-US"/>
        </w:rPr>
        <w:t xml:space="preserve"> country on </w:t>
      </w:r>
      <w:r w:rsidR="005054CD">
        <w:rPr>
          <w:lang w:val="en-US"/>
        </w:rPr>
        <w:t>my</w:t>
      </w:r>
      <w:r>
        <w:rPr>
          <w:lang w:val="en-US"/>
        </w:rPr>
        <w:t xml:space="preserve"> results, I construct a set of new synthetic controls for Germany, successively leaving out each of the donor countries composing </w:t>
      </w:r>
      <w:r w:rsidR="005054CD">
        <w:rPr>
          <w:lang w:val="en-US"/>
        </w:rPr>
        <w:t>the</w:t>
      </w:r>
      <w:r>
        <w:rPr>
          <w:lang w:val="en-US"/>
        </w:rPr>
        <w:t xml:space="preserve"> baseline synthetic Germany (i.e., Austria, France, Italy, Finland, and Malta). </w:t>
      </w:r>
      <w:r w:rsidR="00E30BC9">
        <w:rPr>
          <w:lang w:val="en-US"/>
        </w:rPr>
        <w:t>Fig.</w:t>
      </w:r>
      <w:r>
        <w:rPr>
          <w:lang w:val="en-US"/>
        </w:rPr>
        <w:t xml:space="preserve"> </w:t>
      </w:r>
      <w:r w:rsidR="00E30BC9">
        <w:rPr>
          <w:lang w:val="en-US"/>
        </w:rPr>
        <w:t>4</w:t>
      </w:r>
      <w:r>
        <w:rPr>
          <w:lang w:val="en-US"/>
        </w:rPr>
        <w:t xml:space="preserve"> shows the residuals for each of these new synthetic controls </w:t>
      </w:r>
      <w:r>
        <w:rPr>
          <w:lang w:val="en-US"/>
        </w:rPr>
        <w:lastRenderedPageBreak/>
        <w:t xml:space="preserve">in addition to the residuals from </w:t>
      </w:r>
      <w:r w:rsidR="005054CD">
        <w:rPr>
          <w:lang w:val="en-US"/>
        </w:rPr>
        <w:t>the</w:t>
      </w:r>
      <w:r>
        <w:rPr>
          <w:lang w:val="en-US"/>
        </w:rPr>
        <w:t xml:space="preserve"> baseline analysis. </w:t>
      </w:r>
      <w:r w:rsidR="00047707">
        <w:rPr>
          <w:lang w:val="en-US"/>
        </w:rPr>
        <w:t>The</w:t>
      </w:r>
      <w:r>
        <w:rPr>
          <w:lang w:val="en-US"/>
        </w:rPr>
        <w:t xml:space="preserve"> results are robust to leaving out individual donor countries, showing only insignificant deviations from baseline residuals. </w:t>
      </w:r>
      <w:r w:rsidR="00F319E7">
        <w:rPr>
          <w:lang w:val="en-US"/>
        </w:rPr>
        <w:t>Fig.</w:t>
      </w:r>
      <w:r>
        <w:rPr>
          <w:lang w:val="en-US"/>
        </w:rPr>
        <w:t xml:space="preserve"> </w:t>
      </w:r>
      <w:r w:rsidR="00F319E7">
        <w:rPr>
          <w:lang w:val="en-US"/>
        </w:rPr>
        <w:t>5</w:t>
      </w:r>
      <w:r w:rsidR="00D06977">
        <w:rPr>
          <w:lang w:val="en-US"/>
        </w:rPr>
        <w:t xml:space="preserve"> reinforces this by </w:t>
      </w:r>
      <w:r>
        <w:rPr>
          <w:lang w:val="en-US"/>
        </w:rPr>
        <w:t>compar</w:t>
      </w:r>
      <w:r w:rsidR="00D06977">
        <w:rPr>
          <w:lang w:val="en-US"/>
        </w:rPr>
        <w:t>ing</w:t>
      </w:r>
      <w:r>
        <w:rPr>
          <w:lang w:val="en-US"/>
        </w:rPr>
        <w:t xml:space="preserve"> the residuals for each “leave-one-out” synthetic control with the corresponding EU+ control residuals generated from successive placebo tests. Under every “leave-one-out” condition, the treatment effect is insignificant compared to the placebo tests, just as observed in the baseline analysis. Statistical significance based on MSPE ratios is reported in Table 3 for each “leave-one-out” condition.</w:t>
      </w:r>
    </w:p>
    <w:p w14:paraId="7944E455" w14:textId="33556099" w:rsidR="001A3AAC" w:rsidRDefault="001A3AAC" w:rsidP="007364D0">
      <w:pPr>
        <w:spacing w:line="276" w:lineRule="auto"/>
        <w:rPr>
          <w:i/>
          <w:iCs/>
          <w:lang w:val="en-US"/>
        </w:rPr>
      </w:pPr>
    </w:p>
    <w:p w14:paraId="702832CF" w14:textId="3979CAB3" w:rsidR="00E30BC9" w:rsidRPr="00E30BC9" w:rsidRDefault="00E30BC9" w:rsidP="00E30BC9">
      <w:pPr>
        <w:spacing w:line="276" w:lineRule="auto"/>
        <w:jc w:val="both"/>
        <w:rPr>
          <w:i/>
          <w:iCs/>
        </w:rPr>
      </w:pPr>
      <w:r>
        <w:rPr>
          <w:i/>
          <w:iCs/>
          <w:noProof/>
          <w:lang w:val="en-US"/>
        </w:rPr>
        <w:drawing>
          <wp:inline distT="0" distB="0" distL="0" distR="0" wp14:anchorId="65680D94" wp14:editId="4F5593B4">
            <wp:extent cx="5731510" cy="5731510"/>
            <wp:effectExtent l="0" t="0" r="0" b="0"/>
            <wp:docPr id="211041747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17473" name="Grafik 2110417473"/>
                    <pic:cNvPicPr/>
                  </pic:nvPicPr>
                  <pic:blipFill>
                    <a:blip r:embed="rId14"/>
                    <a:stretch>
                      <a:fillRect/>
                    </a:stretch>
                  </pic:blipFill>
                  <pic:spPr>
                    <a:xfrm>
                      <a:off x="0" y="0"/>
                      <a:ext cx="5731510" cy="5731510"/>
                    </a:xfrm>
                    <a:prstGeom prst="rect">
                      <a:avLst/>
                    </a:prstGeom>
                  </pic:spPr>
                </pic:pic>
              </a:graphicData>
            </a:graphic>
          </wp:inline>
        </w:drawing>
      </w:r>
      <w:r w:rsidR="007364D0">
        <w:rPr>
          <w:i/>
          <w:iCs/>
          <w:lang w:val="en-US"/>
        </w:rPr>
        <w:t xml:space="preserve">Figure </w:t>
      </w:r>
      <w:r w:rsidR="00F319E7">
        <w:rPr>
          <w:i/>
          <w:iCs/>
          <w:lang w:val="en-US"/>
        </w:rPr>
        <w:t>5.</w:t>
      </w:r>
      <w:r w:rsidR="007364D0">
        <w:rPr>
          <w:i/>
          <w:iCs/>
          <w:lang w:val="en-US"/>
        </w:rPr>
        <w:t xml:space="preserve"> </w:t>
      </w:r>
      <w:r w:rsidRPr="00E30BC9">
        <w:rPr>
          <w:i/>
          <w:iCs/>
          <w:lang w:val="en-US"/>
        </w:rPr>
        <w:t xml:space="preserve">Residuals for Germany (solid black) </w:t>
      </w:r>
      <w:r w:rsidR="00C01866">
        <w:rPr>
          <w:i/>
          <w:iCs/>
          <w:lang w:val="en-US"/>
        </w:rPr>
        <w:t>vs.</w:t>
      </w:r>
      <w:r w:rsidRPr="00E30BC9">
        <w:rPr>
          <w:i/>
          <w:iCs/>
          <w:lang w:val="en-US"/>
        </w:rPr>
        <w:t xml:space="preserve"> EU+ controls (dashed grey), for the baseline analysis and successively excluding each component donor country.</w:t>
      </w:r>
    </w:p>
    <w:p w14:paraId="34FAC0D2" w14:textId="77777777" w:rsidR="00D014B0" w:rsidRPr="001E33EF" w:rsidRDefault="00D014B0" w:rsidP="001E33EF">
      <w:pPr>
        <w:spacing w:line="276" w:lineRule="auto"/>
        <w:rPr>
          <w:i/>
          <w:iCs/>
          <w:lang w:val="en-US"/>
        </w:rPr>
      </w:pPr>
    </w:p>
    <w:p w14:paraId="3F3809DF" w14:textId="77777777" w:rsidR="009121D2" w:rsidRDefault="009121D2" w:rsidP="00C1307C">
      <w:pPr>
        <w:spacing w:line="468" w:lineRule="auto"/>
        <w:ind w:firstLine="708"/>
        <w:jc w:val="center"/>
        <w:rPr>
          <w:b/>
          <w:bCs/>
          <w:lang w:val="en-US"/>
        </w:rPr>
      </w:pPr>
      <w:r>
        <w:rPr>
          <w:noProof/>
          <w:lang w:val="en-US"/>
        </w:rPr>
        <w:lastRenderedPageBreak/>
        <w:drawing>
          <wp:inline distT="0" distB="0" distL="0" distR="0" wp14:anchorId="618FD4B5" wp14:editId="65E01472">
            <wp:extent cx="2903669" cy="5733288"/>
            <wp:effectExtent l="0" t="0" r="5080" b="0"/>
            <wp:docPr id="45216167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61677" name="Grafik 452161677"/>
                    <pic:cNvPicPr/>
                  </pic:nvPicPr>
                  <pic:blipFill>
                    <a:blip r:embed="rId15"/>
                    <a:stretch>
                      <a:fillRect/>
                    </a:stretch>
                  </pic:blipFill>
                  <pic:spPr>
                    <a:xfrm>
                      <a:off x="0" y="0"/>
                      <a:ext cx="2903669" cy="5733288"/>
                    </a:xfrm>
                    <a:prstGeom prst="rect">
                      <a:avLst/>
                    </a:prstGeom>
                  </pic:spPr>
                </pic:pic>
              </a:graphicData>
            </a:graphic>
          </wp:inline>
        </w:drawing>
      </w:r>
    </w:p>
    <w:p w14:paraId="206F3B33" w14:textId="60A75432" w:rsidR="009121D2" w:rsidRDefault="009121D2" w:rsidP="009121D2">
      <w:pPr>
        <w:spacing w:line="276" w:lineRule="auto"/>
        <w:rPr>
          <w:i/>
          <w:iCs/>
        </w:rPr>
      </w:pPr>
      <w:r w:rsidRPr="00F319E7">
        <w:rPr>
          <w:i/>
          <w:iCs/>
        </w:rPr>
        <w:t xml:space="preserve">Figure 6. </w:t>
      </w:r>
      <w:r w:rsidRPr="00F319E7">
        <w:rPr>
          <w:i/>
          <w:iCs/>
          <w:lang w:val="en-US"/>
        </w:rPr>
        <w:t>Synthetic control results for Malta, excluding Germany from the donor pool. (a) compares per-capita lagged COVID-19 cases between Malta and its synthetic control, constructed from the EU+ donor pool excluding Germany. (b) shows the residuals between Malta and its synthetic counterpart (solid black line) and real and synthetic counterparts for the included EU+ donor countries (grey dashed lines). (c) shows the ratio of the MSPE from the synthetic control before and after the October public transportation intervention for Malta and included EU+ donor countries. The red error indicates the MSPE ratio for Malta.</w:t>
      </w:r>
    </w:p>
    <w:p w14:paraId="1197C500" w14:textId="77777777" w:rsidR="009121D2" w:rsidRPr="009121D2" w:rsidRDefault="009121D2" w:rsidP="009121D2">
      <w:pPr>
        <w:spacing w:line="276" w:lineRule="auto"/>
        <w:rPr>
          <w:i/>
          <w:iCs/>
        </w:rPr>
      </w:pPr>
    </w:p>
    <w:p w14:paraId="1E5CCE34" w14:textId="77777777" w:rsidR="00882580" w:rsidRDefault="00FA1A8E" w:rsidP="00882580">
      <w:pPr>
        <w:pStyle w:val="berschrift2"/>
        <w:rPr>
          <w:b/>
          <w:lang w:val="en-US"/>
        </w:rPr>
      </w:pPr>
      <w:r>
        <w:rPr>
          <w:b/>
          <w:lang w:val="en-US"/>
        </w:rPr>
        <w:t xml:space="preserve">Effect estimation for Maltese </w:t>
      </w:r>
      <w:r w:rsidR="005A02B7">
        <w:rPr>
          <w:b/>
          <w:lang w:val="en-US"/>
        </w:rPr>
        <w:t>public transportation subsidy</w:t>
      </w:r>
      <w:r>
        <w:rPr>
          <w:b/>
          <w:lang w:val="en-US"/>
        </w:rPr>
        <w:t xml:space="preserve"> in Fall 2022</w:t>
      </w:r>
      <w:r w:rsidR="005A02B7">
        <w:rPr>
          <w:b/>
          <w:lang w:val="en-US"/>
        </w:rPr>
        <w:t xml:space="preserve">. </w:t>
      </w:r>
    </w:p>
    <w:p w14:paraId="2A198049" w14:textId="1D4FEDA6" w:rsidR="009121D2" w:rsidRPr="009121D2" w:rsidRDefault="00305121" w:rsidP="009121D2">
      <w:pPr>
        <w:spacing w:line="468" w:lineRule="auto"/>
        <w:ind w:firstLine="708"/>
        <w:jc w:val="both"/>
        <w:rPr>
          <w:lang w:val="en-US"/>
        </w:rPr>
      </w:pPr>
      <w:r>
        <w:rPr>
          <w:lang w:val="en-US"/>
        </w:rPr>
        <w:t xml:space="preserve">To confirm that programs </w:t>
      </w:r>
      <w:r w:rsidR="008F2A78">
        <w:rPr>
          <w:lang w:val="en-US"/>
        </w:rPr>
        <w:t>comparable to</w:t>
      </w:r>
      <w:r>
        <w:rPr>
          <w:lang w:val="en-US"/>
        </w:rPr>
        <w:t xml:space="preserve"> </w:t>
      </w:r>
      <w:r w:rsidR="00C35BFB">
        <w:rPr>
          <w:lang w:val="en-US"/>
        </w:rPr>
        <w:t>9ET</w:t>
      </w:r>
      <w:r>
        <w:rPr>
          <w:lang w:val="en-US"/>
        </w:rPr>
        <w:t xml:space="preserve"> yield similar results, </w:t>
      </w:r>
      <w:r w:rsidR="007D110E">
        <w:rPr>
          <w:lang w:val="en-US"/>
        </w:rPr>
        <w:t>I</w:t>
      </w:r>
      <w:r>
        <w:rPr>
          <w:lang w:val="en-US"/>
        </w:rPr>
        <w:t xml:space="preserve"> ran </w:t>
      </w:r>
      <w:r w:rsidR="00125DC1">
        <w:rPr>
          <w:lang w:val="en-US"/>
        </w:rPr>
        <w:t xml:space="preserve">a limited </w:t>
      </w:r>
      <w:r>
        <w:rPr>
          <w:lang w:val="en-US"/>
        </w:rPr>
        <w:t>analysis using Malta’s free public transportatio</w:t>
      </w:r>
      <w:r w:rsidR="00D33090">
        <w:rPr>
          <w:lang w:val="en-US"/>
        </w:rPr>
        <w:t>n</w:t>
      </w:r>
      <w:r>
        <w:rPr>
          <w:lang w:val="en-US"/>
        </w:rPr>
        <w:t xml:space="preserve"> as </w:t>
      </w:r>
      <w:r w:rsidR="00920DC3">
        <w:rPr>
          <w:lang w:val="en-US"/>
        </w:rPr>
        <w:t>a treatment starting</w:t>
      </w:r>
      <w:r>
        <w:rPr>
          <w:lang w:val="en-US"/>
        </w:rPr>
        <w:t xml:space="preserve"> on October 1</w:t>
      </w:r>
      <w:r w:rsidRPr="00305121">
        <w:rPr>
          <w:vertAlign w:val="superscript"/>
          <w:lang w:val="en-US"/>
        </w:rPr>
        <w:t>st</w:t>
      </w:r>
      <w:r w:rsidR="00CC28B8">
        <w:rPr>
          <w:lang w:val="en-US"/>
        </w:rPr>
        <w:t xml:space="preserve"> (week 39).</w:t>
      </w:r>
      <w:r>
        <w:rPr>
          <w:lang w:val="en-US"/>
        </w:rPr>
        <w:t xml:space="preserve"> </w:t>
      </w:r>
      <w:r w:rsidR="00CC28B8">
        <w:rPr>
          <w:lang w:val="en-US"/>
        </w:rPr>
        <w:t xml:space="preserve">Here, </w:t>
      </w:r>
      <w:r w:rsidR="007D110E">
        <w:rPr>
          <w:lang w:val="en-US"/>
        </w:rPr>
        <w:t>I</w:t>
      </w:r>
      <w:r>
        <w:rPr>
          <w:lang w:val="en-US"/>
        </w:rPr>
        <w:t xml:space="preserve"> include</w:t>
      </w:r>
      <w:r w:rsidR="00CC28B8">
        <w:rPr>
          <w:lang w:val="en-US"/>
        </w:rPr>
        <w:t>d</w:t>
      </w:r>
      <w:r>
        <w:rPr>
          <w:lang w:val="en-US"/>
        </w:rPr>
        <w:t xml:space="preserve"> all </w:t>
      </w:r>
      <w:r w:rsidR="007D110E">
        <w:rPr>
          <w:lang w:val="en-US"/>
        </w:rPr>
        <w:t>the</w:t>
      </w:r>
      <w:r>
        <w:rPr>
          <w:lang w:val="en-US"/>
        </w:rPr>
        <w:t xml:space="preserve"> data past October 1</w:t>
      </w:r>
      <w:r w:rsidRPr="00305121">
        <w:rPr>
          <w:vertAlign w:val="superscript"/>
          <w:lang w:val="en-US"/>
        </w:rPr>
        <w:t>st</w:t>
      </w:r>
      <w:r>
        <w:rPr>
          <w:lang w:val="en-US"/>
        </w:rPr>
        <w:t xml:space="preserve"> (with lagged COVID-19 cases and other </w:t>
      </w:r>
      <w:r>
        <w:rPr>
          <w:lang w:val="en-US"/>
        </w:rPr>
        <w:lastRenderedPageBreak/>
        <w:t>controls running until November 14</w:t>
      </w:r>
      <w:r w:rsidRPr="00305121">
        <w:rPr>
          <w:vertAlign w:val="superscript"/>
          <w:lang w:val="en-US"/>
        </w:rPr>
        <w:t>th</w:t>
      </w:r>
      <w:r>
        <w:rPr>
          <w:lang w:val="en-US"/>
        </w:rPr>
        <w:t xml:space="preserve">). While this timeframe is limited, it </w:t>
      </w:r>
      <w:r w:rsidR="00A80A75">
        <w:rPr>
          <w:lang w:val="en-US"/>
        </w:rPr>
        <w:t>allows me</w:t>
      </w:r>
      <w:r>
        <w:rPr>
          <w:lang w:val="en-US"/>
        </w:rPr>
        <w:t xml:space="preserve"> to conduct a rough check on whether</w:t>
      </w:r>
      <w:r w:rsidR="00125DC1">
        <w:rPr>
          <w:lang w:val="en-US"/>
        </w:rPr>
        <w:t xml:space="preserve"> a</w:t>
      </w:r>
      <w:r>
        <w:rPr>
          <w:lang w:val="en-US"/>
        </w:rPr>
        <w:t xml:space="preserve"> </w:t>
      </w:r>
      <w:r w:rsidR="00125DC1">
        <w:rPr>
          <w:lang w:val="en-US"/>
        </w:rPr>
        <w:t>policy</w:t>
      </w:r>
      <w:r>
        <w:rPr>
          <w:lang w:val="en-US"/>
        </w:rPr>
        <w:t xml:space="preserve"> comparable to </w:t>
      </w:r>
      <w:r w:rsidR="00C35BFB">
        <w:rPr>
          <w:lang w:val="en-US"/>
        </w:rPr>
        <w:t>9ET</w:t>
      </w:r>
      <w:r>
        <w:rPr>
          <w:lang w:val="en-US"/>
        </w:rPr>
        <w:t xml:space="preserve"> </w:t>
      </w:r>
      <w:r w:rsidR="00125DC1">
        <w:rPr>
          <w:lang w:val="en-US"/>
        </w:rPr>
        <w:t>resulted in</w:t>
      </w:r>
      <w:r w:rsidR="00A80A75">
        <w:rPr>
          <w:lang w:val="en-US"/>
        </w:rPr>
        <w:t xml:space="preserve"> </w:t>
      </w:r>
      <w:r>
        <w:rPr>
          <w:lang w:val="en-US"/>
        </w:rPr>
        <w:t>COVID-19</w:t>
      </w:r>
      <w:r w:rsidR="00125DC1">
        <w:rPr>
          <w:lang w:val="en-US"/>
        </w:rPr>
        <w:t xml:space="preserve"> effects</w:t>
      </w:r>
      <w:r>
        <w:rPr>
          <w:lang w:val="en-US"/>
        </w:rPr>
        <w:t xml:space="preserve">. Using the </w:t>
      </w:r>
      <w:r w:rsidR="00E455FF">
        <w:rPr>
          <w:lang w:val="en-US"/>
        </w:rPr>
        <w:t>same</w:t>
      </w:r>
      <w:r>
        <w:rPr>
          <w:lang w:val="en-US"/>
        </w:rPr>
        <w:t xml:space="preserve"> </w:t>
      </w:r>
      <w:r w:rsidR="00E455FF">
        <w:rPr>
          <w:lang w:val="en-US"/>
        </w:rPr>
        <w:t>procedure</w:t>
      </w:r>
      <w:r>
        <w:rPr>
          <w:lang w:val="en-US"/>
        </w:rPr>
        <w:t xml:space="preserve"> as for Germany, </w:t>
      </w:r>
      <w:r w:rsidR="007D110E">
        <w:rPr>
          <w:lang w:val="en-US"/>
        </w:rPr>
        <w:t>I</w:t>
      </w:r>
      <w:r>
        <w:rPr>
          <w:lang w:val="en-US"/>
        </w:rPr>
        <w:t xml:space="preserve"> </w:t>
      </w:r>
      <w:r w:rsidR="00821539">
        <w:rPr>
          <w:lang w:val="en-US"/>
        </w:rPr>
        <w:t>construct</w:t>
      </w:r>
      <w:r>
        <w:rPr>
          <w:lang w:val="en-US"/>
        </w:rPr>
        <w:t xml:space="preserve"> </w:t>
      </w:r>
      <w:r w:rsidR="00EB3D12">
        <w:rPr>
          <w:lang w:val="en-US"/>
        </w:rPr>
        <w:t>a synthetic</w:t>
      </w:r>
      <w:r>
        <w:rPr>
          <w:lang w:val="en-US"/>
        </w:rPr>
        <w:t xml:space="preserve"> Malta</w:t>
      </w:r>
      <w:r w:rsidR="00F319E7">
        <w:rPr>
          <w:lang w:val="en-US"/>
        </w:rPr>
        <w:t xml:space="preserve"> seen in Fig. 6 panel (a). </w:t>
      </w:r>
      <w:r w:rsidR="00635FE1">
        <w:rPr>
          <w:lang w:val="en-US"/>
        </w:rPr>
        <w:t>Since</w:t>
      </w:r>
      <w:r w:rsidR="00DA525E">
        <w:rPr>
          <w:lang w:val="en-US"/>
        </w:rPr>
        <w:t xml:space="preserve"> Malta’s population density is </w:t>
      </w:r>
      <w:r w:rsidR="00635FE1">
        <w:rPr>
          <w:lang w:val="en-US"/>
        </w:rPr>
        <w:t>very</w:t>
      </w:r>
      <w:r w:rsidR="00DA525E">
        <w:rPr>
          <w:lang w:val="en-US"/>
        </w:rPr>
        <w:t xml:space="preserve"> high compared to </w:t>
      </w:r>
      <w:r w:rsidR="00635FE1">
        <w:rPr>
          <w:lang w:val="en-US"/>
        </w:rPr>
        <w:t xml:space="preserve">EU+ </w:t>
      </w:r>
      <w:r w:rsidR="00DA525E">
        <w:rPr>
          <w:lang w:val="en-US"/>
        </w:rPr>
        <w:t xml:space="preserve">average, </w:t>
      </w:r>
      <w:r w:rsidR="007D110E">
        <w:rPr>
          <w:lang w:val="en-US"/>
        </w:rPr>
        <w:t>I</w:t>
      </w:r>
      <w:r w:rsidR="00DA525E">
        <w:rPr>
          <w:lang w:val="en-US"/>
        </w:rPr>
        <w:t xml:space="preserve"> </w:t>
      </w:r>
      <w:r w:rsidR="007D110E">
        <w:rPr>
          <w:lang w:val="en-US"/>
        </w:rPr>
        <w:t>am</w:t>
      </w:r>
      <w:r w:rsidR="00DA525E">
        <w:rPr>
          <w:lang w:val="en-US"/>
        </w:rPr>
        <w:t xml:space="preserve"> not surprised </w:t>
      </w:r>
      <w:r w:rsidR="00E455FF">
        <w:rPr>
          <w:lang w:val="en-US"/>
        </w:rPr>
        <w:t>by the</w:t>
      </w:r>
      <w:r w:rsidR="00827A90">
        <w:rPr>
          <w:lang w:val="en-US"/>
        </w:rPr>
        <w:t xml:space="preserve"> imperfect </w:t>
      </w:r>
      <w:r w:rsidR="00560579">
        <w:rPr>
          <w:lang w:val="en-US"/>
        </w:rPr>
        <w:t>visual</w:t>
      </w:r>
      <w:r w:rsidR="0003565D">
        <w:rPr>
          <w:lang w:val="en-US"/>
        </w:rPr>
        <w:t xml:space="preserve"> fit</w:t>
      </w:r>
      <w:r w:rsidR="00DA525E">
        <w:rPr>
          <w:lang w:val="en-US"/>
        </w:rPr>
        <w:t>,</w:t>
      </w:r>
      <w:r w:rsidR="00560579">
        <w:rPr>
          <w:lang w:val="en-US"/>
        </w:rPr>
        <w:t xml:space="preserve"> although</w:t>
      </w:r>
      <w:r w:rsidR="00DA525E">
        <w:rPr>
          <w:lang w:val="en-US"/>
        </w:rPr>
        <w:t xml:space="preserve"> </w:t>
      </w:r>
      <w:r w:rsidR="00560579">
        <w:rPr>
          <w:lang w:val="en-US"/>
        </w:rPr>
        <w:t>the</w:t>
      </w:r>
      <w:r w:rsidR="00DA525E">
        <w:rPr>
          <w:lang w:val="en-US"/>
        </w:rPr>
        <w:t xml:space="preserve"> pre-October </w:t>
      </w:r>
      <w:r w:rsidR="00560579">
        <w:rPr>
          <w:lang w:val="en-US"/>
        </w:rPr>
        <w:t>R</w:t>
      </w:r>
      <w:r w:rsidR="00DA525E">
        <w:rPr>
          <w:lang w:val="en-US"/>
        </w:rPr>
        <w:t>MSPE of 0.000</w:t>
      </w:r>
      <w:r w:rsidR="00560579">
        <w:rPr>
          <w:lang w:val="en-US"/>
        </w:rPr>
        <w:t xml:space="preserve">595 is comparable to </w:t>
      </w:r>
      <w:r w:rsidR="005054CD">
        <w:rPr>
          <w:lang w:val="en-US"/>
        </w:rPr>
        <w:t>my</w:t>
      </w:r>
      <w:r w:rsidR="00560579">
        <w:rPr>
          <w:lang w:val="en-US"/>
        </w:rPr>
        <w:t xml:space="preserve"> previous analyses</w:t>
      </w:r>
      <w:r w:rsidR="00DA525E">
        <w:rPr>
          <w:lang w:val="en-US"/>
        </w:rPr>
        <w:t xml:space="preserve">. </w:t>
      </w:r>
      <w:r w:rsidR="007258EE">
        <w:rPr>
          <w:lang w:val="en-US"/>
        </w:rPr>
        <w:t xml:space="preserve">Supplementary </w:t>
      </w:r>
      <w:r w:rsidR="00DA525E">
        <w:rPr>
          <w:lang w:val="en-US"/>
        </w:rPr>
        <w:t xml:space="preserve">Table </w:t>
      </w:r>
      <w:r w:rsidR="007258EE">
        <w:rPr>
          <w:lang w:val="en-US"/>
        </w:rPr>
        <w:t>S1</w:t>
      </w:r>
      <w:r w:rsidR="00821539">
        <w:rPr>
          <w:lang w:val="en-US"/>
        </w:rPr>
        <w:t xml:space="preserve"> </w:t>
      </w:r>
      <w:r w:rsidR="00827A90">
        <w:rPr>
          <w:lang w:val="en-US"/>
        </w:rPr>
        <w:t>compares</w:t>
      </w:r>
      <w:r w:rsidR="00DA525E">
        <w:rPr>
          <w:lang w:val="en-US"/>
        </w:rPr>
        <w:t xml:space="preserve"> predictor means between real Malta, synthetic Malta, and the 29 EU+ control countries (excluding Germany and Luxembourg). </w:t>
      </w:r>
      <w:r w:rsidR="00F319E7">
        <w:rPr>
          <w:lang w:val="en-US"/>
        </w:rPr>
        <w:t>Fig. 6 panel (b)</w:t>
      </w:r>
      <w:r w:rsidR="00DA525E">
        <w:rPr>
          <w:lang w:val="en-US"/>
        </w:rPr>
        <w:t xml:space="preserve"> </w:t>
      </w:r>
      <w:r w:rsidR="009A2BE0">
        <w:rPr>
          <w:lang w:val="en-US"/>
        </w:rPr>
        <w:t>shows</w:t>
      </w:r>
      <w:r w:rsidR="00DA525E">
        <w:rPr>
          <w:lang w:val="en-US"/>
        </w:rPr>
        <w:t xml:space="preserve"> the </w:t>
      </w:r>
      <w:r w:rsidR="001D5D95">
        <w:rPr>
          <w:lang w:val="en-US"/>
        </w:rPr>
        <w:t>residuals</w:t>
      </w:r>
      <w:r w:rsidR="00DA525E">
        <w:rPr>
          <w:lang w:val="en-US"/>
        </w:rPr>
        <w:t xml:space="preserve"> </w:t>
      </w:r>
      <w:r w:rsidR="001D5D95">
        <w:rPr>
          <w:lang w:val="en-US"/>
        </w:rPr>
        <w:t xml:space="preserve">between real </w:t>
      </w:r>
      <w:r w:rsidR="008E4BCF">
        <w:rPr>
          <w:lang w:val="en-US"/>
        </w:rPr>
        <w:t>and</w:t>
      </w:r>
      <w:r w:rsidR="001D5D95">
        <w:rPr>
          <w:lang w:val="en-US"/>
        </w:rPr>
        <w:t xml:space="preserve"> synthetic </w:t>
      </w:r>
      <w:r w:rsidR="00DA525E">
        <w:rPr>
          <w:lang w:val="en-US"/>
        </w:rPr>
        <w:t>Malta</w:t>
      </w:r>
      <w:r w:rsidR="001A1FB8">
        <w:rPr>
          <w:lang w:val="en-US"/>
        </w:rPr>
        <w:t xml:space="preserve">, </w:t>
      </w:r>
      <w:r w:rsidR="001D5D95">
        <w:rPr>
          <w:lang w:val="en-US"/>
        </w:rPr>
        <w:t>and</w:t>
      </w:r>
      <w:r w:rsidR="001A1FB8">
        <w:rPr>
          <w:lang w:val="en-US"/>
        </w:rPr>
        <w:t xml:space="preserve"> between</w:t>
      </w:r>
      <w:r w:rsidR="001D5D95">
        <w:rPr>
          <w:lang w:val="en-US"/>
        </w:rPr>
        <w:t xml:space="preserve"> </w:t>
      </w:r>
      <w:r w:rsidR="001A1FB8">
        <w:rPr>
          <w:lang w:val="en-US"/>
        </w:rPr>
        <w:t>each</w:t>
      </w:r>
      <w:r w:rsidR="001D5D95">
        <w:rPr>
          <w:lang w:val="en-US"/>
        </w:rPr>
        <w:t xml:space="preserve"> EU+ control </w:t>
      </w:r>
      <w:r w:rsidR="008E4BCF">
        <w:rPr>
          <w:lang w:val="en-US"/>
        </w:rPr>
        <w:t>countr</w:t>
      </w:r>
      <w:r w:rsidR="001A1FB8">
        <w:rPr>
          <w:lang w:val="en-US"/>
        </w:rPr>
        <w:t>y</w:t>
      </w:r>
      <w:r w:rsidR="001D5D95">
        <w:rPr>
          <w:lang w:val="en-US"/>
        </w:rPr>
        <w:t xml:space="preserve"> and </w:t>
      </w:r>
      <w:r w:rsidR="001A1FB8">
        <w:rPr>
          <w:lang w:val="en-US"/>
        </w:rPr>
        <w:t>its respective</w:t>
      </w:r>
      <w:r w:rsidR="001D5D95">
        <w:rPr>
          <w:lang w:val="en-US"/>
        </w:rPr>
        <w:t xml:space="preserve"> synthetic counterpart.</w:t>
      </w:r>
      <w:r w:rsidR="000606AC">
        <w:rPr>
          <w:lang w:val="en-US"/>
        </w:rPr>
        <w:t xml:space="preserve"> </w:t>
      </w:r>
      <w:r w:rsidR="00C8380D">
        <w:rPr>
          <w:lang w:val="en-US"/>
        </w:rPr>
        <w:t>Like</w:t>
      </w:r>
      <w:r w:rsidR="000606AC">
        <w:rPr>
          <w:lang w:val="en-US"/>
        </w:rPr>
        <w:t xml:space="preserve"> </w:t>
      </w:r>
      <w:r w:rsidR="00C35BFB">
        <w:rPr>
          <w:lang w:val="en-US"/>
        </w:rPr>
        <w:t>9ET</w:t>
      </w:r>
      <w:r w:rsidR="000606AC">
        <w:rPr>
          <w:lang w:val="en-US"/>
        </w:rPr>
        <w:t>, Malta’s free public transportation</w:t>
      </w:r>
      <w:r w:rsidR="00821539">
        <w:rPr>
          <w:lang w:val="en-US"/>
        </w:rPr>
        <w:t xml:space="preserve"> scheme</w:t>
      </w:r>
      <w:r w:rsidR="000606AC">
        <w:rPr>
          <w:lang w:val="en-US"/>
        </w:rPr>
        <w:t xml:space="preserve"> </w:t>
      </w:r>
      <w:r w:rsidR="00527985">
        <w:rPr>
          <w:lang w:val="en-US"/>
        </w:rPr>
        <w:t>appears to</w:t>
      </w:r>
      <w:r w:rsidR="005E128C">
        <w:rPr>
          <w:lang w:val="en-US"/>
        </w:rPr>
        <w:t xml:space="preserve"> </w:t>
      </w:r>
      <w:r w:rsidR="00527985">
        <w:rPr>
          <w:lang w:val="en-US"/>
        </w:rPr>
        <w:t>have</w:t>
      </w:r>
      <w:r w:rsidR="000606AC">
        <w:rPr>
          <w:lang w:val="en-US"/>
        </w:rPr>
        <w:t xml:space="preserve"> no significant effect on lagged per-capita COVID-19 cases </w:t>
      </w:r>
      <w:r w:rsidR="00821539">
        <w:rPr>
          <w:lang w:val="en-US"/>
        </w:rPr>
        <w:t xml:space="preserve">in </w:t>
      </w:r>
      <w:r w:rsidR="003819E8">
        <w:rPr>
          <w:lang w:val="en-US"/>
        </w:rPr>
        <w:t>its short</w:t>
      </w:r>
      <w:r w:rsidR="00821539">
        <w:rPr>
          <w:lang w:val="en-US"/>
        </w:rPr>
        <w:t xml:space="preserve"> 1.5 months</w:t>
      </w:r>
      <w:r w:rsidR="000606AC">
        <w:rPr>
          <w:lang w:val="en-US"/>
        </w:rPr>
        <w:t>.</w:t>
      </w:r>
      <w:r w:rsidR="00C8380D">
        <w:rPr>
          <w:lang w:val="en-US"/>
        </w:rPr>
        <w:t xml:space="preserve"> The probability of </w:t>
      </w:r>
      <w:r w:rsidR="00821539">
        <w:rPr>
          <w:lang w:val="en-US"/>
        </w:rPr>
        <w:t xml:space="preserve">finding </w:t>
      </w:r>
      <w:r w:rsidR="00C8380D">
        <w:rPr>
          <w:lang w:val="en-US"/>
        </w:rPr>
        <w:t>a higher MSPE ratio than Malta</w:t>
      </w:r>
      <w:r w:rsidR="00BA580C">
        <w:rPr>
          <w:lang w:val="en-US"/>
        </w:rPr>
        <w:t>’s</w:t>
      </w:r>
      <w:r w:rsidR="00C8380D">
        <w:rPr>
          <w:lang w:val="en-US"/>
        </w:rPr>
        <w:t xml:space="preserve"> lies at </w:t>
      </w:r>
      <w:r w:rsidR="001A1FB8">
        <w:rPr>
          <w:lang w:val="en-US"/>
        </w:rPr>
        <w:t>22</w:t>
      </w:r>
      <w:r w:rsidR="00C8380D">
        <w:rPr>
          <w:lang w:val="en-US"/>
        </w:rPr>
        <w:t>/29=0.</w:t>
      </w:r>
      <w:r w:rsidR="001A1FB8">
        <w:rPr>
          <w:lang w:val="en-US"/>
        </w:rPr>
        <w:t>7</w:t>
      </w:r>
      <w:r w:rsidR="00C8380D">
        <w:rPr>
          <w:lang w:val="en-US"/>
        </w:rPr>
        <w:t>6</w:t>
      </w:r>
      <w:r w:rsidR="001A1FB8">
        <w:rPr>
          <w:lang w:val="en-US"/>
        </w:rPr>
        <w:t xml:space="preserve">, as </w:t>
      </w:r>
      <w:r w:rsidR="00F319E7">
        <w:rPr>
          <w:lang w:val="en-US"/>
        </w:rPr>
        <w:t>seen in Fig. 6 panel (c).</w:t>
      </w:r>
    </w:p>
    <w:p w14:paraId="0A344050" w14:textId="77777777" w:rsidR="00882580" w:rsidRDefault="009121D2" w:rsidP="00882580">
      <w:pPr>
        <w:pStyle w:val="berschrift2"/>
        <w:rPr>
          <w:b/>
          <w:lang w:val="en-US"/>
        </w:rPr>
      </w:pPr>
      <w:r>
        <w:rPr>
          <w:b/>
          <w:lang w:val="en-US"/>
        </w:rPr>
        <w:t xml:space="preserve">Overall Statistical Significance. </w:t>
      </w:r>
    </w:p>
    <w:p w14:paraId="6CC69050" w14:textId="505FAF0B" w:rsidR="009121D2" w:rsidRDefault="00D0633E" w:rsidP="007C2082">
      <w:pPr>
        <w:spacing w:line="468" w:lineRule="auto"/>
        <w:ind w:firstLine="708"/>
        <w:jc w:val="both"/>
        <w:rPr>
          <w:lang w:val="en-US"/>
        </w:rPr>
      </w:pPr>
      <w:r>
        <w:rPr>
          <w:lang w:val="en-US"/>
        </w:rPr>
        <w:t xml:space="preserve">Table </w:t>
      </w:r>
      <w:r w:rsidR="00C94916">
        <w:rPr>
          <w:lang w:val="en-US"/>
        </w:rPr>
        <w:t>3</w:t>
      </w:r>
      <w:r>
        <w:rPr>
          <w:lang w:val="en-US"/>
        </w:rPr>
        <w:t xml:space="preserve"> </w:t>
      </w:r>
      <w:r w:rsidR="00C93BCE">
        <w:rPr>
          <w:lang w:val="en-US"/>
        </w:rPr>
        <w:t>summarizes</w:t>
      </w:r>
      <w:r>
        <w:rPr>
          <w:lang w:val="en-US"/>
        </w:rPr>
        <w:t xml:space="preserve"> statistical significance </w:t>
      </w:r>
      <w:r w:rsidR="000B6D95">
        <w:rPr>
          <w:lang w:val="en-US"/>
        </w:rPr>
        <w:t xml:space="preserve">for the various effects. Note that the effect of </w:t>
      </w:r>
      <w:r w:rsidR="00C35BFB">
        <w:rPr>
          <w:lang w:val="en-US"/>
        </w:rPr>
        <w:t>9ET</w:t>
      </w:r>
      <w:r w:rsidR="000B6D95">
        <w:rPr>
          <w:lang w:val="en-US"/>
        </w:rPr>
        <w:t xml:space="preserve"> </w:t>
      </w:r>
      <w:r w:rsidR="002C543B">
        <w:rPr>
          <w:lang w:val="en-US"/>
        </w:rPr>
        <w:t xml:space="preserve">on lagged per-capita COVID-19 cases in Germany </w:t>
      </w:r>
      <w:r w:rsidR="000B6D95">
        <w:rPr>
          <w:lang w:val="en-US"/>
        </w:rPr>
        <w:t xml:space="preserve">is statistically insignificant in all </w:t>
      </w:r>
      <w:r w:rsidR="00FD7209">
        <w:rPr>
          <w:lang w:val="en-US"/>
        </w:rPr>
        <w:t>estimation procedures</w:t>
      </w:r>
      <w:r w:rsidR="000B6D95">
        <w:rPr>
          <w:lang w:val="en-US"/>
        </w:rPr>
        <w:t xml:space="preserve"> used</w:t>
      </w:r>
      <w:r w:rsidR="00EB3D12">
        <w:rPr>
          <w:lang w:val="en-US"/>
        </w:rPr>
        <w:t>.</w:t>
      </w:r>
    </w:p>
    <w:tbl>
      <w:tblPr>
        <w:tblStyle w:val="Tabellenraster"/>
        <w:tblW w:w="0" w:type="auto"/>
        <w:tblLook w:val="04A0" w:firstRow="1" w:lastRow="0" w:firstColumn="1" w:lastColumn="0" w:noHBand="0" w:noVBand="1"/>
      </w:tblPr>
      <w:tblGrid>
        <w:gridCol w:w="2070"/>
        <w:gridCol w:w="3145"/>
        <w:gridCol w:w="1890"/>
        <w:gridCol w:w="1911"/>
      </w:tblGrid>
      <w:tr w:rsidR="003C7629" w14:paraId="2744817E" w14:textId="77777777" w:rsidTr="00642A52">
        <w:trPr>
          <w:trHeight w:val="1575"/>
        </w:trPr>
        <w:tc>
          <w:tcPr>
            <w:tcW w:w="9016" w:type="dxa"/>
            <w:gridSpan w:val="4"/>
            <w:tcBorders>
              <w:top w:val="nil"/>
              <w:left w:val="nil"/>
              <w:bottom w:val="thickThinLargeGap" w:sz="24" w:space="0" w:color="auto"/>
              <w:right w:val="nil"/>
            </w:tcBorders>
            <w:vAlign w:val="center"/>
          </w:tcPr>
          <w:p w14:paraId="4758731A" w14:textId="6145E6FB" w:rsidR="003C7629" w:rsidRPr="003C7629" w:rsidRDefault="003C7629" w:rsidP="00642A52">
            <w:pPr>
              <w:spacing w:line="276" w:lineRule="auto"/>
              <w:rPr>
                <w:i/>
                <w:iCs/>
                <w:lang w:val="en-US"/>
              </w:rPr>
            </w:pPr>
            <w:r w:rsidRPr="003C7629">
              <w:rPr>
                <w:i/>
                <w:iCs/>
                <w:lang w:val="en-US"/>
              </w:rPr>
              <w:t>Table 3</w:t>
            </w:r>
            <w:r w:rsidR="00C171B0">
              <w:rPr>
                <w:i/>
                <w:iCs/>
                <w:lang w:val="en-US"/>
              </w:rPr>
              <w:t>.</w:t>
            </w:r>
            <w:r w:rsidRPr="003C7629">
              <w:rPr>
                <w:i/>
                <w:iCs/>
                <w:lang w:val="en-US"/>
              </w:rPr>
              <w:t xml:space="preserve"> Statistical significance of different effect estimates. MSPE Ratio Significance</w:t>
            </w:r>
            <w:r>
              <w:rPr>
                <w:i/>
                <w:iCs/>
                <w:lang w:val="en-US"/>
              </w:rPr>
              <w:t xml:space="preserve"> </w:t>
            </w:r>
            <w:r w:rsidRPr="003C7629">
              <w:rPr>
                <w:i/>
                <w:iCs/>
                <w:lang w:val="en-US"/>
              </w:rPr>
              <w:t>refers to the probability of seeing a higher MSPE ratio than seen for the treated</w:t>
            </w:r>
            <w:r w:rsidR="004D72DA">
              <w:rPr>
                <w:i/>
                <w:iCs/>
                <w:lang w:val="en-US"/>
              </w:rPr>
              <w:t xml:space="preserve"> </w:t>
            </w:r>
            <w:r w:rsidRPr="003C7629">
              <w:rPr>
                <w:i/>
                <w:iCs/>
                <w:lang w:val="en-US"/>
              </w:rPr>
              <w:t>group</w:t>
            </w:r>
            <w:r w:rsidR="004D72DA">
              <w:rPr>
                <w:i/>
                <w:iCs/>
                <w:lang w:val="en-US"/>
              </w:rPr>
              <w:t xml:space="preserve">. </w:t>
            </w:r>
            <w:r w:rsidRPr="003C7629">
              <w:rPr>
                <w:i/>
                <w:iCs/>
                <w:lang w:val="en-US"/>
              </w:rPr>
              <w:t>Visual Significance refers to the significance of the treated country’s</w:t>
            </w:r>
            <w:r w:rsidR="004D72DA">
              <w:rPr>
                <w:i/>
                <w:iCs/>
                <w:lang w:val="en-US"/>
              </w:rPr>
              <w:t xml:space="preserve"> </w:t>
            </w:r>
            <w:r w:rsidRPr="003C7629">
              <w:rPr>
                <w:i/>
                <w:iCs/>
                <w:lang w:val="en-US"/>
              </w:rPr>
              <w:t>residual compared to control group residuals. Luxembourg is excluded for all</w:t>
            </w:r>
            <w:r>
              <w:rPr>
                <w:i/>
                <w:iCs/>
                <w:lang w:val="en-US"/>
              </w:rPr>
              <w:t>.</w:t>
            </w:r>
          </w:p>
        </w:tc>
      </w:tr>
      <w:tr w:rsidR="00A64EB6" w14:paraId="342392FD" w14:textId="77777777" w:rsidTr="00267C2D">
        <w:trPr>
          <w:trHeight w:val="494"/>
        </w:trPr>
        <w:tc>
          <w:tcPr>
            <w:tcW w:w="2070" w:type="dxa"/>
            <w:vMerge w:val="restart"/>
            <w:tcBorders>
              <w:top w:val="thickThinLargeGap" w:sz="24" w:space="0" w:color="auto"/>
              <w:left w:val="nil"/>
              <w:bottom w:val="nil"/>
              <w:right w:val="nil"/>
            </w:tcBorders>
            <w:vAlign w:val="center"/>
          </w:tcPr>
          <w:p w14:paraId="4D7088BC" w14:textId="200604B5" w:rsidR="00A64EB6" w:rsidRDefault="00A64EB6" w:rsidP="00A64EB6">
            <w:pPr>
              <w:jc w:val="center"/>
              <w:rPr>
                <w:lang w:val="en-US"/>
              </w:rPr>
            </w:pPr>
            <w:r>
              <w:rPr>
                <w:lang w:val="en-US"/>
              </w:rPr>
              <w:t>Treatment</w:t>
            </w:r>
          </w:p>
        </w:tc>
        <w:tc>
          <w:tcPr>
            <w:tcW w:w="3145" w:type="dxa"/>
            <w:vMerge w:val="restart"/>
            <w:tcBorders>
              <w:top w:val="thickThinLargeGap" w:sz="24" w:space="0" w:color="auto"/>
              <w:left w:val="nil"/>
              <w:bottom w:val="nil"/>
              <w:right w:val="nil"/>
            </w:tcBorders>
            <w:vAlign w:val="center"/>
          </w:tcPr>
          <w:p w14:paraId="713A7D32" w14:textId="009461B3" w:rsidR="00A64EB6" w:rsidRDefault="00A64EB6" w:rsidP="00A64EB6">
            <w:pPr>
              <w:jc w:val="center"/>
              <w:rPr>
                <w:lang w:val="en-US"/>
              </w:rPr>
            </w:pPr>
            <w:r>
              <w:rPr>
                <w:lang w:val="en-US"/>
              </w:rPr>
              <w:t>Control group</w:t>
            </w:r>
          </w:p>
        </w:tc>
        <w:tc>
          <w:tcPr>
            <w:tcW w:w="3801" w:type="dxa"/>
            <w:gridSpan w:val="2"/>
            <w:tcBorders>
              <w:top w:val="thickThinLargeGap" w:sz="24" w:space="0" w:color="auto"/>
              <w:left w:val="nil"/>
              <w:bottom w:val="single" w:sz="4" w:space="0" w:color="auto"/>
              <w:right w:val="nil"/>
            </w:tcBorders>
            <w:vAlign w:val="center"/>
          </w:tcPr>
          <w:p w14:paraId="506B0174" w14:textId="0EF7D340" w:rsidR="00A64EB6" w:rsidRDefault="00A64EB6" w:rsidP="00A64EB6">
            <w:pPr>
              <w:jc w:val="center"/>
              <w:rPr>
                <w:lang w:val="en-US"/>
              </w:rPr>
            </w:pPr>
            <w:r>
              <w:rPr>
                <w:lang w:val="en-US"/>
              </w:rPr>
              <w:t>Statistical significance</w:t>
            </w:r>
            <w:r w:rsidR="003C7629">
              <w:rPr>
                <w:lang w:val="en-US"/>
              </w:rPr>
              <w:t xml:space="preserve"> of effect</w:t>
            </w:r>
          </w:p>
        </w:tc>
      </w:tr>
      <w:tr w:rsidR="00A64EB6" w14:paraId="4394446C" w14:textId="77777777" w:rsidTr="00267C2D">
        <w:trPr>
          <w:trHeight w:val="746"/>
        </w:trPr>
        <w:tc>
          <w:tcPr>
            <w:tcW w:w="2070" w:type="dxa"/>
            <w:vMerge/>
            <w:tcBorders>
              <w:top w:val="nil"/>
              <w:left w:val="nil"/>
              <w:bottom w:val="single" w:sz="4" w:space="0" w:color="auto"/>
              <w:right w:val="nil"/>
            </w:tcBorders>
            <w:vAlign w:val="center"/>
          </w:tcPr>
          <w:p w14:paraId="021CE647" w14:textId="281A9D01" w:rsidR="00A64EB6" w:rsidRDefault="00A64EB6" w:rsidP="00A64EB6">
            <w:pPr>
              <w:jc w:val="center"/>
              <w:rPr>
                <w:lang w:val="en-US"/>
              </w:rPr>
            </w:pPr>
          </w:p>
        </w:tc>
        <w:tc>
          <w:tcPr>
            <w:tcW w:w="3145" w:type="dxa"/>
            <w:vMerge/>
            <w:tcBorders>
              <w:top w:val="nil"/>
              <w:left w:val="nil"/>
              <w:bottom w:val="single" w:sz="4" w:space="0" w:color="auto"/>
              <w:right w:val="nil"/>
            </w:tcBorders>
            <w:vAlign w:val="center"/>
          </w:tcPr>
          <w:p w14:paraId="29BAE499" w14:textId="0C99BA7F" w:rsidR="00A64EB6" w:rsidRDefault="00A64EB6" w:rsidP="00A64EB6">
            <w:pPr>
              <w:jc w:val="center"/>
              <w:rPr>
                <w:lang w:val="en-US"/>
              </w:rPr>
            </w:pPr>
          </w:p>
        </w:tc>
        <w:tc>
          <w:tcPr>
            <w:tcW w:w="1890" w:type="dxa"/>
            <w:tcBorders>
              <w:top w:val="single" w:sz="4" w:space="0" w:color="auto"/>
              <w:left w:val="nil"/>
              <w:bottom w:val="single" w:sz="4" w:space="0" w:color="auto"/>
              <w:right w:val="nil"/>
            </w:tcBorders>
            <w:vAlign w:val="center"/>
          </w:tcPr>
          <w:p w14:paraId="01E07AE9" w14:textId="2BEAD06A" w:rsidR="00A64EB6" w:rsidRDefault="00A64EB6" w:rsidP="00574DFD">
            <w:pPr>
              <w:spacing w:line="276" w:lineRule="auto"/>
              <w:jc w:val="center"/>
              <w:rPr>
                <w:lang w:val="en-US"/>
              </w:rPr>
            </w:pPr>
            <w:r>
              <w:rPr>
                <w:lang w:val="en-US"/>
              </w:rPr>
              <w:t>MSPE Ratio</w:t>
            </w:r>
            <w:r w:rsidR="003C7629">
              <w:rPr>
                <w:lang w:val="en-US"/>
              </w:rPr>
              <w:t xml:space="preserve"> Significance</w:t>
            </w:r>
          </w:p>
        </w:tc>
        <w:tc>
          <w:tcPr>
            <w:tcW w:w="1911" w:type="dxa"/>
            <w:tcBorders>
              <w:top w:val="single" w:sz="4" w:space="0" w:color="auto"/>
              <w:left w:val="nil"/>
              <w:bottom w:val="single" w:sz="4" w:space="0" w:color="auto"/>
              <w:right w:val="nil"/>
            </w:tcBorders>
            <w:vAlign w:val="center"/>
          </w:tcPr>
          <w:p w14:paraId="1BD7DF0A" w14:textId="4335F9AE" w:rsidR="00A64EB6" w:rsidRDefault="00A64EB6" w:rsidP="00574DFD">
            <w:pPr>
              <w:spacing w:line="276" w:lineRule="auto"/>
              <w:jc w:val="center"/>
              <w:rPr>
                <w:lang w:val="en-US"/>
              </w:rPr>
            </w:pPr>
            <w:r>
              <w:rPr>
                <w:lang w:val="en-US"/>
              </w:rPr>
              <w:t xml:space="preserve">Visual </w:t>
            </w:r>
            <w:r w:rsidR="003C7629">
              <w:rPr>
                <w:lang w:val="en-US"/>
              </w:rPr>
              <w:t>Significance</w:t>
            </w:r>
          </w:p>
        </w:tc>
      </w:tr>
      <w:tr w:rsidR="00444849" w14:paraId="284FAE72" w14:textId="77777777" w:rsidTr="00267C2D">
        <w:trPr>
          <w:trHeight w:val="818"/>
        </w:trPr>
        <w:tc>
          <w:tcPr>
            <w:tcW w:w="2070" w:type="dxa"/>
            <w:vMerge w:val="restart"/>
            <w:tcBorders>
              <w:top w:val="single" w:sz="4" w:space="0" w:color="auto"/>
              <w:left w:val="nil"/>
              <w:right w:val="nil"/>
            </w:tcBorders>
            <w:vAlign w:val="center"/>
          </w:tcPr>
          <w:p w14:paraId="44ECAAC2" w14:textId="64416A9D" w:rsidR="00444849" w:rsidRDefault="00C35BFB" w:rsidP="00574DFD">
            <w:pPr>
              <w:spacing w:line="276" w:lineRule="auto"/>
              <w:jc w:val="center"/>
              <w:rPr>
                <w:lang w:val="en-US"/>
              </w:rPr>
            </w:pPr>
            <w:r>
              <w:rPr>
                <w:lang w:val="en-US"/>
              </w:rPr>
              <w:t>9ET</w:t>
            </w:r>
            <w:r w:rsidR="00444849">
              <w:rPr>
                <w:lang w:val="en-US"/>
              </w:rPr>
              <w:t xml:space="preserve"> (Germany)</w:t>
            </w:r>
          </w:p>
        </w:tc>
        <w:tc>
          <w:tcPr>
            <w:tcW w:w="3145" w:type="dxa"/>
            <w:tcBorders>
              <w:top w:val="single" w:sz="4" w:space="0" w:color="auto"/>
              <w:left w:val="nil"/>
              <w:bottom w:val="nil"/>
              <w:right w:val="single" w:sz="4" w:space="0" w:color="auto"/>
            </w:tcBorders>
            <w:vAlign w:val="center"/>
          </w:tcPr>
          <w:p w14:paraId="465FB56F" w14:textId="25AE03A7" w:rsidR="00444849" w:rsidRDefault="00444849" w:rsidP="00A64EB6">
            <w:pPr>
              <w:rPr>
                <w:lang w:val="en-US"/>
              </w:rPr>
            </w:pPr>
            <w:r>
              <w:rPr>
                <w:lang w:val="en-US"/>
              </w:rPr>
              <w:t>All 29 EU+ countries</w:t>
            </w:r>
          </w:p>
        </w:tc>
        <w:tc>
          <w:tcPr>
            <w:tcW w:w="1890" w:type="dxa"/>
            <w:tcBorders>
              <w:top w:val="single" w:sz="4" w:space="0" w:color="auto"/>
              <w:left w:val="single" w:sz="4" w:space="0" w:color="auto"/>
              <w:bottom w:val="nil"/>
              <w:right w:val="single" w:sz="4" w:space="0" w:color="auto"/>
            </w:tcBorders>
            <w:vAlign w:val="center"/>
          </w:tcPr>
          <w:p w14:paraId="60C03ECF" w14:textId="03309702" w:rsidR="00444849" w:rsidRDefault="00444849" w:rsidP="00A64EB6">
            <w:pPr>
              <w:jc w:val="center"/>
              <w:rPr>
                <w:lang w:val="en-US"/>
              </w:rPr>
            </w:pPr>
            <w:r>
              <w:rPr>
                <w:lang w:val="en-US"/>
              </w:rPr>
              <w:t>0.80</w:t>
            </w:r>
          </w:p>
        </w:tc>
        <w:tc>
          <w:tcPr>
            <w:tcW w:w="1911" w:type="dxa"/>
            <w:tcBorders>
              <w:top w:val="single" w:sz="4" w:space="0" w:color="auto"/>
              <w:left w:val="single" w:sz="4" w:space="0" w:color="auto"/>
              <w:bottom w:val="nil"/>
              <w:right w:val="nil"/>
            </w:tcBorders>
            <w:vAlign w:val="center"/>
          </w:tcPr>
          <w:p w14:paraId="4A368316" w14:textId="04281221" w:rsidR="00444849" w:rsidRDefault="00444849" w:rsidP="00A64EB6">
            <w:pPr>
              <w:jc w:val="center"/>
              <w:rPr>
                <w:lang w:val="en-US"/>
              </w:rPr>
            </w:pPr>
            <w:r>
              <w:rPr>
                <w:lang w:val="en-US"/>
              </w:rPr>
              <w:t>Not significant</w:t>
            </w:r>
          </w:p>
        </w:tc>
      </w:tr>
      <w:tr w:rsidR="00444849" w14:paraId="108E0BE5" w14:textId="77777777" w:rsidTr="00267C2D">
        <w:trPr>
          <w:trHeight w:val="989"/>
        </w:trPr>
        <w:tc>
          <w:tcPr>
            <w:tcW w:w="2070" w:type="dxa"/>
            <w:vMerge/>
            <w:tcBorders>
              <w:left w:val="nil"/>
              <w:right w:val="nil"/>
            </w:tcBorders>
            <w:vAlign w:val="center"/>
          </w:tcPr>
          <w:p w14:paraId="6C226B63" w14:textId="77777777" w:rsidR="00444849" w:rsidRDefault="00444849" w:rsidP="00574DFD">
            <w:pPr>
              <w:spacing w:line="276" w:lineRule="auto"/>
              <w:jc w:val="center"/>
              <w:rPr>
                <w:lang w:val="en-US"/>
              </w:rPr>
            </w:pPr>
          </w:p>
        </w:tc>
        <w:tc>
          <w:tcPr>
            <w:tcW w:w="3145" w:type="dxa"/>
            <w:tcBorders>
              <w:top w:val="nil"/>
              <w:left w:val="nil"/>
              <w:bottom w:val="nil"/>
              <w:right w:val="single" w:sz="4" w:space="0" w:color="auto"/>
            </w:tcBorders>
            <w:vAlign w:val="center"/>
          </w:tcPr>
          <w:p w14:paraId="7F7EB4A4" w14:textId="45C8BC47" w:rsidR="00444849" w:rsidRDefault="00444849" w:rsidP="00574DFD">
            <w:pPr>
              <w:spacing w:line="276" w:lineRule="auto"/>
              <w:rPr>
                <w:lang w:val="en-US"/>
              </w:rPr>
            </w:pPr>
            <w:r>
              <w:rPr>
                <w:lang w:val="en-US"/>
              </w:rPr>
              <w:t>Excluding Sweden, Denmark, Finland, and Norway</w:t>
            </w:r>
          </w:p>
        </w:tc>
        <w:tc>
          <w:tcPr>
            <w:tcW w:w="1890" w:type="dxa"/>
            <w:tcBorders>
              <w:top w:val="nil"/>
              <w:left w:val="single" w:sz="4" w:space="0" w:color="auto"/>
              <w:bottom w:val="nil"/>
              <w:right w:val="single" w:sz="4" w:space="0" w:color="auto"/>
            </w:tcBorders>
            <w:vAlign w:val="center"/>
          </w:tcPr>
          <w:p w14:paraId="3AE4E533" w14:textId="61F78339" w:rsidR="00444849" w:rsidRDefault="00444849" w:rsidP="00A64EB6">
            <w:pPr>
              <w:jc w:val="center"/>
              <w:rPr>
                <w:lang w:val="en-US"/>
              </w:rPr>
            </w:pPr>
            <w:r>
              <w:rPr>
                <w:lang w:val="en-US"/>
              </w:rPr>
              <w:t>0.85</w:t>
            </w:r>
          </w:p>
        </w:tc>
        <w:tc>
          <w:tcPr>
            <w:tcW w:w="1911" w:type="dxa"/>
            <w:tcBorders>
              <w:top w:val="nil"/>
              <w:left w:val="single" w:sz="4" w:space="0" w:color="auto"/>
              <w:bottom w:val="nil"/>
              <w:right w:val="nil"/>
            </w:tcBorders>
            <w:vAlign w:val="center"/>
          </w:tcPr>
          <w:p w14:paraId="7A39A579" w14:textId="0599F300" w:rsidR="00444849" w:rsidRDefault="00444849" w:rsidP="00A64EB6">
            <w:pPr>
              <w:jc w:val="center"/>
              <w:rPr>
                <w:lang w:val="en-US"/>
              </w:rPr>
            </w:pPr>
            <w:r>
              <w:rPr>
                <w:lang w:val="en-US"/>
              </w:rPr>
              <w:t>Not significant</w:t>
            </w:r>
          </w:p>
        </w:tc>
      </w:tr>
      <w:tr w:rsidR="00444849" w14:paraId="145622C7" w14:textId="77777777" w:rsidTr="00267C2D">
        <w:trPr>
          <w:trHeight w:val="701"/>
        </w:trPr>
        <w:tc>
          <w:tcPr>
            <w:tcW w:w="2070" w:type="dxa"/>
            <w:vMerge/>
            <w:tcBorders>
              <w:left w:val="nil"/>
              <w:right w:val="nil"/>
            </w:tcBorders>
            <w:vAlign w:val="center"/>
          </w:tcPr>
          <w:p w14:paraId="346B0A43" w14:textId="77777777" w:rsidR="00444849" w:rsidRDefault="00444849" w:rsidP="00574DFD">
            <w:pPr>
              <w:spacing w:line="276" w:lineRule="auto"/>
              <w:jc w:val="center"/>
              <w:rPr>
                <w:lang w:val="en-US"/>
              </w:rPr>
            </w:pPr>
          </w:p>
        </w:tc>
        <w:tc>
          <w:tcPr>
            <w:tcW w:w="3145" w:type="dxa"/>
            <w:tcBorders>
              <w:top w:val="nil"/>
              <w:left w:val="nil"/>
              <w:bottom w:val="nil"/>
              <w:right w:val="single" w:sz="4" w:space="0" w:color="auto"/>
            </w:tcBorders>
            <w:vAlign w:val="center"/>
          </w:tcPr>
          <w:p w14:paraId="09757D6A" w14:textId="100F04C6" w:rsidR="00444849" w:rsidRDefault="00444849" w:rsidP="00574DFD">
            <w:pPr>
              <w:spacing w:line="276" w:lineRule="auto"/>
              <w:rPr>
                <w:lang w:val="en-US"/>
              </w:rPr>
            </w:pPr>
            <w:r>
              <w:rPr>
                <w:lang w:val="en-US"/>
              </w:rPr>
              <w:t>Excluding German neighbors</w:t>
            </w:r>
          </w:p>
        </w:tc>
        <w:tc>
          <w:tcPr>
            <w:tcW w:w="1890" w:type="dxa"/>
            <w:tcBorders>
              <w:top w:val="nil"/>
              <w:left w:val="single" w:sz="4" w:space="0" w:color="auto"/>
              <w:bottom w:val="nil"/>
              <w:right w:val="single" w:sz="4" w:space="0" w:color="auto"/>
            </w:tcBorders>
            <w:vAlign w:val="center"/>
          </w:tcPr>
          <w:p w14:paraId="7B591383" w14:textId="7F3997F3" w:rsidR="00444849" w:rsidRDefault="00444849" w:rsidP="00A64EB6">
            <w:pPr>
              <w:jc w:val="center"/>
              <w:rPr>
                <w:lang w:val="en-US"/>
              </w:rPr>
            </w:pPr>
            <w:r>
              <w:rPr>
                <w:lang w:val="en-US"/>
              </w:rPr>
              <w:t>0.61</w:t>
            </w:r>
          </w:p>
        </w:tc>
        <w:tc>
          <w:tcPr>
            <w:tcW w:w="1911" w:type="dxa"/>
            <w:tcBorders>
              <w:top w:val="nil"/>
              <w:left w:val="single" w:sz="4" w:space="0" w:color="auto"/>
              <w:bottom w:val="nil"/>
              <w:right w:val="nil"/>
            </w:tcBorders>
            <w:vAlign w:val="center"/>
          </w:tcPr>
          <w:p w14:paraId="234E77C9" w14:textId="12CE6356" w:rsidR="00444849" w:rsidRDefault="00444849" w:rsidP="00A64EB6">
            <w:pPr>
              <w:jc w:val="center"/>
              <w:rPr>
                <w:lang w:val="en-US"/>
              </w:rPr>
            </w:pPr>
            <w:r>
              <w:rPr>
                <w:lang w:val="en-US"/>
              </w:rPr>
              <w:t>Not significant</w:t>
            </w:r>
          </w:p>
        </w:tc>
      </w:tr>
      <w:tr w:rsidR="00444849" w14:paraId="1FB3F103" w14:textId="77777777" w:rsidTr="00267C2D">
        <w:trPr>
          <w:trHeight w:val="791"/>
        </w:trPr>
        <w:tc>
          <w:tcPr>
            <w:tcW w:w="2070" w:type="dxa"/>
            <w:vMerge/>
            <w:tcBorders>
              <w:left w:val="nil"/>
              <w:right w:val="nil"/>
            </w:tcBorders>
            <w:vAlign w:val="center"/>
          </w:tcPr>
          <w:p w14:paraId="4780EE14" w14:textId="77777777" w:rsidR="00444849" w:rsidRDefault="00444849" w:rsidP="00444849">
            <w:pPr>
              <w:spacing w:line="276" w:lineRule="auto"/>
              <w:jc w:val="center"/>
              <w:rPr>
                <w:lang w:val="en-US"/>
              </w:rPr>
            </w:pPr>
          </w:p>
        </w:tc>
        <w:tc>
          <w:tcPr>
            <w:tcW w:w="3145" w:type="dxa"/>
            <w:tcBorders>
              <w:top w:val="nil"/>
              <w:left w:val="nil"/>
              <w:bottom w:val="nil"/>
              <w:right w:val="single" w:sz="4" w:space="0" w:color="auto"/>
            </w:tcBorders>
            <w:vAlign w:val="center"/>
          </w:tcPr>
          <w:p w14:paraId="383A618A" w14:textId="541426F8" w:rsidR="00444849" w:rsidRDefault="00444849" w:rsidP="00444849">
            <w:pPr>
              <w:spacing w:line="276" w:lineRule="auto"/>
              <w:rPr>
                <w:lang w:val="en-US"/>
              </w:rPr>
            </w:pPr>
            <w:r>
              <w:rPr>
                <w:lang w:val="en-US"/>
              </w:rPr>
              <w:t>Excluding Austria</w:t>
            </w:r>
          </w:p>
        </w:tc>
        <w:tc>
          <w:tcPr>
            <w:tcW w:w="1890" w:type="dxa"/>
            <w:tcBorders>
              <w:top w:val="nil"/>
              <w:left w:val="single" w:sz="4" w:space="0" w:color="auto"/>
              <w:bottom w:val="nil"/>
              <w:right w:val="single" w:sz="4" w:space="0" w:color="auto"/>
            </w:tcBorders>
            <w:vAlign w:val="center"/>
          </w:tcPr>
          <w:p w14:paraId="32BCB0AB" w14:textId="58E98889" w:rsidR="00444849" w:rsidRDefault="00CA4F04" w:rsidP="00444849">
            <w:pPr>
              <w:jc w:val="center"/>
              <w:rPr>
                <w:lang w:val="en-US"/>
              </w:rPr>
            </w:pPr>
            <w:r>
              <w:rPr>
                <w:lang w:val="en-US"/>
              </w:rPr>
              <w:t>0.70</w:t>
            </w:r>
          </w:p>
        </w:tc>
        <w:tc>
          <w:tcPr>
            <w:tcW w:w="1911" w:type="dxa"/>
            <w:tcBorders>
              <w:top w:val="nil"/>
              <w:left w:val="single" w:sz="4" w:space="0" w:color="auto"/>
              <w:bottom w:val="nil"/>
              <w:right w:val="nil"/>
            </w:tcBorders>
            <w:vAlign w:val="center"/>
          </w:tcPr>
          <w:p w14:paraId="0BD2592E" w14:textId="2526FB78" w:rsidR="00444849" w:rsidRDefault="00444849" w:rsidP="00444849">
            <w:pPr>
              <w:jc w:val="center"/>
              <w:rPr>
                <w:lang w:val="en-US"/>
              </w:rPr>
            </w:pPr>
            <w:r>
              <w:rPr>
                <w:lang w:val="en-US"/>
              </w:rPr>
              <w:t>Not significant</w:t>
            </w:r>
          </w:p>
        </w:tc>
      </w:tr>
      <w:tr w:rsidR="00444849" w14:paraId="1ADA2D09" w14:textId="77777777" w:rsidTr="00267C2D">
        <w:trPr>
          <w:trHeight w:val="791"/>
        </w:trPr>
        <w:tc>
          <w:tcPr>
            <w:tcW w:w="2070" w:type="dxa"/>
            <w:vMerge/>
            <w:tcBorders>
              <w:left w:val="nil"/>
              <w:right w:val="nil"/>
            </w:tcBorders>
            <w:vAlign w:val="center"/>
          </w:tcPr>
          <w:p w14:paraId="0914AEB6" w14:textId="77777777" w:rsidR="00444849" w:rsidRDefault="00444849" w:rsidP="00444849">
            <w:pPr>
              <w:spacing w:line="276" w:lineRule="auto"/>
              <w:jc w:val="center"/>
              <w:rPr>
                <w:lang w:val="en-US"/>
              </w:rPr>
            </w:pPr>
          </w:p>
        </w:tc>
        <w:tc>
          <w:tcPr>
            <w:tcW w:w="3145" w:type="dxa"/>
            <w:tcBorders>
              <w:top w:val="nil"/>
              <w:left w:val="nil"/>
              <w:bottom w:val="nil"/>
              <w:right w:val="single" w:sz="4" w:space="0" w:color="auto"/>
            </w:tcBorders>
            <w:vAlign w:val="center"/>
          </w:tcPr>
          <w:p w14:paraId="797F1F2E" w14:textId="2896B1B4" w:rsidR="00444849" w:rsidRDefault="00444849" w:rsidP="00444849">
            <w:pPr>
              <w:spacing w:line="276" w:lineRule="auto"/>
              <w:rPr>
                <w:lang w:val="en-US"/>
              </w:rPr>
            </w:pPr>
            <w:r>
              <w:rPr>
                <w:lang w:val="en-US"/>
              </w:rPr>
              <w:t>Excluding Italy</w:t>
            </w:r>
          </w:p>
        </w:tc>
        <w:tc>
          <w:tcPr>
            <w:tcW w:w="1890" w:type="dxa"/>
            <w:tcBorders>
              <w:top w:val="nil"/>
              <w:left w:val="single" w:sz="4" w:space="0" w:color="auto"/>
              <w:bottom w:val="nil"/>
              <w:right w:val="single" w:sz="4" w:space="0" w:color="auto"/>
            </w:tcBorders>
            <w:vAlign w:val="center"/>
          </w:tcPr>
          <w:p w14:paraId="1CDC2837" w14:textId="19AA20A5" w:rsidR="00444849" w:rsidRDefault="0069191E" w:rsidP="00444849">
            <w:pPr>
              <w:jc w:val="center"/>
              <w:rPr>
                <w:lang w:val="en-US"/>
              </w:rPr>
            </w:pPr>
            <w:r>
              <w:rPr>
                <w:lang w:val="en-US"/>
              </w:rPr>
              <w:t>0.31</w:t>
            </w:r>
          </w:p>
        </w:tc>
        <w:tc>
          <w:tcPr>
            <w:tcW w:w="1911" w:type="dxa"/>
            <w:tcBorders>
              <w:top w:val="nil"/>
              <w:left w:val="single" w:sz="4" w:space="0" w:color="auto"/>
              <w:bottom w:val="nil"/>
              <w:right w:val="nil"/>
            </w:tcBorders>
            <w:vAlign w:val="center"/>
          </w:tcPr>
          <w:p w14:paraId="44FF8D3D" w14:textId="78C40341" w:rsidR="00444849" w:rsidRDefault="00444849" w:rsidP="00444849">
            <w:pPr>
              <w:jc w:val="center"/>
              <w:rPr>
                <w:lang w:val="en-US"/>
              </w:rPr>
            </w:pPr>
            <w:r>
              <w:rPr>
                <w:lang w:val="en-US"/>
              </w:rPr>
              <w:t>Not significant</w:t>
            </w:r>
          </w:p>
        </w:tc>
      </w:tr>
      <w:tr w:rsidR="00444849" w14:paraId="6463A32F" w14:textId="77777777" w:rsidTr="00267C2D">
        <w:trPr>
          <w:trHeight w:val="791"/>
        </w:trPr>
        <w:tc>
          <w:tcPr>
            <w:tcW w:w="2070" w:type="dxa"/>
            <w:vMerge/>
            <w:tcBorders>
              <w:left w:val="nil"/>
              <w:right w:val="nil"/>
            </w:tcBorders>
            <w:vAlign w:val="center"/>
          </w:tcPr>
          <w:p w14:paraId="3EA41D99" w14:textId="77777777" w:rsidR="00444849" w:rsidRDefault="00444849" w:rsidP="00444849">
            <w:pPr>
              <w:spacing w:line="276" w:lineRule="auto"/>
              <w:jc w:val="center"/>
              <w:rPr>
                <w:lang w:val="en-US"/>
              </w:rPr>
            </w:pPr>
          </w:p>
        </w:tc>
        <w:tc>
          <w:tcPr>
            <w:tcW w:w="3145" w:type="dxa"/>
            <w:tcBorders>
              <w:top w:val="nil"/>
              <w:left w:val="nil"/>
              <w:bottom w:val="nil"/>
              <w:right w:val="single" w:sz="4" w:space="0" w:color="auto"/>
            </w:tcBorders>
            <w:vAlign w:val="center"/>
          </w:tcPr>
          <w:p w14:paraId="39105272" w14:textId="3DEC4684" w:rsidR="00444849" w:rsidRDefault="00444849" w:rsidP="00444849">
            <w:pPr>
              <w:spacing w:line="276" w:lineRule="auto"/>
              <w:rPr>
                <w:lang w:val="en-US"/>
              </w:rPr>
            </w:pPr>
            <w:r>
              <w:rPr>
                <w:lang w:val="en-US"/>
              </w:rPr>
              <w:t>Excluding Malta</w:t>
            </w:r>
          </w:p>
        </w:tc>
        <w:tc>
          <w:tcPr>
            <w:tcW w:w="1890" w:type="dxa"/>
            <w:tcBorders>
              <w:top w:val="nil"/>
              <w:left w:val="single" w:sz="4" w:space="0" w:color="auto"/>
              <w:bottom w:val="nil"/>
              <w:right w:val="single" w:sz="4" w:space="0" w:color="auto"/>
            </w:tcBorders>
            <w:vAlign w:val="center"/>
          </w:tcPr>
          <w:p w14:paraId="4237AD6A" w14:textId="243B4DC5" w:rsidR="00444849" w:rsidRDefault="0069191E" w:rsidP="00444849">
            <w:pPr>
              <w:jc w:val="center"/>
              <w:rPr>
                <w:lang w:val="en-US"/>
              </w:rPr>
            </w:pPr>
            <w:r>
              <w:rPr>
                <w:lang w:val="en-US"/>
              </w:rPr>
              <w:t>0.79</w:t>
            </w:r>
          </w:p>
        </w:tc>
        <w:tc>
          <w:tcPr>
            <w:tcW w:w="1911" w:type="dxa"/>
            <w:tcBorders>
              <w:top w:val="nil"/>
              <w:left w:val="single" w:sz="4" w:space="0" w:color="auto"/>
              <w:bottom w:val="nil"/>
              <w:right w:val="nil"/>
            </w:tcBorders>
            <w:vAlign w:val="center"/>
          </w:tcPr>
          <w:p w14:paraId="6D0498B7" w14:textId="3A2940BF" w:rsidR="00444849" w:rsidRDefault="00444849" w:rsidP="00444849">
            <w:pPr>
              <w:jc w:val="center"/>
              <w:rPr>
                <w:lang w:val="en-US"/>
              </w:rPr>
            </w:pPr>
            <w:r>
              <w:rPr>
                <w:lang w:val="en-US"/>
              </w:rPr>
              <w:t>Not significant</w:t>
            </w:r>
          </w:p>
        </w:tc>
      </w:tr>
      <w:tr w:rsidR="00444849" w14:paraId="1D98DBB0" w14:textId="77777777" w:rsidTr="00267C2D">
        <w:trPr>
          <w:trHeight w:val="791"/>
        </w:trPr>
        <w:tc>
          <w:tcPr>
            <w:tcW w:w="2070" w:type="dxa"/>
            <w:vMerge/>
            <w:tcBorders>
              <w:left w:val="nil"/>
              <w:right w:val="nil"/>
            </w:tcBorders>
            <w:vAlign w:val="center"/>
          </w:tcPr>
          <w:p w14:paraId="37218C42" w14:textId="77777777" w:rsidR="00444849" w:rsidRDefault="00444849" w:rsidP="00444849">
            <w:pPr>
              <w:spacing w:line="276" w:lineRule="auto"/>
              <w:jc w:val="center"/>
              <w:rPr>
                <w:lang w:val="en-US"/>
              </w:rPr>
            </w:pPr>
          </w:p>
        </w:tc>
        <w:tc>
          <w:tcPr>
            <w:tcW w:w="3145" w:type="dxa"/>
            <w:tcBorders>
              <w:top w:val="nil"/>
              <w:left w:val="nil"/>
              <w:bottom w:val="nil"/>
              <w:right w:val="single" w:sz="4" w:space="0" w:color="auto"/>
            </w:tcBorders>
            <w:vAlign w:val="center"/>
          </w:tcPr>
          <w:p w14:paraId="1D0E8D28" w14:textId="2519A5D8" w:rsidR="00444849" w:rsidRDefault="00444849" w:rsidP="00444849">
            <w:pPr>
              <w:spacing w:line="276" w:lineRule="auto"/>
              <w:rPr>
                <w:lang w:val="en-US"/>
              </w:rPr>
            </w:pPr>
            <w:r>
              <w:rPr>
                <w:lang w:val="en-US"/>
              </w:rPr>
              <w:t>Excluding France</w:t>
            </w:r>
          </w:p>
        </w:tc>
        <w:tc>
          <w:tcPr>
            <w:tcW w:w="1890" w:type="dxa"/>
            <w:tcBorders>
              <w:top w:val="nil"/>
              <w:left w:val="single" w:sz="4" w:space="0" w:color="auto"/>
              <w:bottom w:val="nil"/>
              <w:right w:val="single" w:sz="4" w:space="0" w:color="auto"/>
            </w:tcBorders>
            <w:vAlign w:val="center"/>
          </w:tcPr>
          <w:p w14:paraId="5249F9EB" w14:textId="1DF45855" w:rsidR="00444849" w:rsidRDefault="0069191E" w:rsidP="00444849">
            <w:pPr>
              <w:jc w:val="center"/>
              <w:rPr>
                <w:lang w:val="en-US"/>
              </w:rPr>
            </w:pPr>
            <w:r>
              <w:rPr>
                <w:lang w:val="en-US"/>
              </w:rPr>
              <w:t>0.76</w:t>
            </w:r>
          </w:p>
        </w:tc>
        <w:tc>
          <w:tcPr>
            <w:tcW w:w="1911" w:type="dxa"/>
            <w:tcBorders>
              <w:top w:val="nil"/>
              <w:left w:val="single" w:sz="4" w:space="0" w:color="auto"/>
              <w:bottom w:val="nil"/>
              <w:right w:val="nil"/>
            </w:tcBorders>
            <w:vAlign w:val="center"/>
          </w:tcPr>
          <w:p w14:paraId="7B0583A9" w14:textId="5AE69F45" w:rsidR="00444849" w:rsidRDefault="00444849" w:rsidP="00444849">
            <w:pPr>
              <w:jc w:val="center"/>
              <w:rPr>
                <w:lang w:val="en-US"/>
              </w:rPr>
            </w:pPr>
            <w:r>
              <w:rPr>
                <w:lang w:val="en-US"/>
              </w:rPr>
              <w:t>Not significant</w:t>
            </w:r>
          </w:p>
        </w:tc>
      </w:tr>
      <w:tr w:rsidR="00444849" w14:paraId="258DA6B9" w14:textId="77777777" w:rsidTr="00267C2D">
        <w:trPr>
          <w:trHeight w:val="791"/>
        </w:trPr>
        <w:tc>
          <w:tcPr>
            <w:tcW w:w="2070" w:type="dxa"/>
            <w:vMerge/>
            <w:tcBorders>
              <w:left w:val="nil"/>
              <w:bottom w:val="nil"/>
              <w:right w:val="nil"/>
            </w:tcBorders>
            <w:vAlign w:val="center"/>
          </w:tcPr>
          <w:p w14:paraId="15B57E45" w14:textId="77777777" w:rsidR="00444849" w:rsidRDefault="00444849" w:rsidP="00444849">
            <w:pPr>
              <w:spacing w:line="276" w:lineRule="auto"/>
              <w:jc w:val="center"/>
              <w:rPr>
                <w:lang w:val="en-US"/>
              </w:rPr>
            </w:pPr>
          </w:p>
        </w:tc>
        <w:tc>
          <w:tcPr>
            <w:tcW w:w="3145" w:type="dxa"/>
            <w:tcBorders>
              <w:top w:val="nil"/>
              <w:left w:val="nil"/>
              <w:bottom w:val="nil"/>
              <w:right w:val="single" w:sz="4" w:space="0" w:color="auto"/>
            </w:tcBorders>
            <w:vAlign w:val="center"/>
          </w:tcPr>
          <w:p w14:paraId="6EB9E273" w14:textId="0F0CEF9A" w:rsidR="00444849" w:rsidRDefault="00444849" w:rsidP="00444849">
            <w:pPr>
              <w:spacing w:line="276" w:lineRule="auto"/>
              <w:rPr>
                <w:lang w:val="en-US"/>
              </w:rPr>
            </w:pPr>
            <w:r>
              <w:rPr>
                <w:lang w:val="en-US"/>
              </w:rPr>
              <w:t>Excluding Finland</w:t>
            </w:r>
          </w:p>
        </w:tc>
        <w:tc>
          <w:tcPr>
            <w:tcW w:w="1890" w:type="dxa"/>
            <w:tcBorders>
              <w:top w:val="nil"/>
              <w:left w:val="single" w:sz="4" w:space="0" w:color="auto"/>
              <w:bottom w:val="nil"/>
              <w:right w:val="single" w:sz="4" w:space="0" w:color="auto"/>
            </w:tcBorders>
            <w:vAlign w:val="center"/>
          </w:tcPr>
          <w:p w14:paraId="6C313742" w14:textId="431B552F" w:rsidR="00444849" w:rsidRDefault="00CA4F04" w:rsidP="00444849">
            <w:pPr>
              <w:jc w:val="center"/>
              <w:rPr>
                <w:lang w:val="en-US"/>
              </w:rPr>
            </w:pPr>
            <w:r>
              <w:rPr>
                <w:lang w:val="en-US"/>
              </w:rPr>
              <w:t>0.79</w:t>
            </w:r>
          </w:p>
        </w:tc>
        <w:tc>
          <w:tcPr>
            <w:tcW w:w="1911" w:type="dxa"/>
            <w:tcBorders>
              <w:top w:val="nil"/>
              <w:left w:val="single" w:sz="4" w:space="0" w:color="auto"/>
              <w:bottom w:val="nil"/>
              <w:right w:val="nil"/>
            </w:tcBorders>
            <w:vAlign w:val="center"/>
          </w:tcPr>
          <w:p w14:paraId="3721C4F4" w14:textId="75A4F3B9" w:rsidR="00444849" w:rsidRDefault="00444849" w:rsidP="00444849">
            <w:pPr>
              <w:jc w:val="center"/>
              <w:rPr>
                <w:lang w:val="en-US"/>
              </w:rPr>
            </w:pPr>
            <w:r>
              <w:rPr>
                <w:lang w:val="en-US"/>
              </w:rPr>
              <w:t>Not significant</w:t>
            </w:r>
          </w:p>
        </w:tc>
      </w:tr>
      <w:tr w:rsidR="00444849" w14:paraId="2C1FFE9E" w14:textId="77777777" w:rsidTr="00267C2D">
        <w:trPr>
          <w:trHeight w:val="1062"/>
        </w:trPr>
        <w:tc>
          <w:tcPr>
            <w:tcW w:w="2070" w:type="dxa"/>
            <w:tcBorders>
              <w:top w:val="nil"/>
              <w:left w:val="nil"/>
              <w:bottom w:val="nil"/>
              <w:right w:val="nil"/>
            </w:tcBorders>
            <w:vAlign w:val="center"/>
          </w:tcPr>
          <w:p w14:paraId="5531B583" w14:textId="30FA2DCB" w:rsidR="00444849" w:rsidRDefault="00444849" w:rsidP="00444849">
            <w:pPr>
              <w:spacing w:line="276" w:lineRule="auto"/>
              <w:jc w:val="center"/>
              <w:rPr>
                <w:lang w:val="en-US"/>
              </w:rPr>
            </w:pPr>
            <w:r>
              <w:rPr>
                <w:lang w:val="en-US"/>
              </w:rPr>
              <w:t>Free public transportation (Malta)</w:t>
            </w:r>
          </w:p>
        </w:tc>
        <w:tc>
          <w:tcPr>
            <w:tcW w:w="3145" w:type="dxa"/>
            <w:tcBorders>
              <w:top w:val="nil"/>
              <w:left w:val="nil"/>
              <w:bottom w:val="nil"/>
              <w:right w:val="single" w:sz="4" w:space="0" w:color="auto"/>
            </w:tcBorders>
            <w:vAlign w:val="center"/>
          </w:tcPr>
          <w:p w14:paraId="6F0D4FFC" w14:textId="77A4AE04" w:rsidR="00444849" w:rsidRDefault="00444849" w:rsidP="00444849">
            <w:pPr>
              <w:rPr>
                <w:lang w:val="en-US"/>
              </w:rPr>
            </w:pPr>
            <w:r>
              <w:rPr>
                <w:lang w:val="en-US"/>
              </w:rPr>
              <w:t>Excluding Germany</w:t>
            </w:r>
          </w:p>
        </w:tc>
        <w:tc>
          <w:tcPr>
            <w:tcW w:w="1890" w:type="dxa"/>
            <w:tcBorders>
              <w:top w:val="nil"/>
              <w:left w:val="single" w:sz="4" w:space="0" w:color="auto"/>
              <w:bottom w:val="nil"/>
              <w:right w:val="single" w:sz="4" w:space="0" w:color="auto"/>
            </w:tcBorders>
            <w:vAlign w:val="center"/>
          </w:tcPr>
          <w:p w14:paraId="6CC257E0" w14:textId="13D8B03F" w:rsidR="00444849" w:rsidRDefault="00444849" w:rsidP="00444849">
            <w:pPr>
              <w:jc w:val="center"/>
              <w:rPr>
                <w:lang w:val="en-US"/>
              </w:rPr>
            </w:pPr>
            <w:r>
              <w:rPr>
                <w:lang w:val="en-US"/>
              </w:rPr>
              <w:t>0.76</w:t>
            </w:r>
          </w:p>
        </w:tc>
        <w:tc>
          <w:tcPr>
            <w:tcW w:w="1911" w:type="dxa"/>
            <w:tcBorders>
              <w:top w:val="nil"/>
              <w:left w:val="single" w:sz="4" w:space="0" w:color="auto"/>
              <w:bottom w:val="nil"/>
              <w:right w:val="nil"/>
            </w:tcBorders>
            <w:vAlign w:val="center"/>
          </w:tcPr>
          <w:p w14:paraId="76B22AC7" w14:textId="58FA3567" w:rsidR="00444849" w:rsidRDefault="00444849" w:rsidP="00444849">
            <w:pPr>
              <w:jc w:val="center"/>
              <w:rPr>
                <w:lang w:val="en-US"/>
              </w:rPr>
            </w:pPr>
            <w:r>
              <w:rPr>
                <w:lang w:val="en-US"/>
              </w:rPr>
              <w:t>Not significant</w:t>
            </w:r>
          </w:p>
        </w:tc>
      </w:tr>
    </w:tbl>
    <w:p w14:paraId="68862B94" w14:textId="6F76C877" w:rsidR="00A64EB6" w:rsidRPr="003C7629" w:rsidRDefault="003C7629" w:rsidP="00A64EB6">
      <w:pPr>
        <w:spacing w:line="468" w:lineRule="auto"/>
        <w:jc w:val="both"/>
        <w:rPr>
          <w:i/>
          <w:iCs/>
          <w:lang w:val="en-US"/>
        </w:rPr>
      </w:pPr>
      <w:r w:rsidRPr="003C7629">
        <w:rPr>
          <w:i/>
          <w:iCs/>
          <w:lang w:val="en-US"/>
        </w:rPr>
        <w:t>*</w:t>
      </w:r>
      <w:r w:rsidR="00320DC6">
        <w:rPr>
          <w:i/>
          <w:iCs/>
          <w:lang w:val="en-US"/>
        </w:rPr>
        <w:t>S</w:t>
      </w:r>
      <w:r w:rsidRPr="003C7629">
        <w:rPr>
          <w:i/>
          <w:iCs/>
          <w:lang w:val="en-US"/>
        </w:rPr>
        <w:t>tatistica</w:t>
      </w:r>
      <w:r>
        <w:rPr>
          <w:i/>
          <w:iCs/>
          <w:lang w:val="en-US"/>
        </w:rPr>
        <w:t>l</w:t>
      </w:r>
      <w:r w:rsidRPr="003C7629">
        <w:rPr>
          <w:i/>
          <w:iCs/>
          <w:lang w:val="en-US"/>
        </w:rPr>
        <w:t>l</w:t>
      </w:r>
      <w:r>
        <w:rPr>
          <w:i/>
          <w:iCs/>
          <w:lang w:val="en-US"/>
        </w:rPr>
        <w:t>y</w:t>
      </w:r>
      <w:r w:rsidRPr="003C7629">
        <w:rPr>
          <w:i/>
          <w:iCs/>
          <w:lang w:val="en-US"/>
        </w:rPr>
        <w:t xml:space="preserve"> </w:t>
      </w:r>
      <w:r>
        <w:rPr>
          <w:i/>
          <w:iCs/>
          <w:lang w:val="en-US"/>
        </w:rPr>
        <w:t>significant</w:t>
      </w:r>
      <w:r w:rsidRPr="003C7629">
        <w:rPr>
          <w:i/>
          <w:iCs/>
          <w:lang w:val="en-US"/>
        </w:rPr>
        <w:t xml:space="preserve"> beyond the 5% level</w:t>
      </w:r>
    </w:p>
    <w:p w14:paraId="002598B9" w14:textId="1AC34911" w:rsidR="00B52AB0" w:rsidRDefault="00A07066" w:rsidP="00071630">
      <w:pPr>
        <w:pStyle w:val="berschrift1"/>
        <w:jc w:val="left"/>
      </w:pPr>
      <w:r>
        <w:t>Conclusion</w:t>
      </w:r>
    </w:p>
    <w:p w14:paraId="3C2BD7F3" w14:textId="05EB6199" w:rsidR="009D363C" w:rsidRDefault="00C43496" w:rsidP="00DD08ED">
      <w:pPr>
        <w:spacing w:line="468" w:lineRule="auto"/>
        <w:jc w:val="both"/>
        <w:rPr>
          <w:lang w:val="en-US"/>
        </w:rPr>
      </w:pPr>
      <w:r>
        <w:rPr>
          <w:lang w:val="en-US"/>
        </w:rPr>
        <w:t>None of the analyses performed yielded</w:t>
      </w:r>
      <w:r w:rsidR="00A07066">
        <w:rPr>
          <w:lang w:val="en-US"/>
        </w:rPr>
        <w:t xml:space="preserve"> evidence </w:t>
      </w:r>
      <w:r w:rsidR="00272E31">
        <w:rPr>
          <w:lang w:val="en-US"/>
        </w:rPr>
        <w:t>of</w:t>
      </w:r>
      <w:r w:rsidR="00A07066">
        <w:rPr>
          <w:lang w:val="en-US"/>
        </w:rPr>
        <w:t xml:space="preserve"> any causal effect of </w:t>
      </w:r>
      <w:r w:rsidR="005961EC">
        <w:rPr>
          <w:lang w:val="en-US"/>
        </w:rPr>
        <w:t xml:space="preserve">the </w:t>
      </w:r>
      <w:r w:rsidR="00C35BFB">
        <w:rPr>
          <w:lang w:val="en-US"/>
        </w:rPr>
        <w:t>9ET</w:t>
      </w:r>
      <w:r w:rsidR="00A07066">
        <w:rPr>
          <w:lang w:val="en-US"/>
        </w:rPr>
        <w:t xml:space="preserve"> program on COVID-19 case development in Germany.</w:t>
      </w:r>
      <w:r w:rsidR="00560105">
        <w:rPr>
          <w:lang w:val="en-US"/>
        </w:rPr>
        <w:t xml:space="preserve"> This </w:t>
      </w:r>
      <w:r w:rsidR="00DA5708">
        <w:rPr>
          <w:lang w:val="en-US"/>
        </w:rPr>
        <w:t>indicates</w:t>
      </w:r>
      <w:r w:rsidR="00560105">
        <w:rPr>
          <w:lang w:val="en-US"/>
        </w:rPr>
        <w:t xml:space="preserve"> that</w:t>
      </w:r>
      <w:r w:rsidR="00C11AD7">
        <w:rPr>
          <w:lang w:val="en-US"/>
        </w:rPr>
        <w:t xml:space="preserve"> 9ET did not</w:t>
      </w:r>
      <w:r w:rsidR="00560105">
        <w:rPr>
          <w:lang w:val="en-US"/>
        </w:rPr>
        <w:t xml:space="preserve"> </w:t>
      </w:r>
      <w:r w:rsidR="00C11AD7">
        <w:rPr>
          <w:lang w:val="en-US"/>
        </w:rPr>
        <w:t>lead to an increase in</w:t>
      </w:r>
      <w:r w:rsidR="00560105">
        <w:rPr>
          <w:lang w:val="en-US"/>
        </w:rPr>
        <w:t xml:space="preserve"> COVID-19 transmission</w:t>
      </w:r>
      <w:r w:rsidR="006A71CC">
        <w:rPr>
          <w:lang w:val="en-US"/>
        </w:rPr>
        <w:t xml:space="preserve"> in Germany</w:t>
      </w:r>
      <w:r w:rsidR="00002AD4">
        <w:rPr>
          <w:lang w:val="en-US"/>
        </w:rPr>
        <w:t xml:space="preserve">. </w:t>
      </w:r>
      <w:r w:rsidR="00F818B9">
        <w:rPr>
          <w:lang w:val="en-US"/>
        </w:rPr>
        <w:t xml:space="preserve">In addition to seeing no effect </w:t>
      </w:r>
      <w:r w:rsidR="00A14C5E">
        <w:rPr>
          <w:lang w:val="en-US"/>
        </w:rPr>
        <w:t>for</w:t>
      </w:r>
      <w:r w:rsidR="00F818B9">
        <w:rPr>
          <w:lang w:val="en-US"/>
        </w:rPr>
        <w:t xml:space="preserve"> </w:t>
      </w:r>
      <w:r w:rsidR="00C35BFB">
        <w:rPr>
          <w:lang w:val="en-US"/>
        </w:rPr>
        <w:t>9ET</w:t>
      </w:r>
      <w:r w:rsidR="00F818B9">
        <w:rPr>
          <w:lang w:val="en-US"/>
        </w:rPr>
        <w:t>,</w:t>
      </w:r>
      <w:r w:rsidR="00560105">
        <w:rPr>
          <w:lang w:val="en-US"/>
        </w:rPr>
        <w:t xml:space="preserve"> </w:t>
      </w:r>
      <w:r w:rsidR="00B32B5F">
        <w:rPr>
          <w:lang w:val="en-US"/>
        </w:rPr>
        <w:t>I found</w:t>
      </w:r>
      <w:r w:rsidR="00D27FB5">
        <w:rPr>
          <w:lang w:val="en-US"/>
        </w:rPr>
        <w:t xml:space="preserve"> no evidence</w:t>
      </w:r>
      <w:r w:rsidR="00F818B9">
        <w:rPr>
          <w:lang w:val="en-US"/>
        </w:rPr>
        <w:t xml:space="preserve"> for a causal</w:t>
      </w:r>
      <w:r w:rsidR="00A07066">
        <w:rPr>
          <w:lang w:val="en-US"/>
        </w:rPr>
        <w:t xml:space="preserve"> </w:t>
      </w:r>
      <w:r w:rsidR="00F818B9">
        <w:rPr>
          <w:lang w:val="en-US"/>
        </w:rPr>
        <w:t>link between</w:t>
      </w:r>
      <w:r w:rsidR="00A07066">
        <w:rPr>
          <w:lang w:val="en-US"/>
        </w:rPr>
        <w:t xml:space="preserve"> Malta’s free public transportation scheme </w:t>
      </w:r>
      <w:r w:rsidR="00F818B9">
        <w:rPr>
          <w:lang w:val="en-US"/>
        </w:rPr>
        <w:t>and</w:t>
      </w:r>
      <w:r w:rsidR="00A07066">
        <w:rPr>
          <w:lang w:val="en-US"/>
        </w:rPr>
        <w:t xml:space="preserve"> COVID-19 case development</w:t>
      </w:r>
      <w:r w:rsidR="00F818B9">
        <w:rPr>
          <w:lang w:val="en-US"/>
        </w:rPr>
        <w:t xml:space="preserve">. </w:t>
      </w:r>
      <w:r w:rsidR="005961EC">
        <w:rPr>
          <w:lang w:val="en-US"/>
        </w:rPr>
        <w:t>Taken together</w:t>
      </w:r>
      <w:r w:rsidR="00F818B9">
        <w:rPr>
          <w:lang w:val="en-US"/>
        </w:rPr>
        <w:t>,</w:t>
      </w:r>
      <w:r w:rsidR="004260E7">
        <w:rPr>
          <w:lang w:val="en-US"/>
        </w:rPr>
        <w:t xml:space="preserve"> </w:t>
      </w:r>
      <w:r w:rsidR="003E0330">
        <w:rPr>
          <w:lang w:val="en-US"/>
        </w:rPr>
        <w:t xml:space="preserve">these </w:t>
      </w:r>
      <w:r w:rsidR="004260E7">
        <w:rPr>
          <w:lang w:val="en-US"/>
        </w:rPr>
        <w:t xml:space="preserve">results </w:t>
      </w:r>
      <w:r w:rsidR="00F818B9">
        <w:rPr>
          <w:lang w:val="en-US"/>
        </w:rPr>
        <w:t>suggest</w:t>
      </w:r>
      <w:r w:rsidR="004260E7">
        <w:rPr>
          <w:lang w:val="en-US"/>
        </w:rPr>
        <w:t xml:space="preserve"> </w:t>
      </w:r>
      <w:r w:rsidR="001034A4">
        <w:rPr>
          <w:lang w:val="en-US"/>
        </w:rPr>
        <w:t>that</w:t>
      </w:r>
      <w:r w:rsidR="00771B3E">
        <w:rPr>
          <w:lang w:val="en-US"/>
        </w:rPr>
        <w:t xml:space="preserve"> </w:t>
      </w:r>
      <w:r w:rsidR="001034A4">
        <w:rPr>
          <w:lang w:val="en-US"/>
        </w:rPr>
        <w:t xml:space="preserve">increased </w:t>
      </w:r>
      <w:r w:rsidR="00412037">
        <w:rPr>
          <w:lang w:val="en-US"/>
        </w:rPr>
        <w:t>public transportation</w:t>
      </w:r>
      <w:r w:rsidR="001034A4">
        <w:rPr>
          <w:lang w:val="en-US"/>
        </w:rPr>
        <w:t xml:space="preserve"> us</w:t>
      </w:r>
      <w:r w:rsidR="008F5E2F">
        <w:rPr>
          <w:lang w:val="en-US"/>
        </w:rPr>
        <w:t>e</w:t>
      </w:r>
      <w:r w:rsidR="001034A4">
        <w:rPr>
          <w:lang w:val="en-US"/>
        </w:rPr>
        <w:t xml:space="preserve"> had at most limited consequences with regards to the spread of COVID-19</w:t>
      </w:r>
      <w:r w:rsidR="00412037">
        <w:rPr>
          <w:lang w:val="en-US"/>
        </w:rPr>
        <w:t>.</w:t>
      </w:r>
    </w:p>
    <w:p w14:paraId="7FE27920" w14:textId="087D771B" w:rsidR="006B222E" w:rsidRDefault="00C579B6" w:rsidP="00DD08ED">
      <w:pPr>
        <w:spacing w:line="468" w:lineRule="auto"/>
        <w:jc w:val="both"/>
        <w:rPr>
          <w:lang w:val="en-US"/>
        </w:rPr>
      </w:pPr>
      <w:r>
        <w:rPr>
          <w:lang w:val="en-US"/>
        </w:rPr>
        <w:t>Nevertheless, the</w:t>
      </w:r>
      <w:r w:rsidR="006B222E">
        <w:rPr>
          <w:lang w:val="en-US"/>
        </w:rPr>
        <w:t xml:space="preserve"> external validity of my conclusions</w:t>
      </w:r>
      <w:r w:rsidR="00E716D1">
        <w:rPr>
          <w:lang w:val="en-US"/>
        </w:rPr>
        <w:t xml:space="preserve"> regarding </w:t>
      </w:r>
      <w:r w:rsidR="00C35BFB">
        <w:rPr>
          <w:lang w:val="en-US"/>
        </w:rPr>
        <w:t>9ET</w:t>
      </w:r>
      <w:r w:rsidR="006B222E">
        <w:rPr>
          <w:lang w:val="en-US"/>
        </w:rPr>
        <w:t xml:space="preserve"> is </w:t>
      </w:r>
      <w:r w:rsidR="006E1420">
        <w:rPr>
          <w:lang w:val="en-US"/>
        </w:rPr>
        <w:t>restricted</w:t>
      </w:r>
      <w:r w:rsidR="006B222E">
        <w:rPr>
          <w:lang w:val="en-US"/>
        </w:rPr>
        <w:t>.</w:t>
      </w:r>
      <w:r w:rsidR="004D708D">
        <w:rPr>
          <w:lang w:val="en-US"/>
        </w:rPr>
        <w:t xml:space="preserve"> Germany’s</w:t>
      </w:r>
      <w:r>
        <w:rPr>
          <w:lang w:val="en-US"/>
        </w:rPr>
        <w:t xml:space="preserve"> </w:t>
      </w:r>
      <w:r w:rsidR="004D708D">
        <w:rPr>
          <w:lang w:val="en-US"/>
        </w:rPr>
        <w:t xml:space="preserve">public transportation </w:t>
      </w:r>
      <w:r w:rsidR="009908E4">
        <w:rPr>
          <w:lang w:val="en-US"/>
        </w:rPr>
        <w:t>infrastructure</w:t>
      </w:r>
      <w:r w:rsidR="004D708D">
        <w:rPr>
          <w:lang w:val="en-US"/>
        </w:rPr>
        <w:t xml:space="preserve"> </w:t>
      </w:r>
      <w:r w:rsidR="009908E4">
        <w:rPr>
          <w:lang w:val="en-US"/>
        </w:rPr>
        <w:t>is</w:t>
      </w:r>
      <w:r w:rsidR="00E716D1">
        <w:rPr>
          <w:lang w:val="en-US"/>
        </w:rPr>
        <w:t xml:space="preserve"> highly</w:t>
      </w:r>
      <w:r w:rsidR="004D708D">
        <w:rPr>
          <w:lang w:val="en-US"/>
        </w:rPr>
        <w:t xml:space="preserve"> advanced. Buses and trains are equipped with air filtering systems and passenger numbers </w:t>
      </w:r>
      <w:r w:rsidR="00881F2D">
        <w:rPr>
          <w:lang w:val="en-US"/>
        </w:rPr>
        <w:t>are</w:t>
      </w:r>
      <w:r w:rsidR="004D708D">
        <w:rPr>
          <w:lang w:val="en-US"/>
        </w:rPr>
        <w:t xml:space="preserve"> </w:t>
      </w:r>
      <w:r w:rsidR="00881F2D">
        <w:rPr>
          <w:lang w:val="en-US"/>
        </w:rPr>
        <w:t>controlled and accounted</w:t>
      </w:r>
      <w:r w:rsidR="004D708D">
        <w:rPr>
          <w:lang w:val="en-US"/>
        </w:rPr>
        <w:t xml:space="preserve"> for, all potentially mitigating COVID-19 transmission risks </w:t>
      </w:r>
      <w:r w:rsidR="00F5011F">
        <w:rPr>
          <w:lang w:val="en-US"/>
        </w:rPr>
        <w:t>(</w:t>
      </w:r>
      <w:r w:rsidR="00F5011F" w:rsidRPr="00F5011F">
        <w:rPr>
          <w:color w:val="000000"/>
        </w:rPr>
        <w:t>Nürnberger</w:t>
      </w:r>
      <w:r w:rsidR="00F5011F">
        <w:rPr>
          <w:color w:val="000000"/>
          <w:lang w:val="en-US"/>
        </w:rPr>
        <w:t xml:space="preserve">, 2020; </w:t>
      </w:r>
      <w:r w:rsidR="00530CD4">
        <w:rPr>
          <w:color w:val="000000"/>
          <w:lang w:val="en-US"/>
        </w:rPr>
        <w:t>Meyer, 2015).</w:t>
      </w:r>
      <w:r w:rsidR="00530CD4">
        <w:rPr>
          <w:lang w:val="en-US"/>
        </w:rPr>
        <w:t xml:space="preserve"> </w:t>
      </w:r>
      <w:r w:rsidR="004D708D">
        <w:rPr>
          <w:lang w:val="en-US"/>
        </w:rPr>
        <w:t xml:space="preserve">In addition, </w:t>
      </w:r>
      <w:r w:rsidR="00554907">
        <w:rPr>
          <w:lang w:val="en-US"/>
        </w:rPr>
        <w:t>a very broad segment of German society uses</w:t>
      </w:r>
      <w:r w:rsidR="004D708D">
        <w:rPr>
          <w:lang w:val="en-US"/>
        </w:rPr>
        <w:t xml:space="preserve"> public transportation</w:t>
      </w:r>
      <w:r w:rsidR="00D669DC">
        <w:rPr>
          <w:lang w:val="en-US"/>
        </w:rPr>
        <w:t xml:space="preserve"> (in terms of income, age, and other </w:t>
      </w:r>
      <w:r w:rsidR="00332B8C">
        <w:rPr>
          <w:lang w:val="en-US"/>
        </w:rPr>
        <w:t>demographic variables</w:t>
      </w:r>
      <w:r w:rsidR="00D669DC">
        <w:rPr>
          <w:lang w:val="en-US"/>
        </w:rPr>
        <w:t>)</w:t>
      </w:r>
      <w:r w:rsidR="00DF1697">
        <w:rPr>
          <w:lang w:val="en-US"/>
        </w:rPr>
        <w:t>, ensuring that Germany’s public transportation users reflect the wider population with regards to COVID-19 vulnerability</w:t>
      </w:r>
      <w:r w:rsidR="006E360E">
        <w:rPr>
          <w:lang w:val="en-US"/>
        </w:rPr>
        <w:t xml:space="preserve"> (</w:t>
      </w:r>
      <w:r w:rsidR="006C5C98" w:rsidRPr="006E360E">
        <w:rPr>
          <w:color w:val="000000"/>
        </w:rPr>
        <w:t>Buehler</w:t>
      </w:r>
      <w:r w:rsidR="006C5C98">
        <w:rPr>
          <w:color w:val="000000"/>
          <w:lang w:val="en-US"/>
        </w:rPr>
        <w:t xml:space="preserve"> &amp; </w:t>
      </w:r>
      <w:proofErr w:type="spellStart"/>
      <w:r w:rsidR="006C5C98">
        <w:rPr>
          <w:color w:val="000000"/>
          <w:lang w:val="en-US"/>
        </w:rPr>
        <w:t>Pucher</w:t>
      </w:r>
      <w:proofErr w:type="spellEnd"/>
      <w:r w:rsidR="006C5C98">
        <w:rPr>
          <w:color w:val="000000"/>
          <w:lang w:val="en-US"/>
        </w:rPr>
        <w:t>, 2012).</w:t>
      </w:r>
      <w:r w:rsidR="00DF1697">
        <w:rPr>
          <w:lang w:val="en-US"/>
        </w:rPr>
        <w:t xml:space="preserve"> </w:t>
      </w:r>
      <w:r w:rsidR="009C0ABC">
        <w:rPr>
          <w:lang w:val="en-US"/>
        </w:rPr>
        <w:t xml:space="preserve">Thus, </w:t>
      </w:r>
      <w:r w:rsidR="008A7148">
        <w:rPr>
          <w:lang w:val="en-US"/>
        </w:rPr>
        <w:t>my</w:t>
      </w:r>
      <w:r w:rsidR="00071AAD">
        <w:rPr>
          <w:lang w:val="en-US"/>
        </w:rPr>
        <w:t xml:space="preserve"> results </w:t>
      </w:r>
      <w:r w:rsidR="009C0ABC">
        <w:rPr>
          <w:lang w:val="en-US"/>
        </w:rPr>
        <w:t xml:space="preserve">carry </w:t>
      </w:r>
      <w:r w:rsidR="008A7148">
        <w:rPr>
          <w:lang w:val="en-US"/>
        </w:rPr>
        <w:t>less</w:t>
      </w:r>
      <w:r w:rsidR="009C0ABC">
        <w:rPr>
          <w:lang w:val="en-US"/>
        </w:rPr>
        <w:t xml:space="preserve"> validity</w:t>
      </w:r>
      <w:r w:rsidR="00071AAD">
        <w:rPr>
          <w:lang w:val="en-US"/>
        </w:rPr>
        <w:t xml:space="preserve"> in</w:t>
      </w:r>
      <w:r w:rsidR="00DF1697">
        <w:rPr>
          <w:lang w:val="en-US"/>
        </w:rPr>
        <w:t xml:space="preserve"> countries like the</w:t>
      </w:r>
      <w:r w:rsidR="00554907">
        <w:rPr>
          <w:lang w:val="en-US"/>
        </w:rPr>
        <w:t xml:space="preserve"> United States</w:t>
      </w:r>
      <w:r w:rsidR="00DF1697">
        <w:rPr>
          <w:lang w:val="en-US"/>
        </w:rPr>
        <w:t xml:space="preserve">, </w:t>
      </w:r>
      <w:r w:rsidR="00071AAD">
        <w:rPr>
          <w:lang w:val="en-US"/>
        </w:rPr>
        <w:t xml:space="preserve">where </w:t>
      </w:r>
      <w:r w:rsidR="00554907">
        <w:rPr>
          <w:lang w:val="en-US"/>
        </w:rPr>
        <w:t>public transportation users</w:t>
      </w:r>
      <w:r w:rsidR="00DF1697">
        <w:rPr>
          <w:lang w:val="en-US"/>
        </w:rPr>
        <w:t xml:space="preserve"> </w:t>
      </w:r>
      <w:r w:rsidR="007E5EC9">
        <w:rPr>
          <w:lang w:val="en-US"/>
        </w:rPr>
        <w:t>often disproportionately represent</w:t>
      </w:r>
      <w:r w:rsidR="00DF1697">
        <w:rPr>
          <w:lang w:val="en-US"/>
        </w:rPr>
        <w:t xml:space="preserve"> lower income groups that that are </w:t>
      </w:r>
      <w:r w:rsidR="005E42C5">
        <w:rPr>
          <w:lang w:val="en-US"/>
        </w:rPr>
        <w:t>particularly</w:t>
      </w:r>
      <w:r w:rsidR="00DF1697">
        <w:rPr>
          <w:lang w:val="en-US"/>
        </w:rPr>
        <w:t xml:space="preserve"> vulnerable to </w:t>
      </w:r>
      <w:r w:rsidR="00DF1697">
        <w:rPr>
          <w:lang w:val="en-US"/>
        </w:rPr>
        <w:lastRenderedPageBreak/>
        <w:t>COVID-19</w:t>
      </w:r>
      <w:r w:rsidR="00071AAD">
        <w:rPr>
          <w:lang w:val="en-US"/>
        </w:rPr>
        <w:t xml:space="preserve"> </w:t>
      </w:r>
      <w:r w:rsidR="00E33D47">
        <w:rPr>
          <w:lang w:val="en-US"/>
        </w:rPr>
        <w:t>(Parolin &amp; Lee, 20</w:t>
      </w:r>
      <w:r w:rsidR="009539D8">
        <w:rPr>
          <w:lang w:val="en-US"/>
        </w:rPr>
        <w:t xml:space="preserve">22). </w:t>
      </w:r>
      <w:r w:rsidR="0091209F">
        <w:rPr>
          <w:lang w:val="en-US"/>
        </w:rPr>
        <w:t xml:space="preserve">Finally, I note that above 70% of Germany’s population was fully vaccinated against COVID-19 in 2022 </w:t>
      </w:r>
      <w:r w:rsidR="005D4FB8">
        <w:rPr>
          <w:lang w:val="en-US"/>
        </w:rPr>
        <w:t xml:space="preserve">(Bundesministerium für Gesundheit, 2022). </w:t>
      </w:r>
      <w:r w:rsidR="008A7148">
        <w:rPr>
          <w:lang w:val="en-US"/>
        </w:rPr>
        <w:t>My</w:t>
      </w:r>
      <w:r w:rsidR="003E1D5C">
        <w:rPr>
          <w:lang w:val="en-US"/>
        </w:rPr>
        <w:t xml:space="preserve"> results </w:t>
      </w:r>
      <w:r w:rsidR="00A9660D">
        <w:rPr>
          <w:lang w:val="en-US"/>
        </w:rPr>
        <w:t xml:space="preserve">are </w:t>
      </w:r>
      <w:r w:rsidR="00BF465F">
        <w:rPr>
          <w:lang w:val="en-US"/>
        </w:rPr>
        <w:t xml:space="preserve">therefore </w:t>
      </w:r>
      <w:r w:rsidR="000B1671">
        <w:rPr>
          <w:lang w:val="en-US"/>
        </w:rPr>
        <w:t>not</w:t>
      </w:r>
      <w:r w:rsidR="00A9660D">
        <w:rPr>
          <w:lang w:val="en-US"/>
        </w:rPr>
        <w:t xml:space="preserve"> applicable </w:t>
      </w:r>
      <w:r w:rsidR="00BF465F">
        <w:rPr>
          <w:lang w:val="en-US"/>
        </w:rPr>
        <w:t>in</w:t>
      </w:r>
      <w:r w:rsidR="005123EF">
        <w:rPr>
          <w:lang w:val="en-US"/>
        </w:rPr>
        <w:t xml:space="preserve"> many</w:t>
      </w:r>
      <w:r w:rsidR="003E1D5C">
        <w:rPr>
          <w:lang w:val="en-US"/>
        </w:rPr>
        <w:t xml:space="preserve"> l</w:t>
      </w:r>
      <w:r w:rsidR="0091209F">
        <w:rPr>
          <w:lang w:val="en-US"/>
        </w:rPr>
        <w:t xml:space="preserve">ow-income countries </w:t>
      </w:r>
      <w:r w:rsidR="001E736C">
        <w:rPr>
          <w:lang w:val="en-US"/>
        </w:rPr>
        <w:t>which had</w:t>
      </w:r>
      <w:r w:rsidR="003E1D5C">
        <w:rPr>
          <w:lang w:val="en-US"/>
        </w:rPr>
        <w:t xml:space="preserve"> </w:t>
      </w:r>
      <w:r w:rsidR="0091209F">
        <w:rPr>
          <w:lang w:val="en-US"/>
        </w:rPr>
        <w:t>COVID-19 vaccination rate</w:t>
      </w:r>
      <w:r w:rsidR="003E1D5C">
        <w:rPr>
          <w:lang w:val="en-US"/>
        </w:rPr>
        <w:t>s</w:t>
      </w:r>
      <w:r w:rsidR="0091209F">
        <w:rPr>
          <w:lang w:val="en-US"/>
        </w:rPr>
        <w:t xml:space="preserve"> of around 25</w:t>
      </w:r>
      <w:r w:rsidR="00320D71">
        <w:rPr>
          <w:lang w:val="en-US"/>
        </w:rPr>
        <w:t>%</w:t>
      </w:r>
      <w:r w:rsidR="001E736C">
        <w:rPr>
          <w:lang w:val="en-US"/>
        </w:rPr>
        <w:t xml:space="preserve"> in 2022 </w:t>
      </w:r>
      <w:r w:rsidR="00CE5148">
        <w:rPr>
          <w:lang w:val="en-US"/>
        </w:rPr>
        <w:t>(Mathieu et al., 2020</w:t>
      </w:r>
      <w:r w:rsidR="0091209F">
        <w:rPr>
          <w:lang w:val="en-US"/>
        </w:rPr>
        <w:t>).</w:t>
      </w:r>
    </w:p>
    <w:p w14:paraId="2CDD8C42" w14:textId="695E5ED3" w:rsidR="006B2386" w:rsidRDefault="00E26C21" w:rsidP="007F76F1">
      <w:pPr>
        <w:spacing w:line="468" w:lineRule="auto"/>
        <w:jc w:val="both"/>
        <w:rPr>
          <w:lang w:val="en-US"/>
        </w:rPr>
      </w:pPr>
      <w:r>
        <w:rPr>
          <w:lang w:val="en-US"/>
        </w:rPr>
        <w:t xml:space="preserve">The wider validity of </w:t>
      </w:r>
      <w:r w:rsidR="00EC1625">
        <w:rPr>
          <w:lang w:val="en-US"/>
        </w:rPr>
        <w:t>my</w:t>
      </w:r>
      <w:r>
        <w:rPr>
          <w:lang w:val="en-US"/>
        </w:rPr>
        <w:t xml:space="preserve"> conclusions regarding the effect of </w:t>
      </w:r>
      <w:r w:rsidR="00C35BFB">
        <w:rPr>
          <w:lang w:val="en-US"/>
        </w:rPr>
        <w:t>9ET</w:t>
      </w:r>
      <w:r>
        <w:rPr>
          <w:lang w:val="en-US"/>
        </w:rPr>
        <w:t xml:space="preserve"> on COVID-19 cases remains to be investigated in more depth. Luxembourg’s free public transportation scheme starting </w:t>
      </w:r>
      <w:r w:rsidR="007C0D3E">
        <w:rPr>
          <w:lang w:val="en-US"/>
        </w:rPr>
        <w:t>at the height of the pandemic in</w:t>
      </w:r>
      <w:r>
        <w:rPr>
          <w:lang w:val="en-US"/>
        </w:rPr>
        <w:t xml:space="preserve"> March 2020 could provide a</w:t>
      </w:r>
      <w:r w:rsidR="002F05F1">
        <w:rPr>
          <w:lang w:val="en-US"/>
        </w:rPr>
        <w:t>n additional</w:t>
      </w:r>
      <w:r>
        <w:rPr>
          <w:lang w:val="en-US"/>
        </w:rPr>
        <w:t xml:space="preserve"> </w:t>
      </w:r>
      <w:r w:rsidR="00123EC9">
        <w:rPr>
          <w:lang w:val="en-US"/>
        </w:rPr>
        <w:t xml:space="preserve">case study </w:t>
      </w:r>
      <w:r>
        <w:rPr>
          <w:lang w:val="en-US"/>
        </w:rPr>
        <w:t xml:space="preserve">for </w:t>
      </w:r>
      <w:r w:rsidR="00123EC9">
        <w:rPr>
          <w:lang w:val="en-US"/>
        </w:rPr>
        <w:t>further</w:t>
      </w:r>
      <w:r>
        <w:rPr>
          <w:lang w:val="en-US"/>
        </w:rPr>
        <w:t xml:space="preserve"> investigations of causal links between public transportation</w:t>
      </w:r>
      <w:r w:rsidR="00123EC9">
        <w:rPr>
          <w:lang w:val="en-US"/>
        </w:rPr>
        <w:t xml:space="preserve"> subsidies</w:t>
      </w:r>
      <w:r>
        <w:rPr>
          <w:lang w:val="en-US"/>
        </w:rPr>
        <w:t xml:space="preserve"> and COVID-19 </w:t>
      </w:r>
      <w:r w:rsidR="00123EC9">
        <w:rPr>
          <w:lang w:val="en-US"/>
        </w:rPr>
        <w:t>transmission</w:t>
      </w:r>
      <w:r>
        <w:rPr>
          <w:lang w:val="en-US"/>
        </w:rPr>
        <w:t xml:space="preserve">. </w:t>
      </w:r>
      <w:r w:rsidR="00EC55E0">
        <w:rPr>
          <w:lang w:val="en-US"/>
        </w:rPr>
        <w:t>M</w:t>
      </w:r>
      <w:r>
        <w:rPr>
          <w:lang w:val="en-US"/>
        </w:rPr>
        <w:t>any</w:t>
      </w:r>
      <w:r w:rsidR="00EC55E0">
        <w:rPr>
          <w:lang w:val="en-US"/>
        </w:rPr>
        <w:t xml:space="preserve"> other</w:t>
      </w:r>
      <w:r>
        <w:rPr>
          <w:lang w:val="en-US"/>
        </w:rPr>
        <w:t xml:space="preserve"> city-wide public transportation subsidies </w:t>
      </w:r>
      <w:r w:rsidR="00A30889">
        <w:rPr>
          <w:lang w:val="en-US"/>
        </w:rPr>
        <w:t>were</w:t>
      </w:r>
      <w:r>
        <w:rPr>
          <w:lang w:val="en-US"/>
        </w:rPr>
        <w:t xml:space="preserve"> introduced over the past 3 years, including in Tallin, Dunkirk, and </w:t>
      </w:r>
      <w:proofErr w:type="spellStart"/>
      <w:r w:rsidRPr="00E26C21">
        <w:rPr>
          <w:lang w:val="en-US"/>
        </w:rPr>
        <w:t>Żory</w:t>
      </w:r>
      <w:proofErr w:type="spellEnd"/>
      <w:r w:rsidR="00B46F8D">
        <w:rPr>
          <w:lang w:val="en-US"/>
        </w:rPr>
        <w:t xml:space="preserve"> (</w:t>
      </w:r>
      <w:r w:rsidR="00B46F8D">
        <w:rPr>
          <w:color w:val="000000"/>
        </w:rPr>
        <w:t>Ünveren</w:t>
      </w:r>
      <w:r w:rsidR="007E4282">
        <w:rPr>
          <w:color w:val="000000"/>
          <w:lang w:val="en-US"/>
        </w:rPr>
        <w:t>, 2022</w:t>
      </w:r>
      <w:r w:rsidR="00B46F8D">
        <w:rPr>
          <w:color w:val="000000"/>
          <w:lang w:val="en-US"/>
        </w:rPr>
        <w:t>)</w:t>
      </w:r>
      <w:r>
        <w:rPr>
          <w:lang w:val="en-US"/>
        </w:rPr>
        <w:t xml:space="preserve">. </w:t>
      </w:r>
      <w:r w:rsidR="00A30889">
        <w:rPr>
          <w:lang w:val="en-US"/>
        </w:rPr>
        <w:t xml:space="preserve">All of these provide </w:t>
      </w:r>
      <w:r w:rsidR="00DA54EF">
        <w:rPr>
          <w:lang w:val="en-US"/>
        </w:rPr>
        <w:t>fertile ground</w:t>
      </w:r>
      <w:r w:rsidR="00A30889">
        <w:rPr>
          <w:lang w:val="en-US"/>
        </w:rPr>
        <w:t xml:space="preserve"> for </w:t>
      </w:r>
      <w:r>
        <w:rPr>
          <w:lang w:val="en-US"/>
        </w:rPr>
        <w:t>studies</w:t>
      </w:r>
      <w:r w:rsidR="00A153EC">
        <w:rPr>
          <w:lang w:val="en-US"/>
        </w:rPr>
        <w:t xml:space="preserve"> that could</w:t>
      </w:r>
      <w:r w:rsidR="00A30889">
        <w:rPr>
          <w:lang w:val="en-US"/>
        </w:rPr>
        <w:t xml:space="preserve"> </w:t>
      </w:r>
      <w:r w:rsidR="00B46F8D">
        <w:rPr>
          <w:lang w:val="en-US"/>
        </w:rPr>
        <w:t>help</w:t>
      </w:r>
      <w:r>
        <w:rPr>
          <w:lang w:val="en-US"/>
        </w:rPr>
        <w:t xml:space="preserve"> </w:t>
      </w:r>
      <w:r w:rsidR="00B46F8D">
        <w:rPr>
          <w:lang w:val="en-US"/>
        </w:rPr>
        <w:t xml:space="preserve">policymakers </w:t>
      </w:r>
      <w:r w:rsidR="00A153EC">
        <w:rPr>
          <w:lang w:val="en-US"/>
        </w:rPr>
        <w:t xml:space="preserve">better </w:t>
      </w:r>
      <w:r w:rsidR="00B46F8D">
        <w:rPr>
          <w:lang w:val="en-US"/>
        </w:rPr>
        <w:t xml:space="preserve">navigate the post-COVID </w:t>
      </w:r>
      <w:r w:rsidR="00B01BDB">
        <w:rPr>
          <w:lang w:val="en-US"/>
        </w:rPr>
        <w:t>realities</w:t>
      </w:r>
      <w:r w:rsidR="00B46F8D">
        <w:rPr>
          <w:lang w:val="en-US"/>
        </w:rPr>
        <w:t xml:space="preserve"> of public transportation.</w:t>
      </w:r>
    </w:p>
    <w:p w14:paraId="7AB937B1" w14:textId="0DB01A49" w:rsidR="0050428C" w:rsidRDefault="0050428C" w:rsidP="00071630">
      <w:pPr>
        <w:pStyle w:val="berschrift1"/>
        <w:jc w:val="left"/>
      </w:pPr>
      <w:r>
        <w:t xml:space="preserve">Data </w:t>
      </w:r>
      <w:r w:rsidR="007719FE">
        <w:t>S</w:t>
      </w:r>
      <w:r>
        <w:t>tatement</w:t>
      </w:r>
    </w:p>
    <w:p w14:paraId="2CEFF103" w14:textId="7CB5906C" w:rsidR="0050428C" w:rsidRDefault="0050428C" w:rsidP="007F76F1">
      <w:pPr>
        <w:spacing w:line="468" w:lineRule="auto"/>
        <w:jc w:val="both"/>
        <w:rPr>
          <w:lang w:val="en-US"/>
        </w:rPr>
      </w:pPr>
      <w:r>
        <w:rPr>
          <w:lang w:val="en-US"/>
        </w:rPr>
        <w:t>All code used in analysis is available upon email request to the corresponding author. All data sources are referenced.</w:t>
      </w:r>
    </w:p>
    <w:p w14:paraId="671D56A9" w14:textId="07B94CC3" w:rsidR="007719FE" w:rsidRPr="007719FE" w:rsidRDefault="007719FE" w:rsidP="00071630">
      <w:pPr>
        <w:pStyle w:val="berschrift1"/>
        <w:jc w:val="left"/>
      </w:pPr>
      <w:r w:rsidRPr="007719FE">
        <w:t xml:space="preserve">Declaration of </w:t>
      </w:r>
      <w:r w:rsidR="00882580">
        <w:t>G</w:t>
      </w:r>
      <w:r w:rsidRPr="007719FE">
        <w:t xml:space="preserve">enerative AI and AI-assisted </w:t>
      </w:r>
      <w:r w:rsidR="00882580">
        <w:t>T</w:t>
      </w:r>
      <w:r w:rsidRPr="007719FE">
        <w:t xml:space="preserve">echnologies in the </w:t>
      </w:r>
      <w:r w:rsidR="00882580">
        <w:t>W</w:t>
      </w:r>
      <w:r w:rsidRPr="007719FE">
        <w:t xml:space="preserve">riting </w:t>
      </w:r>
      <w:r w:rsidR="00882580">
        <w:t>P</w:t>
      </w:r>
      <w:r w:rsidRPr="007719FE">
        <w:t>rocess</w:t>
      </w:r>
    </w:p>
    <w:p w14:paraId="1DBCAACB" w14:textId="7140E879" w:rsidR="007719FE" w:rsidRDefault="007719FE" w:rsidP="007719FE">
      <w:pPr>
        <w:spacing w:line="468" w:lineRule="auto"/>
        <w:jc w:val="both"/>
        <w:rPr>
          <w:lang w:val="en-US"/>
        </w:rPr>
      </w:pPr>
      <w:r w:rsidRPr="007719FE">
        <w:rPr>
          <w:lang w:val="en-US"/>
        </w:rPr>
        <w:t>During the preparation of this work the author</w:t>
      </w:r>
      <w:r>
        <w:rPr>
          <w:lang w:val="en-US"/>
        </w:rPr>
        <w:t xml:space="preserve"> </w:t>
      </w:r>
      <w:r w:rsidRPr="007719FE">
        <w:rPr>
          <w:lang w:val="en-US"/>
        </w:rPr>
        <w:t xml:space="preserve">used </w:t>
      </w:r>
      <w:r>
        <w:rPr>
          <w:lang w:val="en-US"/>
        </w:rPr>
        <w:t>ChatGPT</w:t>
      </w:r>
      <w:r w:rsidRPr="007719FE">
        <w:rPr>
          <w:lang w:val="en-US"/>
        </w:rPr>
        <w:t xml:space="preserve"> to </w:t>
      </w:r>
      <w:r>
        <w:rPr>
          <w:lang w:val="en-US"/>
        </w:rPr>
        <w:t>check spelling and grammar and find suitable synonyms for enhanced readability</w:t>
      </w:r>
      <w:r w:rsidRPr="007719FE">
        <w:rPr>
          <w:lang w:val="en-US"/>
        </w:rPr>
        <w:t>. After using this tool/service, the author reviewed and edited the content as needed and take</w:t>
      </w:r>
      <w:r>
        <w:rPr>
          <w:lang w:val="en-US"/>
        </w:rPr>
        <w:t xml:space="preserve">s </w:t>
      </w:r>
      <w:r w:rsidRPr="007719FE">
        <w:rPr>
          <w:lang w:val="en-US"/>
        </w:rPr>
        <w:t>full responsibility for the content of the publication.</w:t>
      </w:r>
    </w:p>
    <w:p w14:paraId="5A300C20" w14:textId="1828EE2D" w:rsidR="0050428C" w:rsidRDefault="0050428C" w:rsidP="00071630">
      <w:pPr>
        <w:pStyle w:val="berschrift1"/>
        <w:jc w:val="left"/>
      </w:pPr>
      <w:r>
        <w:t>Acknowledgements</w:t>
      </w:r>
    </w:p>
    <w:p w14:paraId="0CF06CEE" w14:textId="6DEE5EE8" w:rsidR="000948E8" w:rsidRDefault="0050428C" w:rsidP="007C2082">
      <w:pPr>
        <w:spacing w:line="468" w:lineRule="auto"/>
        <w:jc w:val="both"/>
        <w:rPr>
          <w:lang w:val="en-US"/>
        </w:rPr>
      </w:pPr>
      <w:r>
        <w:rPr>
          <w:lang w:val="en-US"/>
        </w:rPr>
        <w:t>I thank J. Pope at the Department of Economics of Brigham Young University encouraging the completion and publication of this paper.</w:t>
      </w:r>
    </w:p>
    <w:p w14:paraId="526EC69C" w14:textId="0FC7D880" w:rsidR="009A4383" w:rsidRDefault="009A4383" w:rsidP="008649DE">
      <w:pPr>
        <w:pStyle w:val="berschrift1"/>
      </w:pPr>
      <w:r>
        <w:lastRenderedPageBreak/>
        <w:t>References</w:t>
      </w:r>
    </w:p>
    <w:p w14:paraId="479EC818" w14:textId="34C19D53" w:rsidR="00E204B9" w:rsidRDefault="00E204B9" w:rsidP="007748A7">
      <w:pPr>
        <w:pStyle w:val="StandardWeb"/>
        <w:spacing w:line="468" w:lineRule="auto"/>
        <w:ind w:left="567" w:hanging="567"/>
        <w:rPr>
          <w:rStyle w:val="apple-converted-space"/>
          <w:color w:val="000000"/>
        </w:rPr>
      </w:pPr>
      <w:r>
        <w:rPr>
          <w:color w:val="000000"/>
        </w:rPr>
        <w:t>Abadie, A., Diamond, A., &amp; Hainmueller, J. (2010). Synthetic Control Methods for comparative case studies: Estimating the effect of California’s tobacco control program.</w:t>
      </w:r>
      <w:r>
        <w:rPr>
          <w:rStyle w:val="apple-converted-space"/>
          <w:color w:val="000000"/>
        </w:rPr>
        <w:t> </w:t>
      </w:r>
      <w:r>
        <w:rPr>
          <w:i/>
          <w:iCs/>
          <w:color w:val="000000"/>
        </w:rPr>
        <w:t>Journal of the American Statistical Association</w:t>
      </w:r>
      <w:r>
        <w:rPr>
          <w:color w:val="000000"/>
        </w:rPr>
        <w:t>,</w:t>
      </w:r>
      <w:r>
        <w:rPr>
          <w:rStyle w:val="apple-converted-space"/>
          <w:color w:val="000000"/>
        </w:rPr>
        <w:t> </w:t>
      </w:r>
      <w:r>
        <w:rPr>
          <w:i/>
          <w:iCs/>
          <w:color w:val="000000"/>
        </w:rPr>
        <w:t>105</w:t>
      </w:r>
      <w:r>
        <w:rPr>
          <w:color w:val="000000"/>
        </w:rPr>
        <w:t>(490), 493–505. https://doi.org/10.1198/jasa.2009.ap08746</w:t>
      </w:r>
      <w:r>
        <w:rPr>
          <w:rStyle w:val="apple-converted-space"/>
          <w:color w:val="000000"/>
        </w:rPr>
        <w:t> </w:t>
      </w:r>
    </w:p>
    <w:p w14:paraId="4E2FB493" w14:textId="21CC4A77" w:rsidR="005242CE" w:rsidRPr="005242CE" w:rsidRDefault="005242CE" w:rsidP="005242CE">
      <w:pPr>
        <w:pStyle w:val="StandardWeb"/>
        <w:spacing w:line="468" w:lineRule="auto"/>
        <w:ind w:left="567" w:hanging="567"/>
        <w:rPr>
          <w:color w:val="000000" w:themeColor="text1"/>
        </w:rPr>
      </w:pPr>
      <w:r w:rsidRPr="005242CE">
        <w:rPr>
          <w:color w:val="000000"/>
        </w:rPr>
        <w:t>Adler, A. J., Eames, K. T., Funk, S., &amp; Edmunds, W. J. (2014). Incidence and risk factors for influenza-like-illness in the UK: Online surveillance using Flusurvey. </w:t>
      </w:r>
      <w:r w:rsidRPr="005242CE">
        <w:rPr>
          <w:i/>
          <w:iCs/>
          <w:color w:val="000000"/>
        </w:rPr>
        <w:t>BMC Infectious Diseases</w:t>
      </w:r>
      <w:r w:rsidRPr="005242CE">
        <w:rPr>
          <w:color w:val="000000"/>
        </w:rPr>
        <w:t>, </w:t>
      </w:r>
      <w:r w:rsidRPr="005242CE">
        <w:rPr>
          <w:i/>
          <w:iCs/>
          <w:color w:val="000000"/>
        </w:rPr>
        <w:t>14</w:t>
      </w:r>
      <w:r w:rsidRPr="005242CE">
        <w:rPr>
          <w:color w:val="000000"/>
        </w:rPr>
        <w:t>(1). </w:t>
      </w:r>
      <w:r w:rsidRPr="005242CE">
        <w:rPr>
          <w:color w:val="000000" w:themeColor="text1"/>
        </w:rPr>
        <w:t>https://doi.org/10.1186/1471-2334-14-232 </w:t>
      </w:r>
    </w:p>
    <w:p w14:paraId="5EBAAEE6" w14:textId="1390A43A" w:rsidR="005242CE" w:rsidRPr="005242CE" w:rsidRDefault="005242CE" w:rsidP="005242CE">
      <w:pPr>
        <w:pStyle w:val="StandardWeb"/>
        <w:spacing w:line="468" w:lineRule="auto"/>
        <w:ind w:left="567" w:hanging="567"/>
        <w:rPr>
          <w:color w:val="000000" w:themeColor="text1"/>
        </w:rPr>
      </w:pPr>
      <w:r w:rsidRPr="005242CE">
        <w:rPr>
          <w:color w:val="000000" w:themeColor="text1"/>
        </w:rPr>
        <w:t>Alfano, V., Ercolano, S., &amp; Cicatiello, L. (2021). School openings and the COVID-19 outbreak in Italy. A provincial-level analysis using the Synthetic Control Method. </w:t>
      </w:r>
      <w:r w:rsidRPr="005242CE">
        <w:rPr>
          <w:i/>
          <w:iCs/>
          <w:color w:val="000000" w:themeColor="text1"/>
        </w:rPr>
        <w:t>Health Policy</w:t>
      </w:r>
      <w:r w:rsidRPr="005242CE">
        <w:rPr>
          <w:color w:val="000000" w:themeColor="text1"/>
        </w:rPr>
        <w:t>, </w:t>
      </w:r>
      <w:r w:rsidRPr="005242CE">
        <w:rPr>
          <w:i/>
          <w:iCs/>
          <w:color w:val="000000" w:themeColor="text1"/>
        </w:rPr>
        <w:t>125</w:t>
      </w:r>
      <w:r w:rsidRPr="005242CE">
        <w:rPr>
          <w:color w:val="000000" w:themeColor="text1"/>
        </w:rPr>
        <w:t>(9), 1200–1207. https://doi.org/10.1016/j.healthpol.2021.06.010 </w:t>
      </w:r>
    </w:p>
    <w:p w14:paraId="316F0D5F" w14:textId="2A78A946" w:rsidR="00E204B9" w:rsidRDefault="00E204B9" w:rsidP="007748A7">
      <w:pPr>
        <w:pStyle w:val="StandardWeb"/>
        <w:spacing w:line="468" w:lineRule="auto"/>
        <w:ind w:left="567" w:hanging="567"/>
        <w:rPr>
          <w:rStyle w:val="apple-converted-space"/>
          <w:color w:val="000000"/>
        </w:rPr>
      </w:pPr>
      <w:r>
        <w:rPr>
          <w:color w:val="000000"/>
        </w:rPr>
        <w:t>Ammel, R. (2022, October 14).</w:t>
      </w:r>
      <w:r>
        <w:rPr>
          <w:rStyle w:val="apple-converted-space"/>
          <w:color w:val="000000"/>
        </w:rPr>
        <w:t> </w:t>
      </w:r>
      <w:r w:rsidR="00C35BFB">
        <w:rPr>
          <w:i/>
          <w:iCs/>
          <w:color w:val="000000"/>
        </w:rPr>
        <w:t>9ET</w:t>
      </w:r>
      <w:r>
        <w:rPr>
          <w:i/>
          <w:iCs/>
          <w:color w:val="000000"/>
        </w:rPr>
        <w:t>: Alles Wissenswerte</w:t>
      </w:r>
      <w:r>
        <w:rPr>
          <w:color w:val="000000"/>
        </w:rPr>
        <w:t>. ADAC. Retrieved November 13, 2022, from https://www.adac.de/news/</w:t>
      </w:r>
      <w:r w:rsidR="00C35BFB">
        <w:rPr>
          <w:color w:val="000000"/>
        </w:rPr>
        <w:t>9ET</w:t>
      </w:r>
      <w:r>
        <w:rPr>
          <w:color w:val="000000"/>
        </w:rPr>
        <w:t>/</w:t>
      </w:r>
      <w:r>
        <w:rPr>
          <w:rStyle w:val="apple-converted-space"/>
          <w:color w:val="000000"/>
        </w:rPr>
        <w:t> </w:t>
      </w:r>
    </w:p>
    <w:p w14:paraId="062E5128" w14:textId="5E6A0AA0" w:rsidR="005242CE" w:rsidRDefault="005242CE" w:rsidP="005242CE">
      <w:pPr>
        <w:pStyle w:val="StandardWeb"/>
        <w:spacing w:line="468" w:lineRule="auto"/>
        <w:ind w:left="567" w:hanging="567"/>
        <w:rPr>
          <w:color w:val="000000"/>
        </w:rPr>
      </w:pPr>
      <w:r w:rsidRPr="005242CE">
        <w:rPr>
          <w:color w:val="000000"/>
        </w:rPr>
        <w:t>Bailey, L., Mokhtarian, P. L., &amp; Little, A. (2008). </w:t>
      </w:r>
      <w:r w:rsidRPr="005242CE">
        <w:rPr>
          <w:i/>
          <w:iCs/>
          <w:color w:val="000000"/>
        </w:rPr>
        <w:t>The broader connection between public transportation, energy</w:t>
      </w:r>
      <w:r>
        <w:rPr>
          <w:i/>
          <w:iCs/>
          <w:color w:val="000000"/>
          <w:lang w:val="en-US"/>
        </w:rPr>
        <w:t xml:space="preserve">, carbon emissions and greenhouse gases </w:t>
      </w:r>
      <w:r w:rsidRPr="005242CE">
        <w:rPr>
          <w:color w:val="000000"/>
        </w:rPr>
        <w:t>ICF</w:t>
      </w:r>
      <w:r w:rsidRPr="005242CE">
        <w:rPr>
          <w:color w:val="000000"/>
          <w:lang w:val="en-US"/>
        </w:rPr>
        <w:t xml:space="preserve"> </w:t>
      </w:r>
      <w:r w:rsidRPr="005242CE">
        <w:rPr>
          <w:color w:val="000000"/>
        </w:rPr>
        <w:t>International. https://onlinepubs.trb.org/onlinepubs/tcrp/docs/TCRPJ-11Task3-FR.pdf </w:t>
      </w:r>
    </w:p>
    <w:p w14:paraId="2A6C393D" w14:textId="4FA2353D" w:rsidR="005242CE" w:rsidRPr="005242CE" w:rsidRDefault="005242CE" w:rsidP="005242CE">
      <w:pPr>
        <w:pStyle w:val="StandardWeb"/>
        <w:spacing w:line="468" w:lineRule="auto"/>
        <w:ind w:left="567" w:hanging="567"/>
        <w:rPr>
          <w:color w:val="000000"/>
        </w:rPr>
      </w:pPr>
      <w:r w:rsidRPr="005242CE">
        <w:rPr>
          <w:color w:val="000000"/>
        </w:rPr>
        <w:t>Bertrand, M., Duflo, E., &amp; Mullainathan, S. (2004). How much should we trust differences-in-differences estimates? </w:t>
      </w:r>
      <w:r w:rsidRPr="005242CE">
        <w:rPr>
          <w:i/>
          <w:iCs/>
          <w:color w:val="000000"/>
        </w:rPr>
        <w:t>The Quarterly Journal of Economics</w:t>
      </w:r>
      <w:r w:rsidRPr="005242CE">
        <w:rPr>
          <w:color w:val="000000"/>
        </w:rPr>
        <w:t>, </w:t>
      </w:r>
      <w:r w:rsidRPr="005242CE">
        <w:rPr>
          <w:i/>
          <w:iCs/>
          <w:color w:val="000000"/>
        </w:rPr>
        <w:t>119</w:t>
      </w:r>
      <w:r w:rsidRPr="005242CE">
        <w:rPr>
          <w:color w:val="000000"/>
        </w:rPr>
        <w:t>(1), 249–275. https://doi.org/10.1162/003355304772839588 </w:t>
      </w:r>
    </w:p>
    <w:p w14:paraId="0C60C863" w14:textId="21540845" w:rsidR="00E204B9" w:rsidRDefault="00E204B9" w:rsidP="007748A7">
      <w:pPr>
        <w:pStyle w:val="StandardWeb"/>
        <w:spacing w:line="468" w:lineRule="auto"/>
        <w:ind w:left="567" w:hanging="567"/>
        <w:rPr>
          <w:rStyle w:val="apple-converted-space"/>
          <w:color w:val="000000"/>
        </w:rPr>
      </w:pPr>
      <w:r>
        <w:rPr>
          <w:color w:val="000000"/>
        </w:rPr>
        <w:t>Besart, K. (2022, August 12).</w:t>
      </w:r>
      <w:r>
        <w:rPr>
          <w:rStyle w:val="apple-converted-space"/>
          <w:color w:val="000000"/>
        </w:rPr>
        <w:t> </w:t>
      </w:r>
      <w:r>
        <w:rPr>
          <w:i/>
          <w:iCs/>
          <w:color w:val="000000"/>
        </w:rPr>
        <w:t>Timeline of EU member states reopening their borders</w:t>
      </w:r>
      <w:r>
        <w:rPr>
          <w:color w:val="000000"/>
        </w:rPr>
        <w:t xml:space="preserve">. SchengenVisaInfo.com. Retrieved November 13, 2022, from </w:t>
      </w:r>
      <w:r>
        <w:rPr>
          <w:color w:val="000000"/>
        </w:rPr>
        <w:lastRenderedPageBreak/>
        <w:t>https://www.schengenvisainfo.com/news/timeline-of-eu-member-states-reopening-their-borders/</w:t>
      </w:r>
    </w:p>
    <w:p w14:paraId="093195EC" w14:textId="31E4857E" w:rsidR="006E360E" w:rsidRDefault="006E360E" w:rsidP="007748A7">
      <w:pPr>
        <w:pStyle w:val="StandardWeb"/>
        <w:spacing w:line="468" w:lineRule="auto"/>
        <w:ind w:left="567" w:hanging="567"/>
        <w:rPr>
          <w:color w:val="000000"/>
        </w:rPr>
      </w:pPr>
      <w:r w:rsidRPr="006E360E">
        <w:rPr>
          <w:color w:val="000000"/>
        </w:rPr>
        <w:t xml:space="preserve">Buehler, R., </w:t>
      </w:r>
      <w:r>
        <w:rPr>
          <w:color w:val="000000"/>
          <w:lang w:val="en-US"/>
        </w:rPr>
        <w:t>&amp;</w:t>
      </w:r>
      <w:r w:rsidRPr="006E360E">
        <w:rPr>
          <w:color w:val="000000"/>
        </w:rPr>
        <w:t xml:space="preserve"> Pucher, J. (2012). Demand for public transport in Germany and the USA: An analysis of rider characteristics. Transport Reviews, 32(5), 541–567. </w:t>
      </w:r>
      <w:r w:rsidR="005242CE" w:rsidRPr="005242CE">
        <w:rPr>
          <w:color w:val="000000"/>
        </w:rPr>
        <w:t>https://doi.org/10.1080/01441647.2012.707695</w:t>
      </w:r>
    </w:p>
    <w:p w14:paraId="0C3890AD" w14:textId="73A0A73C" w:rsidR="005242CE" w:rsidRDefault="005242CE" w:rsidP="005242CE">
      <w:pPr>
        <w:pStyle w:val="StandardWeb"/>
        <w:spacing w:line="468" w:lineRule="auto"/>
        <w:ind w:left="567" w:hanging="567"/>
        <w:rPr>
          <w:color w:val="000000"/>
        </w:rPr>
      </w:pPr>
      <w:r w:rsidRPr="005242CE">
        <w:rPr>
          <w:color w:val="000000"/>
        </w:rPr>
        <w:t>Bundesministerium für Digitales und Verkehr. (2022). </w:t>
      </w:r>
      <w:r w:rsidRPr="005242CE">
        <w:rPr>
          <w:i/>
          <w:iCs/>
          <w:color w:val="000000"/>
        </w:rPr>
        <w:t>Fragen und Antworten zum 9-Euro-Ticket ab Juni 2022 - Bundesregierung</w:t>
      </w:r>
      <w:r w:rsidRPr="005242CE">
        <w:rPr>
          <w:color w:val="000000"/>
        </w:rPr>
        <w:t>. Die Bundesregierung informiert. https://www.bundesregierung.de/breg-de/suche/faq-9-euro-ticket-2028756 </w:t>
      </w:r>
    </w:p>
    <w:p w14:paraId="6B56606A" w14:textId="2B4914B7" w:rsidR="006F4AE0" w:rsidRDefault="006F4AE0" w:rsidP="007748A7">
      <w:pPr>
        <w:pStyle w:val="StandardWeb"/>
        <w:spacing w:line="468" w:lineRule="auto"/>
        <w:ind w:left="567" w:hanging="567"/>
        <w:rPr>
          <w:color w:val="000000"/>
        </w:rPr>
      </w:pPr>
      <w:r w:rsidRPr="006F4AE0">
        <w:rPr>
          <w:color w:val="000000"/>
        </w:rPr>
        <w:t xml:space="preserve">Bundesministerium für Gesundheit. (2022, November 10). Das Offizielle Dashboard Zur Impfkampagne der Bundesrepublik Deutschland. COVID-19 Impfdashboard. Retrieved December 7, 2022, from </w:t>
      </w:r>
      <w:r w:rsidR="00680703" w:rsidRPr="00680703">
        <w:rPr>
          <w:color w:val="000000"/>
        </w:rPr>
        <w:t>https://impfdashboard.de/en/</w:t>
      </w:r>
    </w:p>
    <w:p w14:paraId="7EEB5DBF" w14:textId="4E8585FF" w:rsidR="00680703" w:rsidRPr="00680703" w:rsidRDefault="00680703" w:rsidP="00680703">
      <w:pPr>
        <w:pStyle w:val="StandardWeb"/>
        <w:spacing w:line="468" w:lineRule="auto"/>
        <w:ind w:left="567" w:hanging="567"/>
        <w:rPr>
          <w:color w:val="000000"/>
        </w:rPr>
      </w:pPr>
      <w:r w:rsidRPr="00680703">
        <w:rPr>
          <w:color w:val="000000"/>
        </w:rPr>
        <w:t>Cameron, A. C., &amp; Miller, D. L. (2015). A practitioner’s guide to cluster-robust inference. </w:t>
      </w:r>
      <w:r w:rsidRPr="00680703">
        <w:rPr>
          <w:i/>
          <w:iCs/>
          <w:color w:val="000000"/>
        </w:rPr>
        <w:t>Journal of Human Resources</w:t>
      </w:r>
      <w:r w:rsidRPr="00680703">
        <w:rPr>
          <w:color w:val="000000"/>
        </w:rPr>
        <w:t>, </w:t>
      </w:r>
      <w:r w:rsidRPr="00680703">
        <w:rPr>
          <w:i/>
          <w:iCs/>
          <w:color w:val="000000"/>
        </w:rPr>
        <w:t>50</w:t>
      </w:r>
      <w:r w:rsidRPr="00680703">
        <w:rPr>
          <w:color w:val="000000"/>
        </w:rPr>
        <w:t>(2), 317–372. https://doi.org/10.3368/jhr.50.2.317 </w:t>
      </w:r>
    </w:p>
    <w:p w14:paraId="267870AF" w14:textId="068551D3" w:rsidR="00680703" w:rsidRPr="00680703" w:rsidRDefault="00680703" w:rsidP="00680703">
      <w:pPr>
        <w:pStyle w:val="StandardWeb"/>
        <w:spacing w:line="468" w:lineRule="auto"/>
        <w:ind w:left="567" w:hanging="567"/>
        <w:rPr>
          <w:color w:val="000000"/>
        </w:rPr>
      </w:pPr>
      <w:r w:rsidRPr="00680703">
        <w:rPr>
          <w:color w:val="000000"/>
        </w:rPr>
        <w:t>Castilla, J., Godoy, P., Domínguez, Á., Martín, V., Delgado-Rodríguez, M., Martínez-Baz, I., Baricot, M., Soldevila, N., Mayoral, J. M., Astray, J., Quintana, J. M., Cantón, R., Castro, A., González-Candelas, F., Alonso, J., Saez, M., Tamames, S., &amp; Pumarola, T. (2012). Risk factors and effectiveness of preventive measures against influenza in the community. </w:t>
      </w:r>
      <w:r w:rsidRPr="00680703">
        <w:rPr>
          <w:i/>
          <w:iCs/>
          <w:color w:val="000000"/>
        </w:rPr>
        <w:t>Influenza and Other Respiratory Viruses</w:t>
      </w:r>
      <w:r w:rsidRPr="00680703">
        <w:rPr>
          <w:color w:val="000000"/>
        </w:rPr>
        <w:t>, </w:t>
      </w:r>
      <w:r w:rsidRPr="00680703">
        <w:rPr>
          <w:i/>
          <w:iCs/>
          <w:color w:val="000000"/>
        </w:rPr>
        <w:t>7</w:t>
      </w:r>
      <w:r w:rsidRPr="00680703">
        <w:rPr>
          <w:color w:val="000000"/>
        </w:rPr>
        <w:t>(2), 177–183. https://doi.org/10.1111/j.1750-2659.2012.00361.x </w:t>
      </w:r>
    </w:p>
    <w:p w14:paraId="1E6A1771" w14:textId="0710BAD7" w:rsidR="00AB03A7" w:rsidRDefault="00AB03A7" w:rsidP="007748A7">
      <w:pPr>
        <w:pStyle w:val="StandardWeb"/>
        <w:spacing w:line="468" w:lineRule="auto"/>
        <w:ind w:left="567" w:hanging="567"/>
        <w:rPr>
          <w:color w:val="000000"/>
          <w:lang w:val="en-US"/>
        </w:rPr>
      </w:pPr>
      <w:r w:rsidRPr="00AB03A7">
        <w:rPr>
          <w:color w:val="000000"/>
        </w:rPr>
        <w:t xml:space="preserve">Community Initiatives. (2020, July 19). What countries require or recommend masks in public? #Masks4All. Retrieved November 13, 2022, from </w:t>
      </w:r>
      <w:r w:rsidR="00680703" w:rsidRPr="00680703">
        <w:rPr>
          <w:color w:val="000000"/>
        </w:rPr>
        <w:t>https://masks4all.co/what-countries-require-masks-in-public/</w:t>
      </w:r>
      <w:r w:rsidR="00680703" w:rsidRPr="00680703">
        <w:rPr>
          <w:color w:val="000000"/>
          <w:lang w:val="en-US"/>
        </w:rPr>
        <w:t>p</w:t>
      </w:r>
    </w:p>
    <w:p w14:paraId="38AEF8E9" w14:textId="38C096BA" w:rsidR="00680703" w:rsidRPr="00680703" w:rsidRDefault="00680703" w:rsidP="00680703">
      <w:pPr>
        <w:pStyle w:val="StandardWeb"/>
        <w:spacing w:line="468" w:lineRule="auto"/>
        <w:ind w:left="567" w:hanging="567"/>
        <w:rPr>
          <w:color w:val="000000"/>
        </w:rPr>
      </w:pPr>
      <w:r w:rsidRPr="00680703">
        <w:rPr>
          <w:color w:val="000000"/>
        </w:rPr>
        <w:lastRenderedPageBreak/>
        <w:t>Conley, T. G., &amp; Taber, C. R. (2011). Inference with “difference in differences” with a small number of policy changes. </w:t>
      </w:r>
      <w:r w:rsidRPr="00680703">
        <w:rPr>
          <w:i/>
          <w:iCs/>
          <w:color w:val="000000"/>
        </w:rPr>
        <w:t>Review of Economics and Statistics</w:t>
      </w:r>
      <w:r w:rsidRPr="00680703">
        <w:rPr>
          <w:color w:val="000000"/>
        </w:rPr>
        <w:t>, </w:t>
      </w:r>
      <w:r w:rsidRPr="00680703">
        <w:rPr>
          <w:i/>
          <w:iCs/>
          <w:color w:val="000000"/>
        </w:rPr>
        <w:t>93</w:t>
      </w:r>
      <w:r w:rsidRPr="00680703">
        <w:rPr>
          <w:color w:val="000000"/>
        </w:rPr>
        <w:t>(1), 113–125. https://doi.org/10.1162/rest_a_00049 </w:t>
      </w:r>
    </w:p>
    <w:p w14:paraId="03D1ACFA" w14:textId="5EBE282B" w:rsidR="00972E8B" w:rsidRDefault="00972E8B" w:rsidP="007748A7">
      <w:pPr>
        <w:pStyle w:val="StandardWeb"/>
        <w:spacing w:line="468" w:lineRule="auto"/>
        <w:ind w:left="567" w:hanging="567"/>
        <w:rPr>
          <w:color w:val="000000"/>
        </w:rPr>
      </w:pPr>
      <w:r w:rsidRPr="00972E8B">
        <w:rPr>
          <w:color w:val="000000"/>
        </w:rPr>
        <w:t xml:space="preserve">Country comparison. Worlddata.info. (n.d.). Retrieved December 7, 2022, from </w:t>
      </w:r>
      <w:r w:rsidR="00607A86" w:rsidRPr="00607A86">
        <w:rPr>
          <w:color w:val="000000"/>
        </w:rPr>
        <w:t>https://www.worlddata.info/country-comparison.php</w:t>
      </w:r>
    </w:p>
    <w:p w14:paraId="52D09885" w14:textId="6814FA97" w:rsidR="00607A86" w:rsidRDefault="00607A86" w:rsidP="00607A86">
      <w:pPr>
        <w:pStyle w:val="StandardWeb"/>
        <w:spacing w:line="468" w:lineRule="auto"/>
        <w:ind w:left="567" w:hanging="567"/>
        <w:rPr>
          <w:color w:val="000000"/>
        </w:rPr>
      </w:pPr>
      <w:r w:rsidRPr="00607A86">
        <w:rPr>
          <w:color w:val="000000"/>
        </w:rPr>
        <w:t>Dai, J., Liu, Z., &amp; Li, R. (2021). Improving the subway attraction for the post-covid-19 era: The role of fare-free public transport policy. </w:t>
      </w:r>
      <w:r w:rsidRPr="00607A86">
        <w:rPr>
          <w:i/>
          <w:iCs/>
          <w:color w:val="000000"/>
        </w:rPr>
        <w:t>Transport Policy</w:t>
      </w:r>
      <w:r w:rsidRPr="00607A86">
        <w:rPr>
          <w:color w:val="000000"/>
        </w:rPr>
        <w:t>, </w:t>
      </w:r>
      <w:r w:rsidRPr="00607A86">
        <w:rPr>
          <w:i/>
          <w:iCs/>
          <w:color w:val="000000"/>
        </w:rPr>
        <w:t>103</w:t>
      </w:r>
      <w:r w:rsidRPr="00607A86">
        <w:rPr>
          <w:color w:val="000000"/>
        </w:rPr>
        <w:t>, 21–30. https://doi.org/10.1016/j.tranpol.2021.01.007 </w:t>
      </w:r>
    </w:p>
    <w:p w14:paraId="7C221827" w14:textId="0610167C" w:rsidR="000C4D9B" w:rsidRPr="00607A86" w:rsidRDefault="000C4D9B" w:rsidP="000C4D9B">
      <w:pPr>
        <w:pStyle w:val="StandardWeb"/>
        <w:spacing w:line="468" w:lineRule="auto"/>
        <w:ind w:left="567" w:hanging="567"/>
        <w:rPr>
          <w:color w:val="000000"/>
        </w:rPr>
      </w:pPr>
      <w:r>
        <w:rPr>
          <w:color w:val="000000"/>
        </w:rPr>
        <w:t>Der Spiegel. (2022</w:t>
      </w:r>
      <w:r>
        <w:rPr>
          <w:color w:val="000000"/>
          <w:lang w:val="de-DE"/>
        </w:rPr>
        <w:t>a</w:t>
      </w:r>
      <w:r>
        <w:rPr>
          <w:color w:val="000000"/>
        </w:rPr>
        <w:t>).</w:t>
      </w:r>
      <w:r>
        <w:rPr>
          <w:rStyle w:val="apple-converted-space"/>
          <w:color w:val="000000"/>
        </w:rPr>
        <w:t> </w:t>
      </w:r>
      <w:r>
        <w:rPr>
          <w:i/>
          <w:iCs/>
          <w:color w:val="000000"/>
        </w:rPr>
        <w:t xml:space="preserve">Neun-Euro-Ticket: Bundesrat </w:t>
      </w:r>
      <w:r w:rsidRPr="00ED1F79">
        <w:rPr>
          <w:i/>
          <w:iCs/>
          <w:color w:val="000000"/>
          <w:lang w:val="de-DE"/>
        </w:rPr>
        <w:t>s</w:t>
      </w:r>
      <w:r>
        <w:rPr>
          <w:i/>
          <w:iCs/>
          <w:color w:val="000000"/>
        </w:rPr>
        <w:t xml:space="preserve">timmt für </w:t>
      </w:r>
      <w:r w:rsidRPr="00607A86">
        <w:rPr>
          <w:i/>
          <w:iCs/>
          <w:color w:val="000000"/>
          <w:lang w:val="de-DE"/>
        </w:rPr>
        <w:t>E</w:t>
      </w:r>
      <w:r>
        <w:rPr>
          <w:i/>
          <w:iCs/>
          <w:color w:val="000000"/>
        </w:rPr>
        <w:t xml:space="preserve">ntlastungspaket </w:t>
      </w:r>
      <w:r w:rsidRPr="00ED1F79">
        <w:rPr>
          <w:i/>
          <w:iCs/>
          <w:color w:val="000000"/>
          <w:lang w:val="de-DE"/>
        </w:rPr>
        <w:t>d</w:t>
      </w:r>
      <w:r>
        <w:rPr>
          <w:i/>
          <w:iCs/>
          <w:color w:val="000000"/>
        </w:rPr>
        <w:t>er Ampel</w:t>
      </w:r>
      <w:r>
        <w:rPr>
          <w:color w:val="000000"/>
        </w:rPr>
        <w:t>. DER SPIEGEL. Retrieved November 13, 2022, from https://www.spiegel.de/auto/neun-euro-ticket-tankrabatt-bundesrat-stimmt-fuer-entlastungspaket-der-ampel-a-93d57847-4b3a-4867-a81e-32d3a82fe141</w:t>
      </w:r>
      <w:r>
        <w:rPr>
          <w:rStyle w:val="apple-converted-space"/>
          <w:color w:val="000000"/>
        </w:rPr>
        <w:t> </w:t>
      </w:r>
    </w:p>
    <w:p w14:paraId="20DE5321" w14:textId="25D6E252" w:rsidR="00607A86" w:rsidRDefault="00607A86" w:rsidP="00607A86">
      <w:pPr>
        <w:pStyle w:val="StandardWeb"/>
        <w:spacing w:line="468" w:lineRule="auto"/>
        <w:ind w:left="567" w:hanging="567"/>
        <w:rPr>
          <w:color w:val="000000"/>
        </w:rPr>
      </w:pPr>
      <w:r w:rsidRPr="00607A86">
        <w:rPr>
          <w:color w:val="000000"/>
        </w:rPr>
        <w:t>Der Spiegel. (2022</w:t>
      </w:r>
      <w:r w:rsidR="000C4D9B">
        <w:rPr>
          <w:color w:val="000000"/>
          <w:lang w:val="de-DE"/>
        </w:rPr>
        <w:t>b</w:t>
      </w:r>
      <w:r w:rsidRPr="00607A86">
        <w:rPr>
          <w:color w:val="000000"/>
        </w:rPr>
        <w:t>).</w:t>
      </w:r>
      <w:r w:rsidRPr="00607A86">
        <w:rPr>
          <w:color w:val="000000"/>
          <w:lang w:val="de-DE"/>
        </w:rPr>
        <w:t xml:space="preserve"> </w:t>
      </w:r>
      <w:r w:rsidRPr="00607A86">
        <w:rPr>
          <w:i/>
          <w:iCs/>
          <w:color w:val="000000"/>
          <w:lang w:val="de-DE"/>
        </w:rPr>
        <w:t>Neun</w:t>
      </w:r>
      <w:r w:rsidRPr="00607A86">
        <w:rPr>
          <w:i/>
          <w:iCs/>
          <w:color w:val="000000"/>
        </w:rPr>
        <w:t>-Euro-Ticket an Pfingsten: 400 überfüllte Züge</w:t>
      </w:r>
      <w:r w:rsidRPr="00607A86">
        <w:rPr>
          <w:color w:val="000000"/>
        </w:rPr>
        <w:t>. </w:t>
      </w:r>
      <w:r>
        <w:rPr>
          <w:color w:val="000000"/>
        </w:rPr>
        <w:t xml:space="preserve">DER SPIEGEL. Retrieved </w:t>
      </w:r>
      <w:r>
        <w:rPr>
          <w:color w:val="000000"/>
          <w:lang w:val="en-US"/>
        </w:rPr>
        <w:t>May</w:t>
      </w:r>
      <w:r>
        <w:rPr>
          <w:color w:val="000000"/>
        </w:rPr>
        <w:t xml:space="preserve"> 13, 202</w:t>
      </w:r>
      <w:r>
        <w:rPr>
          <w:color w:val="000000"/>
          <w:lang w:val="en-US"/>
        </w:rPr>
        <w:t>3</w:t>
      </w:r>
      <w:r>
        <w:rPr>
          <w:color w:val="000000"/>
        </w:rPr>
        <w:t xml:space="preserve">, from </w:t>
      </w:r>
      <w:r w:rsidRPr="00607A86">
        <w:rPr>
          <w:color w:val="000000"/>
        </w:rPr>
        <w:t>https://www.spiegel.de/wirtschaft/9-euro-ticket-an-pfingsten-400-ueberfuellte-zuege-a-e65ff67d-8e01-41a1-a51f-7034525611ff </w:t>
      </w:r>
    </w:p>
    <w:p w14:paraId="3CEB271B" w14:textId="244807BC" w:rsidR="00607A86" w:rsidRDefault="00E204B9" w:rsidP="00607A86">
      <w:pPr>
        <w:pStyle w:val="StandardWeb"/>
        <w:spacing w:line="468" w:lineRule="auto"/>
        <w:ind w:left="567" w:hanging="567"/>
        <w:rPr>
          <w:color w:val="000000"/>
        </w:rPr>
      </w:pPr>
      <w:r>
        <w:rPr>
          <w:color w:val="000000"/>
        </w:rPr>
        <w:t>Dieminger, L., Kamenshchikova, A., Hoebe, C. J. P. A., &amp; Horstman, K. (2022). Perspectives of public health professionals on border control practices for covid-19 management in Europe.</w:t>
      </w:r>
      <w:r>
        <w:rPr>
          <w:rStyle w:val="apple-converted-space"/>
          <w:color w:val="000000"/>
        </w:rPr>
        <w:t> </w:t>
      </w:r>
      <w:r>
        <w:rPr>
          <w:i/>
          <w:iCs/>
          <w:color w:val="000000"/>
        </w:rPr>
        <w:t>Public Health</w:t>
      </w:r>
      <w:r>
        <w:rPr>
          <w:color w:val="000000"/>
        </w:rPr>
        <w:t>,</w:t>
      </w:r>
      <w:r>
        <w:rPr>
          <w:rStyle w:val="apple-converted-space"/>
          <w:color w:val="000000"/>
        </w:rPr>
        <w:t> </w:t>
      </w:r>
      <w:r>
        <w:rPr>
          <w:i/>
          <w:iCs/>
          <w:color w:val="000000"/>
        </w:rPr>
        <w:t>210</w:t>
      </w:r>
      <w:r>
        <w:rPr>
          <w:color w:val="000000"/>
        </w:rPr>
        <w:t>, 83–90. https://doi.org/10.1016/j.puhe.2022.06.020</w:t>
      </w:r>
      <w:r>
        <w:rPr>
          <w:rStyle w:val="apple-converted-space"/>
          <w:color w:val="000000"/>
        </w:rPr>
        <w:t> </w:t>
      </w:r>
    </w:p>
    <w:p w14:paraId="22847581" w14:textId="6514CB6C" w:rsidR="00E204B9" w:rsidRDefault="00E204B9" w:rsidP="007748A7">
      <w:pPr>
        <w:pStyle w:val="StandardWeb"/>
        <w:spacing w:line="468" w:lineRule="auto"/>
        <w:ind w:left="567" w:hanging="567"/>
        <w:rPr>
          <w:color w:val="000000"/>
        </w:rPr>
      </w:pPr>
      <w:r>
        <w:rPr>
          <w:color w:val="000000"/>
        </w:rPr>
        <w:t xml:space="preserve">Dong, E., Du, H., &amp; Gardner, L. (2020). An interactive web-based dashboard to track COVID-19 in </w:t>
      </w:r>
      <w:r w:rsidR="008C30BD">
        <w:rPr>
          <w:color w:val="000000"/>
          <w:lang w:val="en-US"/>
        </w:rPr>
        <w:t>r</w:t>
      </w:r>
      <w:r>
        <w:rPr>
          <w:color w:val="000000"/>
        </w:rPr>
        <w:t>eal time.</w:t>
      </w:r>
      <w:r>
        <w:rPr>
          <w:rStyle w:val="apple-converted-space"/>
          <w:color w:val="000000"/>
        </w:rPr>
        <w:t> </w:t>
      </w:r>
      <w:r>
        <w:rPr>
          <w:i/>
          <w:iCs/>
          <w:color w:val="000000"/>
        </w:rPr>
        <w:t>The Lancet Infectious Diseases</w:t>
      </w:r>
      <w:r>
        <w:rPr>
          <w:color w:val="000000"/>
        </w:rPr>
        <w:t>,</w:t>
      </w:r>
      <w:r>
        <w:rPr>
          <w:rStyle w:val="apple-converted-space"/>
          <w:color w:val="000000"/>
        </w:rPr>
        <w:t> </w:t>
      </w:r>
      <w:r>
        <w:rPr>
          <w:i/>
          <w:iCs/>
          <w:color w:val="000000"/>
        </w:rPr>
        <w:t>20</w:t>
      </w:r>
      <w:r>
        <w:rPr>
          <w:color w:val="000000"/>
        </w:rPr>
        <w:t>(5), 533–534. https://doi.org/10.1016/s1473-3099(20)30120-1</w:t>
      </w:r>
      <w:r>
        <w:rPr>
          <w:rStyle w:val="apple-converted-space"/>
          <w:color w:val="000000"/>
        </w:rPr>
        <w:t> </w:t>
      </w:r>
    </w:p>
    <w:p w14:paraId="4E9C8FEF" w14:textId="5DEDBBA7" w:rsidR="00E204B9" w:rsidRDefault="00E204B9" w:rsidP="007748A7">
      <w:pPr>
        <w:pStyle w:val="StandardWeb"/>
        <w:spacing w:line="468" w:lineRule="auto"/>
        <w:ind w:left="567" w:hanging="567"/>
        <w:rPr>
          <w:color w:val="000000"/>
        </w:rPr>
      </w:pPr>
      <w:r>
        <w:rPr>
          <w:color w:val="000000"/>
        </w:rPr>
        <w:t>El-Sadr, W. (2021, September 13).</w:t>
      </w:r>
      <w:r>
        <w:rPr>
          <w:rStyle w:val="apple-converted-space"/>
          <w:color w:val="000000"/>
        </w:rPr>
        <w:t> </w:t>
      </w:r>
      <w:r>
        <w:rPr>
          <w:i/>
          <w:iCs/>
          <w:color w:val="000000"/>
        </w:rPr>
        <w:t xml:space="preserve">CUIMC infectious disease expert weighs in on commuting, </w:t>
      </w:r>
      <w:r w:rsidR="001B3B16">
        <w:rPr>
          <w:i/>
          <w:iCs/>
          <w:color w:val="000000"/>
          <w:lang w:val="en-US"/>
        </w:rPr>
        <w:t>C</w:t>
      </w:r>
      <w:r>
        <w:rPr>
          <w:i/>
          <w:iCs/>
          <w:color w:val="000000"/>
        </w:rPr>
        <w:t>ovid-19</w:t>
      </w:r>
      <w:r>
        <w:rPr>
          <w:color w:val="000000"/>
        </w:rPr>
        <w:t xml:space="preserve">. Columbia University Irving Medical Center. Retrieved </w:t>
      </w:r>
      <w:r>
        <w:rPr>
          <w:color w:val="000000"/>
        </w:rPr>
        <w:lastRenderedPageBreak/>
        <w:t>November 13, 2022, from https://www.cuimc.columbia.edu/news/cuimc-infectious-disease-expert-weighs-commuting-covid-19</w:t>
      </w:r>
      <w:r>
        <w:rPr>
          <w:rStyle w:val="apple-converted-space"/>
          <w:color w:val="000000"/>
        </w:rPr>
        <w:t> </w:t>
      </w:r>
    </w:p>
    <w:p w14:paraId="674A94E5" w14:textId="77777777" w:rsidR="00E204B9" w:rsidRDefault="00E204B9" w:rsidP="007748A7">
      <w:pPr>
        <w:pStyle w:val="StandardWeb"/>
        <w:spacing w:line="468" w:lineRule="auto"/>
        <w:ind w:left="567" w:hanging="567"/>
        <w:rPr>
          <w:color w:val="000000"/>
        </w:rPr>
      </w:pPr>
      <w:r>
        <w:rPr>
          <w:color w:val="000000"/>
        </w:rPr>
        <w:t>Ellingjord-Dale, M., Kalleberg, K. T., Istre, M. S., Nygaard, A. B., Brunvoll, S. H., Eggesbø, L. M., Dahl, J. A., Kjetland, E. F., Ursin, G., &amp; Søraas, A. (2022). The use of public transport and contraction of SARS-COV-2 in a large prospective cohort in Norway.</w:t>
      </w:r>
      <w:r>
        <w:rPr>
          <w:rStyle w:val="apple-converted-space"/>
          <w:color w:val="000000"/>
        </w:rPr>
        <w:t> </w:t>
      </w:r>
      <w:r>
        <w:rPr>
          <w:i/>
          <w:iCs/>
          <w:color w:val="000000"/>
        </w:rPr>
        <w:t>BMC Infectious Diseases</w:t>
      </w:r>
      <w:r>
        <w:rPr>
          <w:color w:val="000000"/>
        </w:rPr>
        <w:t>,</w:t>
      </w:r>
      <w:r>
        <w:rPr>
          <w:rStyle w:val="apple-converted-space"/>
          <w:color w:val="000000"/>
        </w:rPr>
        <w:t> </w:t>
      </w:r>
      <w:r>
        <w:rPr>
          <w:i/>
          <w:iCs/>
          <w:color w:val="000000"/>
        </w:rPr>
        <w:t>22</w:t>
      </w:r>
      <w:r>
        <w:rPr>
          <w:color w:val="000000"/>
        </w:rPr>
        <w:t>(1). https://doi.org/10.1186/s12879-022-07233-5</w:t>
      </w:r>
      <w:r>
        <w:rPr>
          <w:rStyle w:val="apple-converted-space"/>
          <w:color w:val="000000"/>
        </w:rPr>
        <w:t> </w:t>
      </w:r>
    </w:p>
    <w:p w14:paraId="333F0390" w14:textId="77777777" w:rsidR="00E204B9" w:rsidRDefault="00E204B9" w:rsidP="007748A7">
      <w:pPr>
        <w:pStyle w:val="StandardWeb"/>
        <w:spacing w:line="468" w:lineRule="auto"/>
        <w:ind w:left="567" w:hanging="567"/>
        <w:rPr>
          <w:color w:val="000000"/>
        </w:rPr>
      </w:pPr>
      <w:r>
        <w:rPr>
          <w:color w:val="000000"/>
        </w:rPr>
        <w:t>Fleming, S. (2021, February 4).</w:t>
      </w:r>
      <w:r>
        <w:rPr>
          <w:rStyle w:val="apple-converted-space"/>
          <w:color w:val="000000"/>
        </w:rPr>
        <w:t> </w:t>
      </w:r>
      <w:r>
        <w:rPr>
          <w:i/>
          <w:iCs/>
          <w:color w:val="000000"/>
        </w:rPr>
        <w:t>This is how the pandemic has affected public transport use</w:t>
      </w:r>
      <w:r>
        <w:rPr>
          <w:color w:val="000000"/>
        </w:rPr>
        <w:t>. World Economic Forum. Retrieved November 13, 2022, from https://www.weforum.org/agenda/2021/02/public-transport-covid-data/</w:t>
      </w:r>
      <w:r>
        <w:rPr>
          <w:rStyle w:val="apple-converted-space"/>
          <w:color w:val="000000"/>
        </w:rPr>
        <w:t> </w:t>
      </w:r>
    </w:p>
    <w:p w14:paraId="13787425" w14:textId="734547CB" w:rsidR="00E204B9" w:rsidRDefault="00E204B9" w:rsidP="007748A7">
      <w:pPr>
        <w:pStyle w:val="StandardWeb"/>
        <w:spacing w:line="468" w:lineRule="auto"/>
        <w:ind w:left="567" w:hanging="567"/>
        <w:rPr>
          <w:rStyle w:val="apple-converted-space"/>
          <w:color w:val="000000"/>
        </w:rPr>
      </w:pPr>
      <w:r>
        <w:rPr>
          <w:color w:val="000000"/>
        </w:rPr>
        <w:t>Fritz, M. K. (2022). Wave after wave – determining the temporal lag in COVID-19 infections and deaths using spatial panel data from Germany.</w:t>
      </w:r>
      <w:r>
        <w:rPr>
          <w:rStyle w:val="apple-converted-space"/>
          <w:color w:val="000000"/>
        </w:rPr>
        <w:t> </w:t>
      </w:r>
      <w:r>
        <w:rPr>
          <w:i/>
          <w:iCs/>
          <w:color w:val="000000"/>
        </w:rPr>
        <w:t>Journal of Spatial Econometrics</w:t>
      </w:r>
      <w:r>
        <w:rPr>
          <w:color w:val="000000"/>
        </w:rPr>
        <w:t>,</w:t>
      </w:r>
      <w:r>
        <w:rPr>
          <w:rStyle w:val="apple-converted-space"/>
          <w:color w:val="000000"/>
        </w:rPr>
        <w:t> </w:t>
      </w:r>
      <w:r>
        <w:rPr>
          <w:i/>
          <w:iCs/>
          <w:color w:val="000000"/>
        </w:rPr>
        <w:t>3</w:t>
      </w:r>
      <w:r>
        <w:rPr>
          <w:color w:val="000000"/>
        </w:rPr>
        <w:t>, 9. https://doi.org/10.21203/rs.3.rs-447920/v2</w:t>
      </w:r>
      <w:r>
        <w:rPr>
          <w:rStyle w:val="apple-converted-space"/>
          <w:color w:val="000000"/>
        </w:rPr>
        <w:t> </w:t>
      </w:r>
    </w:p>
    <w:p w14:paraId="4188CA3C" w14:textId="5EBC4AF1" w:rsidR="00541E38" w:rsidRDefault="00541E38" w:rsidP="00541E38">
      <w:pPr>
        <w:pStyle w:val="StandardWeb"/>
        <w:spacing w:line="468" w:lineRule="auto"/>
        <w:ind w:left="567" w:hanging="567"/>
        <w:rPr>
          <w:color w:val="000000"/>
        </w:rPr>
      </w:pPr>
      <w:r w:rsidRPr="00541E38">
        <w:rPr>
          <w:color w:val="000000"/>
        </w:rPr>
        <w:t>German Blogs. (2022). </w:t>
      </w:r>
      <w:r w:rsidRPr="00541E38">
        <w:rPr>
          <w:i/>
          <w:iCs/>
          <w:color w:val="000000"/>
        </w:rPr>
        <w:t>9-Euro-Ticket, Feten, festivals: Feiert Corona im Sommer Ein comeback?</w:t>
      </w:r>
      <w:r w:rsidRPr="00541E38">
        <w:rPr>
          <w:color w:val="000000"/>
        </w:rPr>
        <w:t>. Germanblogs. https://germanblogs.de/9-euro-ticket-feten-festivals-feiert-corona-im-sommer-ein-comeback/ </w:t>
      </w:r>
    </w:p>
    <w:p w14:paraId="27A04F43" w14:textId="3B96A91F" w:rsidR="00541E38" w:rsidRPr="00541E38" w:rsidRDefault="00541E38" w:rsidP="00541E38">
      <w:pPr>
        <w:pStyle w:val="StandardWeb"/>
        <w:spacing w:line="468" w:lineRule="auto"/>
        <w:ind w:left="567" w:hanging="567"/>
        <w:rPr>
          <w:color w:val="000000"/>
        </w:rPr>
      </w:pPr>
      <w:r>
        <w:rPr>
          <w:color w:val="000000"/>
        </w:rPr>
        <w:t>Gitlin, J. M. (2021, April 12).</w:t>
      </w:r>
      <w:r>
        <w:rPr>
          <w:rStyle w:val="apple-converted-space"/>
          <w:color w:val="000000"/>
        </w:rPr>
        <w:t> </w:t>
      </w:r>
      <w:r>
        <w:rPr>
          <w:i/>
          <w:iCs/>
          <w:color w:val="000000"/>
        </w:rPr>
        <w:t>France bans air travel that could be done by train in under 2.5 hours</w:t>
      </w:r>
      <w:r>
        <w:rPr>
          <w:color w:val="000000"/>
        </w:rPr>
        <w:t>. Ars Technica. Retrieved November 13, 2022, from https://arstechnica.com/cars/2021/04/france-bans-air-travel-that-could-be-done-by-train-in-under-2-5-hours/</w:t>
      </w:r>
      <w:r>
        <w:rPr>
          <w:rStyle w:val="apple-converted-space"/>
          <w:color w:val="000000"/>
        </w:rPr>
        <w:t> </w:t>
      </w:r>
    </w:p>
    <w:p w14:paraId="37C34254" w14:textId="1EF2A92B" w:rsidR="00541E38" w:rsidRPr="00541E38" w:rsidRDefault="00541E38" w:rsidP="00541E38">
      <w:pPr>
        <w:pStyle w:val="StandardWeb"/>
        <w:spacing w:line="468" w:lineRule="auto"/>
        <w:ind w:left="567" w:hanging="567"/>
        <w:rPr>
          <w:color w:val="000000"/>
        </w:rPr>
      </w:pPr>
      <w:r w:rsidRPr="00541E38">
        <w:rPr>
          <w:color w:val="000000"/>
        </w:rPr>
        <w:t xml:space="preserve">Goscé, L., &amp; Johansson, A. (2018). Analysing the link between public transport use and airborne transmission: </w:t>
      </w:r>
      <w:r>
        <w:rPr>
          <w:color w:val="000000"/>
          <w:lang w:val="en-US"/>
        </w:rPr>
        <w:t>M</w:t>
      </w:r>
      <w:r w:rsidRPr="00541E38">
        <w:rPr>
          <w:color w:val="000000"/>
        </w:rPr>
        <w:t>obility and contagion in the London Underground. </w:t>
      </w:r>
      <w:r w:rsidRPr="00541E38">
        <w:rPr>
          <w:i/>
          <w:iCs/>
          <w:color w:val="000000"/>
        </w:rPr>
        <w:t>Environmental Health</w:t>
      </w:r>
      <w:r w:rsidRPr="00541E38">
        <w:rPr>
          <w:color w:val="000000"/>
        </w:rPr>
        <w:t>, </w:t>
      </w:r>
      <w:r w:rsidRPr="00541E38">
        <w:rPr>
          <w:i/>
          <w:iCs/>
          <w:color w:val="000000"/>
        </w:rPr>
        <w:t>17</w:t>
      </w:r>
      <w:r w:rsidRPr="00541E38">
        <w:rPr>
          <w:color w:val="000000"/>
        </w:rPr>
        <w:t>(1). https://doi.org/10.1186/s12940-018-04275 </w:t>
      </w:r>
    </w:p>
    <w:p w14:paraId="58D464E2" w14:textId="0513EB6E" w:rsidR="00541E38" w:rsidRPr="00541E38" w:rsidRDefault="00541E38" w:rsidP="00541E38">
      <w:pPr>
        <w:pStyle w:val="StandardWeb"/>
        <w:spacing w:line="468" w:lineRule="auto"/>
        <w:ind w:left="567" w:hanging="567"/>
        <w:rPr>
          <w:color w:val="000000"/>
        </w:rPr>
      </w:pPr>
      <w:r w:rsidRPr="00541E38">
        <w:rPr>
          <w:color w:val="000000"/>
        </w:rPr>
        <w:lastRenderedPageBreak/>
        <w:t>The Guardian Editorial Board. (2022). </w:t>
      </w:r>
      <w:r w:rsidRPr="00541E38">
        <w:rPr>
          <w:i/>
          <w:iCs/>
          <w:color w:val="000000"/>
        </w:rPr>
        <w:t>The guardian view on buses: A subsidy for £2 fares is money well spent | editorial</w:t>
      </w:r>
      <w:r w:rsidRPr="00541E38">
        <w:rPr>
          <w:color w:val="000000"/>
        </w:rPr>
        <w:t>. The Guardian. https://www.theguardian.com/commentisfree/2022/dec/22/the-guardian-view-on-buses-a-subsidy-for-2-fares-is-money-well-spent </w:t>
      </w:r>
    </w:p>
    <w:p w14:paraId="43E03766" w14:textId="22F1353D" w:rsidR="00541E38" w:rsidRDefault="00541E38" w:rsidP="00541E38">
      <w:pPr>
        <w:pStyle w:val="StandardWeb"/>
        <w:spacing w:line="468" w:lineRule="auto"/>
        <w:ind w:left="567" w:hanging="567"/>
        <w:rPr>
          <w:color w:val="000000"/>
        </w:rPr>
      </w:pPr>
      <w:r w:rsidRPr="00541E38">
        <w:rPr>
          <w:color w:val="000000"/>
        </w:rPr>
        <w:t>Gutiérrez, A., Miravet, D., &amp; Domènech, A. (2020). Covid-19 and Urban Public Transport Services: Emerging Challenges and Research Agenda. </w:t>
      </w:r>
      <w:r w:rsidRPr="00541E38">
        <w:rPr>
          <w:i/>
          <w:iCs/>
          <w:color w:val="000000"/>
        </w:rPr>
        <w:t>Cities and Health</w:t>
      </w:r>
      <w:r w:rsidRPr="00541E38">
        <w:rPr>
          <w:color w:val="000000"/>
        </w:rPr>
        <w:t>, </w:t>
      </w:r>
      <w:r w:rsidRPr="00541E38">
        <w:rPr>
          <w:i/>
          <w:iCs/>
          <w:color w:val="000000"/>
        </w:rPr>
        <w:t>5</w:t>
      </w:r>
      <w:r w:rsidRPr="00541E38">
        <w:rPr>
          <w:color w:val="000000"/>
        </w:rPr>
        <w:t>(1). https://doi.org/10.1080/23748834.2020.1804291 </w:t>
      </w:r>
    </w:p>
    <w:p w14:paraId="715B7F1E" w14:textId="3BF27402" w:rsidR="00445768" w:rsidRDefault="00E204B9" w:rsidP="00445768">
      <w:pPr>
        <w:pStyle w:val="StandardWeb"/>
        <w:spacing w:line="468" w:lineRule="auto"/>
        <w:ind w:left="567" w:hanging="567"/>
        <w:rPr>
          <w:color w:val="000000"/>
        </w:rPr>
      </w:pPr>
      <w:r>
        <w:rPr>
          <w:color w:val="000000"/>
        </w:rPr>
        <w:t>Hale, T., Angrist, N., Goldszmidt, R., Kira, B., Petherick, A., Phillips, T., Webster, S., Cameron-Blake, E., Hallas, L., Majumdar, S., &amp; Tatlow, H. (2021). A global panel database of pandemic policies (Oxford Covid-19 Government response tracker).</w:t>
      </w:r>
      <w:r>
        <w:rPr>
          <w:rStyle w:val="apple-converted-space"/>
          <w:color w:val="000000"/>
        </w:rPr>
        <w:t> </w:t>
      </w:r>
      <w:r>
        <w:rPr>
          <w:i/>
          <w:iCs/>
          <w:color w:val="000000"/>
        </w:rPr>
        <w:t>Nature Human Behaviour</w:t>
      </w:r>
      <w:r>
        <w:rPr>
          <w:color w:val="000000"/>
        </w:rPr>
        <w:t>,</w:t>
      </w:r>
      <w:r>
        <w:rPr>
          <w:rStyle w:val="apple-converted-space"/>
          <w:color w:val="000000"/>
        </w:rPr>
        <w:t> </w:t>
      </w:r>
      <w:r>
        <w:rPr>
          <w:i/>
          <w:iCs/>
          <w:color w:val="000000"/>
        </w:rPr>
        <w:t>5</w:t>
      </w:r>
      <w:r>
        <w:rPr>
          <w:color w:val="000000"/>
        </w:rPr>
        <w:t>(4), 529–538. https://doi.org/10.1038/s41562-021-01079-8</w:t>
      </w:r>
      <w:r>
        <w:rPr>
          <w:rStyle w:val="apple-converted-space"/>
          <w:color w:val="000000"/>
        </w:rPr>
        <w:t> </w:t>
      </w:r>
    </w:p>
    <w:p w14:paraId="06082F56" w14:textId="5F5956A1" w:rsidR="00E204B9" w:rsidRDefault="00E204B9" w:rsidP="007748A7">
      <w:pPr>
        <w:pStyle w:val="StandardWeb"/>
        <w:spacing w:line="468" w:lineRule="auto"/>
        <w:ind w:left="567" w:hanging="567"/>
        <w:rPr>
          <w:rStyle w:val="apple-converted-space"/>
          <w:color w:val="000000"/>
        </w:rPr>
      </w:pPr>
      <w:r>
        <w:rPr>
          <w:color w:val="000000"/>
        </w:rPr>
        <w:t>Heinzerling, A., Vergara, X. P., Gebreegziabher, E., Beckman, J., Wong, J., Nguyen, A., Khan, S., Frederick, M., Bui, D., Chan, E., Gibb, K., Rodriguez, A., Jain, S., &amp; Cummings, K. J. (2022). Covid-19 outbreaks and mortality among public transportation workers — California, January 2020–May 2022.</w:t>
      </w:r>
      <w:r>
        <w:rPr>
          <w:rStyle w:val="apple-converted-space"/>
          <w:color w:val="000000"/>
        </w:rPr>
        <w:t> </w:t>
      </w:r>
      <w:r>
        <w:rPr>
          <w:i/>
          <w:iCs/>
          <w:color w:val="000000"/>
        </w:rPr>
        <w:t>MMWR. Morbidity and Mortality Weekly Report</w:t>
      </w:r>
      <w:r>
        <w:rPr>
          <w:color w:val="000000"/>
        </w:rPr>
        <w:t>,</w:t>
      </w:r>
      <w:r>
        <w:rPr>
          <w:rStyle w:val="apple-converted-space"/>
          <w:color w:val="000000"/>
        </w:rPr>
        <w:t> </w:t>
      </w:r>
      <w:r>
        <w:rPr>
          <w:i/>
          <w:iCs/>
          <w:color w:val="000000"/>
        </w:rPr>
        <w:t>71</w:t>
      </w:r>
      <w:r>
        <w:rPr>
          <w:color w:val="000000"/>
        </w:rPr>
        <w:t>(33), 1052–1056. https://doi.org/10.15585/mmwr.mm7133a4</w:t>
      </w:r>
      <w:r>
        <w:rPr>
          <w:rStyle w:val="apple-converted-space"/>
          <w:color w:val="000000"/>
        </w:rPr>
        <w:t> </w:t>
      </w:r>
    </w:p>
    <w:p w14:paraId="015D3988" w14:textId="7230D7C6" w:rsidR="00445768" w:rsidRDefault="00445768" w:rsidP="00445768">
      <w:pPr>
        <w:pStyle w:val="StandardWeb"/>
        <w:spacing w:line="468" w:lineRule="auto"/>
        <w:ind w:left="567" w:hanging="567"/>
        <w:rPr>
          <w:color w:val="000000"/>
        </w:rPr>
      </w:pPr>
      <w:r w:rsidRPr="00445768">
        <w:rPr>
          <w:color w:val="000000"/>
        </w:rPr>
        <w:t>Hultén, J., Hedegaard Sørensen, C., Lång, E., Hirschhorn Zonana, F., &amp; Alm, J. (2021). </w:t>
      </w:r>
      <w:r w:rsidRPr="00445768">
        <w:rPr>
          <w:i/>
          <w:iCs/>
          <w:color w:val="000000"/>
        </w:rPr>
        <w:t>Public transport funding under pressure: Challenges, opportunities, and new pathways caused by the COVID-19 pandemic in Sweden</w:t>
      </w:r>
      <w:r w:rsidRPr="00445768">
        <w:rPr>
          <w:color w:val="000000"/>
        </w:rPr>
        <w:t>. DIVA. http://www.diva-portal.org/smash/record.jsf?pid=diva2%3A1589708&amp;dswid=3245 </w:t>
      </w:r>
    </w:p>
    <w:p w14:paraId="56D2B73F" w14:textId="56A7E02A" w:rsidR="00CE6826" w:rsidRDefault="00CE6826" w:rsidP="00CE6826">
      <w:pPr>
        <w:pStyle w:val="StandardWeb"/>
        <w:spacing w:line="468" w:lineRule="auto"/>
        <w:ind w:left="567" w:hanging="567"/>
        <w:rPr>
          <w:color w:val="000000"/>
        </w:rPr>
      </w:pPr>
      <w:r w:rsidRPr="00CE6826">
        <w:rPr>
          <w:color w:val="000000"/>
        </w:rPr>
        <w:t>International Energy Agency. (2023). </w:t>
      </w:r>
      <w:r w:rsidRPr="00CE6826">
        <w:rPr>
          <w:i/>
          <w:iCs/>
          <w:color w:val="000000"/>
        </w:rPr>
        <w:t>National and regional public transport subsidies – policies</w:t>
      </w:r>
      <w:r w:rsidRPr="00CE6826">
        <w:rPr>
          <w:color w:val="000000"/>
        </w:rPr>
        <w:t>. IEA. https://www.iea.org/policies/17486-national-and-regional-public-transport-subsidies </w:t>
      </w:r>
    </w:p>
    <w:p w14:paraId="030CBBDB" w14:textId="477B9162" w:rsidR="00E204B9" w:rsidRDefault="00E204B9" w:rsidP="007748A7">
      <w:pPr>
        <w:pStyle w:val="StandardWeb"/>
        <w:spacing w:line="468" w:lineRule="auto"/>
        <w:ind w:left="567" w:hanging="567"/>
        <w:rPr>
          <w:color w:val="000000"/>
        </w:rPr>
      </w:pPr>
      <w:r>
        <w:rPr>
          <w:color w:val="000000"/>
        </w:rPr>
        <w:lastRenderedPageBreak/>
        <w:t>Joselow, M. (2020).</w:t>
      </w:r>
      <w:r>
        <w:rPr>
          <w:rStyle w:val="apple-converted-space"/>
          <w:color w:val="000000"/>
        </w:rPr>
        <w:t> </w:t>
      </w:r>
      <w:r>
        <w:rPr>
          <w:i/>
          <w:iCs/>
          <w:color w:val="000000"/>
        </w:rPr>
        <w:t>There is little evidence that mass transit poses a risk of coronavirus outbreaks</w:t>
      </w:r>
      <w:r>
        <w:rPr>
          <w:color w:val="000000"/>
        </w:rPr>
        <w:t>. Scientific American. Retrieved November 13, 2022, from https://www.scientificamerican.com/article/there-is-little-evidence-that-mass-transit-poses-a-risk-of-coronavirus-outbreaks/</w:t>
      </w:r>
      <w:r>
        <w:rPr>
          <w:rStyle w:val="apple-converted-space"/>
          <w:color w:val="000000"/>
        </w:rPr>
        <w:t> </w:t>
      </w:r>
    </w:p>
    <w:p w14:paraId="1A8F6A39" w14:textId="71A90F82" w:rsidR="00E204B9" w:rsidRDefault="00E204B9" w:rsidP="007748A7">
      <w:pPr>
        <w:pStyle w:val="StandardWeb"/>
        <w:spacing w:line="468" w:lineRule="auto"/>
        <w:ind w:left="567" w:hanging="567"/>
        <w:rPr>
          <w:color w:val="000000"/>
        </w:rPr>
      </w:pPr>
      <w:r>
        <w:rPr>
          <w:color w:val="000000"/>
        </w:rPr>
        <w:t>Karlsruhe News. (2022).</w:t>
      </w:r>
      <w:r>
        <w:rPr>
          <w:rStyle w:val="apple-converted-space"/>
          <w:color w:val="000000"/>
        </w:rPr>
        <w:t> </w:t>
      </w:r>
      <w:r>
        <w:rPr>
          <w:i/>
          <w:iCs/>
          <w:color w:val="000000"/>
        </w:rPr>
        <w:t>I</w:t>
      </w:r>
      <w:proofErr w:type="spellStart"/>
      <w:r w:rsidR="00E7242A" w:rsidRPr="00E7242A">
        <w:rPr>
          <w:i/>
          <w:iCs/>
          <w:color w:val="000000"/>
          <w:lang w:val="de-DE"/>
        </w:rPr>
        <w:t>st</w:t>
      </w:r>
      <w:proofErr w:type="spellEnd"/>
      <w:r w:rsidR="00E7242A" w:rsidRPr="00E7242A">
        <w:rPr>
          <w:i/>
          <w:iCs/>
          <w:color w:val="000000"/>
          <w:lang w:val="de-DE"/>
        </w:rPr>
        <w:t xml:space="preserve"> </w:t>
      </w:r>
      <w:r w:rsidR="00E7242A" w:rsidRPr="008F79D1">
        <w:rPr>
          <w:i/>
          <w:iCs/>
          <w:color w:val="000000"/>
          <w:lang w:val="de-DE"/>
        </w:rPr>
        <w:t>d</w:t>
      </w:r>
      <w:r>
        <w:rPr>
          <w:i/>
          <w:iCs/>
          <w:color w:val="000000"/>
        </w:rPr>
        <w:t xml:space="preserve">as </w:t>
      </w:r>
      <w:r w:rsidR="00C35BFB">
        <w:rPr>
          <w:i/>
          <w:iCs/>
          <w:color w:val="000000"/>
        </w:rPr>
        <w:t>9ET</w:t>
      </w:r>
      <w:r>
        <w:rPr>
          <w:i/>
          <w:iCs/>
          <w:color w:val="000000"/>
        </w:rPr>
        <w:t xml:space="preserve"> für Karlsruhes </w:t>
      </w:r>
      <w:r w:rsidR="008F79D1" w:rsidRPr="00A12C42">
        <w:rPr>
          <w:i/>
          <w:iCs/>
          <w:color w:val="000000"/>
          <w:lang w:val="de-DE"/>
        </w:rPr>
        <w:t>h</w:t>
      </w:r>
      <w:r>
        <w:rPr>
          <w:i/>
          <w:iCs/>
          <w:color w:val="000000"/>
        </w:rPr>
        <w:t xml:space="preserve">ohe Corona-Inzidenz </w:t>
      </w:r>
      <w:r w:rsidR="008F79D1" w:rsidRPr="008F79D1">
        <w:rPr>
          <w:i/>
          <w:iCs/>
          <w:color w:val="000000"/>
          <w:lang w:val="de-DE"/>
        </w:rPr>
        <w:t>m</w:t>
      </w:r>
      <w:r>
        <w:rPr>
          <w:i/>
          <w:iCs/>
          <w:color w:val="000000"/>
        </w:rPr>
        <w:t xml:space="preserve">itverantwortlich? Das </w:t>
      </w:r>
      <w:r w:rsidR="008F79D1" w:rsidRPr="008F79D1">
        <w:rPr>
          <w:i/>
          <w:iCs/>
          <w:color w:val="000000"/>
          <w:lang w:val="de-DE"/>
        </w:rPr>
        <w:t>s</w:t>
      </w:r>
      <w:r>
        <w:rPr>
          <w:i/>
          <w:iCs/>
          <w:color w:val="000000"/>
        </w:rPr>
        <w:t>agt</w:t>
      </w:r>
      <w:r w:rsidR="008F79D1" w:rsidRPr="008F79D1">
        <w:rPr>
          <w:i/>
          <w:iCs/>
          <w:color w:val="000000"/>
          <w:lang w:val="de-DE"/>
        </w:rPr>
        <w:t xml:space="preserve"> d</w:t>
      </w:r>
      <w:r>
        <w:rPr>
          <w:i/>
          <w:iCs/>
          <w:color w:val="000000"/>
        </w:rPr>
        <w:t>as Gesundheitsamt: Ka-News</w:t>
      </w:r>
      <w:r>
        <w:rPr>
          <w:color w:val="000000"/>
        </w:rPr>
        <w:t>. ka-news.de. Retrieved November 13, 2022, from https://www.ka-news.de/region/karlsruhe/ist-das-</w:t>
      </w:r>
      <w:r w:rsidR="00C35BFB">
        <w:rPr>
          <w:color w:val="000000"/>
        </w:rPr>
        <w:t>9ET</w:t>
      </w:r>
      <w:r>
        <w:rPr>
          <w:color w:val="000000"/>
        </w:rPr>
        <w:t>-fuer-karlsruhes-hohe-corona-inzidenz-mitverantwortlich-das-sagt-das-gesundheitsamt-art-2813802</w:t>
      </w:r>
      <w:r>
        <w:rPr>
          <w:rStyle w:val="apple-converted-space"/>
          <w:color w:val="000000"/>
        </w:rPr>
        <w:t> </w:t>
      </w:r>
    </w:p>
    <w:p w14:paraId="0AEABFE4" w14:textId="77777777" w:rsidR="00E204B9" w:rsidRDefault="00E204B9" w:rsidP="007748A7">
      <w:pPr>
        <w:pStyle w:val="StandardWeb"/>
        <w:spacing w:line="468" w:lineRule="auto"/>
        <w:ind w:left="567" w:hanging="567"/>
        <w:rPr>
          <w:color w:val="000000"/>
        </w:rPr>
      </w:pPr>
      <w:r>
        <w:rPr>
          <w:color w:val="000000"/>
        </w:rPr>
        <w:t>Kirby, J. (2022, August 27).</w:t>
      </w:r>
      <w:r>
        <w:rPr>
          <w:rStyle w:val="apple-converted-space"/>
          <w:color w:val="000000"/>
        </w:rPr>
        <w:t> </w:t>
      </w:r>
      <w:r>
        <w:rPr>
          <w:i/>
          <w:iCs/>
          <w:color w:val="000000"/>
        </w:rPr>
        <w:t>Public transit for nine bucks a month? Germany tried it.</w:t>
      </w:r>
      <w:r>
        <w:rPr>
          <w:rStyle w:val="apple-converted-space"/>
          <w:color w:val="000000"/>
        </w:rPr>
        <w:t> </w:t>
      </w:r>
      <w:r>
        <w:rPr>
          <w:color w:val="000000"/>
        </w:rPr>
        <w:t>Vox. Retrieved November 13, 2022, from https://www.vox.com/world/2022/8/27/23316718/nine-euro-ticket-germany-energy-crisis-public-transportation</w:t>
      </w:r>
      <w:r>
        <w:rPr>
          <w:rStyle w:val="apple-converted-space"/>
          <w:color w:val="000000"/>
        </w:rPr>
        <w:t> </w:t>
      </w:r>
    </w:p>
    <w:p w14:paraId="6AD03444" w14:textId="6DDAD65A" w:rsidR="00E204B9" w:rsidRDefault="00E204B9" w:rsidP="007748A7">
      <w:pPr>
        <w:pStyle w:val="StandardWeb"/>
        <w:spacing w:line="468" w:lineRule="auto"/>
        <w:ind w:left="567" w:hanging="567"/>
        <w:rPr>
          <w:rStyle w:val="apple-converted-space"/>
          <w:color w:val="000000"/>
        </w:rPr>
      </w:pPr>
      <w:r>
        <w:rPr>
          <w:color w:val="000000"/>
        </w:rPr>
        <w:t>Kogan, N. E., Clemente, L., Liautaud, P., Kaashoek, J., Link, N. B., Nguyen, A. T., Lu, F. S., Huybers, P., Resch, B., Havas, C., Petutschnig, A., Davis, J., Chinazzi, M., Mustafa, B., Hanage, W. P., Vespignani, A., &amp; Santillana, M. (2021). An early warning approach to monitor COVID-19 activity with multiple digital traces in near real time.</w:t>
      </w:r>
      <w:r>
        <w:rPr>
          <w:rStyle w:val="apple-converted-space"/>
          <w:color w:val="000000"/>
        </w:rPr>
        <w:t> </w:t>
      </w:r>
      <w:r>
        <w:rPr>
          <w:i/>
          <w:iCs/>
          <w:color w:val="000000"/>
        </w:rPr>
        <w:t>Science Advances</w:t>
      </w:r>
      <w:r>
        <w:rPr>
          <w:color w:val="000000"/>
        </w:rPr>
        <w:t>,</w:t>
      </w:r>
      <w:r>
        <w:rPr>
          <w:rStyle w:val="apple-converted-space"/>
          <w:color w:val="000000"/>
        </w:rPr>
        <w:t> </w:t>
      </w:r>
      <w:r>
        <w:rPr>
          <w:i/>
          <w:iCs/>
          <w:color w:val="000000"/>
        </w:rPr>
        <w:t>7</w:t>
      </w:r>
      <w:r>
        <w:rPr>
          <w:color w:val="000000"/>
        </w:rPr>
        <w:t>(10). https://doi.org/10.1126/sciadv.abd6989</w:t>
      </w:r>
      <w:r>
        <w:rPr>
          <w:rStyle w:val="apple-converted-space"/>
          <w:color w:val="000000"/>
        </w:rPr>
        <w:t> </w:t>
      </w:r>
    </w:p>
    <w:p w14:paraId="7F5E1EB9" w14:textId="0C1E3CC0" w:rsidR="00A12C42" w:rsidRDefault="00A12C42" w:rsidP="00A12C42">
      <w:pPr>
        <w:pStyle w:val="StandardWeb"/>
        <w:spacing w:line="468" w:lineRule="auto"/>
        <w:ind w:left="567" w:hanging="567"/>
        <w:rPr>
          <w:color w:val="000000"/>
        </w:rPr>
      </w:pPr>
      <w:r w:rsidRPr="00A12C42">
        <w:rPr>
          <w:color w:val="000000"/>
        </w:rPr>
        <w:t>Krämer, A., Wilger, G., &amp; Bongaerts, R. (2022). The 9-Euro-Ticket: Experiences, impact mechanisms and follow-up. </w:t>
      </w:r>
      <w:r w:rsidRPr="00A12C42">
        <w:rPr>
          <w:i/>
          <w:iCs/>
          <w:color w:val="000000"/>
        </w:rPr>
        <w:t>Wirtschaftsdienst</w:t>
      </w:r>
      <w:r w:rsidRPr="00A12C42">
        <w:rPr>
          <w:color w:val="000000"/>
        </w:rPr>
        <w:t>, </w:t>
      </w:r>
      <w:r w:rsidRPr="00A12C42">
        <w:rPr>
          <w:i/>
          <w:iCs/>
          <w:color w:val="000000"/>
        </w:rPr>
        <w:t>102</w:t>
      </w:r>
      <w:r w:rsidRPr="00A12C42">
        <w:rPr>
          <w:color w:val="000000"/>
        </w:rPr>
        <w:t>(11), 873–879. https://doi.org/10.1007/s10273-022-3313-2 </w:t>
      </w:r>
    </w:p>
    <w:p w14:paraId="0637FDF7" w14:textId="53485E11" w:rsidR="0037139C" w:rsidRPr="0037139C" w:rsidRDefault="0037139C" w:rsidP="0037139C">
      <w:pPr>
        <w:pStyle w:val="StandardWeb"/>
        <w:spacing w:line="468" w:lineRule="auto"/>
        <w:ind w:left="567" w:hanging="567"/>
        <w:rPr>
          <w:color w:val="000000"/>
        </w:rPr>
      </w:pPr>
      <w:r w:rsidRPr="0037139C">
        <w:rPr>
          <w:color w:val="000000"/>
        </w:rPr>
        <w:t xml:space="preserve">Lim, J. T., Maung, K., Tan, S. T., Ong, S. E., Lim, J. M., Koo, J. R., Sun, H., Park, M., Tan, K. W., Yoong, J., Cook, A. R., &amp; Dickens, B. S. (2021). Estimating direct and spill-over impacts of political elections on covid-19 transmission using synthetic control </w:t>
      </w:r>
      <w:r w:rsidRPr="0037139C">
        <w:rPr>
          <w:color w:val="000000"/>
        </w:rPr>
        <w:lastRenderedPageBreak/>
        <w:t>methods. </w:t>
      </w:r>
      <w:r w:rsidRPr="0037139C">
        <w:rPr>
          <w:i/>
          <w:iCs/>
          <w:color w:val="000000"/>
        </w:rPr>
        <w:t>PLOS Computational Biology</w:t>
      </w:r>
      <w:r w:rsidRPr="0037139C">
        <w:rPr>
          <w:color w:val="000000"/>
        </w:rPr>
        <w:t>, </w:t>
      </w:r>
      <w:r w:rsidRPr="0037139C">
        <w:rPr>
          <w:i/>
          <w:iCs/>
          <w:color w:val="000000"/>
        </w:rPr>
        <w:t>17</w:t>
      </w:r>
      <w:r w:rsidRPr="0037139C">
        <w:rPr>
          <w:color w:val="000000"/>
        </w:rPr>
        <w:t>(5). https://doi.org/10.1371/journal.pcbi.1008959 </w:t>
      </w:r>
    </w:p>
    <w:p w14:paraId="1A7A640B" w14:textId="6AF644B7" w:rsidR="0037139C" w:rsidRDefault="0037139C" w:rsidP="0037139C">
      <w:pPr>
        <w:pStyle w:val="StandardWeb"/>
        <w:spacing w:line="468" w:lineRule="auto"/>
        <w:ind w:left="567" w:hanging="567"/>
        <w:rPr>
          <w:color w:val="000000"/>
        </w:rPr>
      </w:pPr>
      <w:r w:rsidRPr="0037139C">
        <w:rPr>
          <w:color w:val="000000"/>
        </w:rPr>
        <w:t>Litman, T. (2016). </w:t>
      </w:r>
      <w:r w:rsidRPr="0037139C">
        <w:rPr>
          <w:i/>
          <w:iCs/>
          <w:color w:val="000000"/>
        </w:rPr>
        <w:t>Evaluating public transportation health benefits - Michigan distilled</w:t>
      </w:r>
      <w:r w:rsidRPr="0037139C">
        <w:rPr>
          <w:color w:val="000000"/>
        </w:rPr>
        <w:t>. Victoria Transport Policy Institute. https://www.michigandistilled.org/tran_health.pdf </w:t>
      </w:r>
    </w:p>
    <w:p w14:paraId="04B70D0E" w14:textId="2E41E9CB" w:rsidR="00030766" w:rsidRPr="00030766" w:rsidRDefault="00030766" w:rsidP="00030766">
      <w:pPr>
        <w:pStyle w:val="StandardWeb"/>
        <w:spacing w:line="468" w:lineRule="auto"/>
        <w:ind w:left="567" w:hanging="567"/>
        <w:rPr>
          <w:color w:val="000000"/>
          <w:lang w:val="en-US"/>
        </w:rPr>
      </w:pPr>
      <w:proofErr w:type="spellStart"/>
      <w:r w:rsidRPr="00030766">
        <w:rPr>
          <w:color w:val="000000"/>
          <w:lang w:val="en-US"/>
        </w:rPr>
        <w:t>Mader</w:t>
      </w:r>
      <w:proofErr w:type="spellEnd"/>
      <w:r w:rsidRPr="00030766">
        <w:rPr>
          <w:color w:val="000000"/>
          <w:lang w:val="en-US"/>
        </w:rPr>
        <w:t xml:space="preserve">, S., &amp; </w:t>
      </w:r>
      <w:proofErr w:type="spellStart"/>
      <w:r w:rsidRPr="00030766">
        <w:rPr>
          <w:color w:val="000000"/>
          <w:lang w:val="en-US"/>
        </w:rPr>
        <w:t>Rüttenauer</w:t>
      </w:r>
      <w:proofErr w:type="spellEnd"/>
      <w:r w:rsidRPr="00030766">
        <w:rPr>
          <w:color w:val="000000"/>
          <w:lang w:val="en-US"/>
        </w:rPr>
        <w:t xml:space="preserve">, T. (2022). The effects of non-pharmaceutical interventions on COVID-19 mortality: A generalized synthetic control approach across 169 countries. Frontiers in Public Health, 10. https://doi.org/10.3389/fpubh.2022.820642 </w:t>
      </w:r>
    </w:p>
    <w:p w14:paraId="5071F583" w14:textId="3CFD3B7E" w:rsidR="00E204B9" w:rsidRDefault="00E204B9" w:rsidP="007748A7">
      <w:pPr>
        <w:pStyle w:val="StandardWeb"/>
        <w:spacing w:line="468" w:lineRule="auto"/>
        <w:ind w:left="567" w:hanging="567"/>
        <w:rPr>
          <w:color w:val="000000"/>
        </w:rPr>
      </w:pPr>
      <w:r>
        <w:rPr>
          <w:color w:val="000000"/>
        </w:rPr>
        <w:t>Mathieu, E., Ritchie, H., Ortiz-Ospina, E., Roser, M., Hasell, J., Appel, C., Giattino, C., &amp; Rodés-Guirao, L. (2021). A global database of COVID-19 vaccinations.</w:t>
      </w:r>
      <w:r>
        <w:rPr>
          <w:rStyle w:val="apple-converted-space"/>
          <w:color w:val="000000"/>
        </w:rPr>
        <w:t> </w:t>
      </w:r>
      <w:r>
        <w:rPr>
          <w:i/>
          <w:iCs/>
          <w:color w:val="000000"/>
        </w:rPr>
        <w:t>Nature Human Behaviour</w:t>
      </w:r>
      <w:r>
        <w:rPr>
          <w:color w:val="000000"/>
        </w:rPr>
        <w:t>,</w:t>
      </w:r>
      <w:r>
        <w:rPr>
          <w:rStyle w:val="apple-converted-space"/>
          <w:color w:val="000000"/>
        </w:rPr>
        <w:t> </w:t>
      </w:r>
      <w:r>
        <w:rPr>
          <w:i/>
          <w:iCs/>
          <w:color w:val="000000"/>
        </w:rPr>
        <w:t>5</w:t>
      </w:r>
      <w:r>
        <w:rPr>
          <w:color w:val="000000"/>
        </w:rPr>
        <w:t>(7), 947–953. https://doi.org/10.1038/s41562-021-01122-8</w:t>
      </w:r>
      <w:r>
        <w:rPr>
          <w:rStyle w:val="apple-converted-space"/>
          <w:color w:val="000000"/>
        </w:rPr>
        <w:t> </w:t>
      </w:r>
    </w:p>
    <w:p w14:paraId="58F2634B" w14:textId="4972F616" w:rsidR="006B4171" w:rsidRDefault="006B4171" w:rsidP="007748A7">
      <w:pPr>
        <w:pStyle w:val="StandardWeb"/>
        <w:spacing w:line="468" w:lineRule="auto"/>
        <w:ind w:left="567" w:hanging="567"/>
        <w:rPr>
          <w:color w:val="000000"/>
          <w:lang w:val="en-US"/>
        </w:rPr>
      </w:pPr>
      <w:r w:rsidRPr="006B4171">
        <w:rPr>
          <w:color w:val="000000"/>
        </w:rPr>
        <w:t xml:space="preserve">Mathieu, E., Ritchie, H., Rodés-Guirao, L., Appel, C., Giattino, C., Hasell, J., Macdonald, B., Dattani, S., Beltekian, D., Ortiz-Ospina, E., &amp;; Roser, M. (2020). Coronavirus (COVID-19) vaccinations. Our World in Data. Retrieved December 7, 2022, from </w:t>
      </w:r>
      <w:r w:rsidR="00030766" w:rsidRPr="00030766">
        <w:rPr>
          <w:color w:val="000000"/>
        </w:rPr>
        <w:t>https://ourworldindata.org/covid-vaccinations</w:t>
      </w:r>
      <w:r w:rsidR="00030766">
        <w:rPr>
          <w:color w:val="000000"/>
          <w:lang w:val="en-US"/>
        </w:rPr>
        <w:t xml:space="preserve"> </w:t>
      </w:r>
    </w:p>
    <w:p w14:paraId="3EE47024" w14:textId="1F60A04D" w:rsidR="00E204B9" w:rsidRDefault="00E204B9" w:rsidP="007748A7">
      <w:pPr>
        <w:pStyle w:val="StandardWeb"/>
        <w:spacing w:line="468" w:lineRule="auto"/>
        <w:ind w:left="567" w:hanging="567"/>
        <w:rPr>
          <w:rStyle w:val="apple-converted-space"/>
          <w:color w:val="000000"/>
        </w:rPr>
      </w:pPr>
      <w:r>
        <w:rPr>
          <w:color w:val="000000"/>
        </w:rPr>
        <w:t>Medlock, K. B., Temzelides, T., &amp; Hung, S. Y. (2021). Covid-19 and the value of safe transport in the United States.</w:t>
      </w:r>
      <w:r>
        <w:rPr>
          <w:rStyle w:val="apple-converted-space"/>
          <w:color w:val="000000"/>
        </w:rPr>
        <w:t> </w:t>
      </w:r>
      <w:r>
        <w:rPr>
          <w:i/>
          <w:iCs/>
          <w:color w:val="000000"/>
        </w:rPr>
        <w:t>Scientific Reports</w:t>
      </w:r>
      <w:r>
        <w:rPr>
          <w:color w:val="000000"/>
        </w:rPr>
        <w:t>,</w:t>
      </w:r>
      <w:r>
        <w:rPr>
          <w:rStyle w:val="apple-converted-space"/>
          <w:color w:val="000000"/>
        </w:rPr>
        <w:t> </w:t>
      </w:r>
      <w:r>
        <w:rPr>
          <w:i/>
          <w:iCs/>
          <w:color w:val="000000"/>
        </w:rPr>
        <w:t>11</w:t>
      </w:r>
      <w:r>
        <w:rPr>
          <w:color w:val="000000"/>
        </w:rPr>
        <w:t>(1).</w:t>
      </w:r>
      <w:r w:rsidRPr="00F5011F">
        <w:rPr>
          <w:color w:val="000000" w:themeColor="text1"/>
        </w:rPr>
        <w:t xml:space="preserve"> </w:t>
      </w:r>
      <w:hyperlink r:id="rId16" w:history="1">
        <w:r w:rsidR="00F5011F" w:rsidRPr="00F5011F">
          <w:rPr>
            <w:rStyle w:val="Hyperlink"/>
            <w:color w:val="000000" w:themeColor="text1"/>
            <w:u w:val="none"/>
          </w:rPr>
          <w:t>https://doi.org/10.1038/s41598-021-01202-9</w:t>
        </w:r>
      </w:hyperlink>
      <w:r w:rsidRPr="00F5011F">
        <w:rPr>
          <w:rStyle w:val="apple-converted-space"/>
          <w:color w:val="000000" w:themeColor="text1"/>
        </w:rPr>
        <w:t> </w:t>
      </w:r>
    </w:p>
    <w:p w14:paraId="15D7932F" w14:textId="00D5E359" w:rsidR="00F5011F" w:rsidRPr="0037316B" w:rsidRDefault="00F5011F" w:rsidP="007748A7">
      <w:pPr>
        <w:pStyle w:val="StandardWeb"/>
        <w:spacing w:line="468" w:lineRule="auto"/>
        <w:ind w:left="567" w:hanging="567"/>
        <w:rPr>
          <w:rStyle w:val="apple-converted-space"/>
          <w:color w:val="000000"/>
        </w:rPr>
      </w:pPr>
      <w:r w:rsidRPr="00F5011F">
        <w:rPr>
          <w:rStyle w:val="apple-converted-space"/>
          <w:color w:val="000000"/>
        </w:rPr>
        <w:t xml:space="preserve">Meyer, S. (2015, October 3). Deutsche Bahn: Wie viele Passagiere in einen ICE hineinpassen. DIE WELT. Retrieved December 7, 2022, from </w:t>
      </w:r>
      <w:r w:rsidR="00030766" w:rsidRPr="00030766">
        <w:rPr>
          <w:rStyle w:val="apple-converted-space"/>
          <w:color w:val="000000"/>
        </w:rPr>
        <w:t>https://www.welt.de/reise/nah/article13271085/Wie-viele-Passagiere-in-einen-ICE-hineinpassen.html</w:t>
      </w:r>
      <w:r w:rsidR="00030766" w:rsidRPr="0037316B">
        <w:rPr>
          <w:rStyle w:val="apple-converted-space"/>
          <w:color w:val="000000"/>
        </w:rPr>
        <w:t xml:space="preserve"> </w:t>
      </w:r>
    </w:p>
    <w:p w14:paraId="7EE4E35C" w14:textId="3E71D764" w:rsidR="00030766" w:rsidRDefault="00030766" w:rsidP="00030766">
      <w:pPr>
        <w:pStyle w:val="StandardWeb"/>
        <w:spacing w:line="468" w:lineRule="auto"/>
        <w:ind w:left="567" w:hanging="567"/>
        <w:rPr>
          <w:color w:val="000000"/>
          <w:lang w:val="en-US"/>
        </w:rPr>
      </w:pPr>
      <w:r w:rsidRPr="0037316B">
        <w:rPr>
          <w:color w:val="000000"/>
        </w:rPr>
        <w:t xml:space="preserve">Mossong, J., Hens, N., Jit, M., Beutels, P., Auranen, K., Mikolajczyk, R., Massari, M., Salmaso, S., Tomba, G. S., Wallinga, J., Heijne, J., Sadkowska-Todys, M., Rosinska, </w:t>
      </w:r>
      <w:r w:rsidRPr="0037316B">
        <w:rPr>
          <w:color w:val="000000"/>
        </w:rPr>
        <w:lastRenderedPageBreak/>
        <w:t xml:space="preserve">M., &amp; Edmunds, W. J. (2008). </w:t>
      </w:r>
      <w:r w:rsidRPr="00030766">
        <w:rPr>
          <w:color w:val="000000"/>
          <w:lang w:val="en-US"/>
        </w:rPr>
        <w:t xml:space="preserve">Social contacts and mixing patterns relevant to the spread of infectious diseases. </w:t>
      </w:r>
      <w:proofErr w:type="spellStart"/>
      <w:r w:rsidRPr="00030766">
        <w:rPr>
          <w:color w:val="000000"/>
          <w:lang w:val="en-US"/>
        </w:rPr>
        <w:t>PLoS</w:t>
      </w:r>
      <w:proofErr w:type="spellEnd"/>
      <w:r w:rsidRPr="00030766">
        <w:rPr>
          <w:color w:val="000000"/>
          <w:lang w:val="en-US"/>
        </w:rPr>
        <w:t xml:space="preserve"> Medicine, 5(3). https://doi.org/10.1371/journal.pmed.0050074 </w:t>
      </w:r>
    </w:p>
    <w:p w14:paraId="3060E657" w14:textId="0991C450" w:rsidR="00030766" w:rsidRPr="00030766" w:rsidRDefault="00030766" w:rsidP="00030766">
      <w:pPr>
        <w:pStyle w:val="StandardWeb"/>
        <w:spacing w:line="468" w:lineRule="auto"/>
        <w:ind w:left="567" w:hanging="567"/>
        <w:rPr>
          <w:rStyle w:val="apple-converted-space"/>
          <w:color w:val="000000"/>
          <w:lang w:val="en-US"/>
        </w:rPr>
      </w:pPr>
      <w:r w:rsidRPr="00030766">
        <w:rPr>
          <w:color w:val="000000"/>
          <w:lang w:val="en-US"/>
        </w:rPr>
        <w:t xml:space="preserve">Nobis, C., &amp; Kolarova, V. (2022). The decline transport of public transport during the COVID-19 pandemic and the impact of the 9-Euro-ticket in the summer 2022. </w:t>
      </w:r>
      <w:r>
        <w:rPr>
          <w:color w:val="000000"/>
          <w:lang w:val="en-US"/>
        </w:rPr>
        <w:t>European</w:t>
      </w:r>
      <w:r w:rsidRPr="00030766">
        <w:rPr>
          <w:color w:val="000000"/>
          <w:lang w:val="en-US"/>
        </w:rPr>
        <w:t xml:space="preserve"> </w:t>
      </w:r>
      <w:r>
        <w:rPr>
          <w:color w:val="000000"/>
          <w:lang w:val="en-US"/>
        </w:rPr>
        <w:t>Transport</w:t>
      </w:r>
      <w:r w:rsidRPr="00030766">
        <w:rPr>
          <w:color w:val="000000"/>
          <w:lang w:val="en-US"/>
        </w:rPr>
        <w:t xml:space="preserve"> </w:t>
      </w:r>
      <w:r>
        <w:rPr>
          <w:color w:val="000000"/>
          <w:lang w:val="en-US"/>
        </w:rPr>
        <w:t>Conference</w:t>
      </w:r>
      <w:r w:rsidRPr="00030766">
        <w:rPr>
          <w:color w:val="000000"/>
          <w:lang w:val="en-US"/>
        </w:rPr>
        <w:t>. https://elib.dlr.de/193279/</w:t>
      </w:r>
    </w:p>
    <w:p w14:paraId="7FF54643" w14:textId="24A9A979" w:rsidR="00F5011F" w:rsidRDefault="00F5011F" w:rsidP="007748A7">
      <w:pPr>
        <w:pStyle w:val="StandardWeb"/>
        <w:spacing w:line="468" w:lineRule="auto"/>
        <w:ind w:left="567" w:hanging="567"/>
        <w:rPr>
          <w:color w:val="000000"/>
        </w:rPr>
      </w:pPr>
      <w:r w:rsidRPr="00F5011F">
        <w:rPr>
          <w:color w:val="000000"/>
        </w:rPr>
        <w:t>Nürnberger, D. (2020, August 7). Reise mit der Bahn - wie sicher sind Klimaanlagen in den Zügen? Deutschlandfunk. Retrieved December 7, 2022, from https://www.deutschlandfunk.de/reise-mit-der-bahn-wie-sicher-sind-klimaanlagen-in-den-100.html</w:t>
      </w:r>
    </w:p>
    <w:p w14:paraId="1495FC82" w14:textId="59EA9143" w:rsidR="00421412" w:rsidRDefault="00421412" w:rsidP="007748A7">
      <w:pPr>
        <w:pStyle w:val="StandardWeb"/>
        <w:spacing w:line="468" w:lineRule="auto"/>
        <w:ind w:left="567" w:hanging="567"/>
        <w:rPr>
          <w:color w:val="000000"/>
        </w:rPr>
      </w:pPr>
      <w:r w:rsidRPr="00421412">
        <w:rPr>
          <w:color w:val="000000"/>
        </w:rPr>
        <w:t>Parolin, Z., &amp;amp; Lee, E. K. (2022). The role of poverty and racial discrimination in exacerbating the health consequences of covid-19. The Lancet Regional Health - Americas, 7, 100178. https://doi.org/10.1016/j.lana.2021.100178</w:t>
      </w:r>
    </w:p>
    <w:p w14:paraId="5CAEEED7" w14:textId="032A6FAF" w:rsidR="00E204B9" w:rsidRDefault="00E204B9" w:rsidP="007748A7">
      <w:pPr>
        <w:pStyle w:val="StandardWeb"/>
        <w:spacing w:line="468" w:lineRule="auto"/>
        <w:ind w:left="567" w:hanging="567"/>
        <w:rPr>
          <w:rStyle w:val="apple-converted-space"/>
          <w:color w:val="000000"/>
        </w:rPr>
      </w:pPr>
      <w:r>
        <w:rPr>
          <w:color w:val="000000"/>
        </w:rPr>
        <w:t>Pladson, K. (2022, August 30).</w:t>
      </w:r>
      <w:r>
        <w:rPr>
          <w:rStyle w:val="apple-converted-space"/>
          <w:color w:val="000000"/>
        </w:rPr>
        <w:t> </w:t>
      </w:r>
      <w:r>
        <w:rPr>
          <w:i/>
          <w:iCs/>
          <w:color w:val="000000"/>
        </w:rPr>
        <w:t>Did Germany's 9-Euro Train and bus ticket pay off? – DW – 08/30/2022</w:t>
      </w:r>
      <w:r>
        <w:rPr>
          <w:color w:val="000000"/>
        </w:rPr>
        <w:t>. dw.com. Retrieved November 13, 2022, from https://www.dw.com/en/</w:t>
      </w:r>
      <w:r w:rsidR="00C35BFB">
        <w:rPr>
          <w:color w:val="000000"/>
        </w:rPr>
        <w:t>9ET</w:t>
      </w:r>
      <w:r>
        <w:rPr>
          <w:color w:val="000000"/>
        </w:rPr>
        <w:t>-germany-winds-down-experiment-with-low-cost-train-travel/a-62962871</w:t>
      </w:r>
      <w:r>
        <w:rPr>
          <w:rStyle w:val="apple-converted-space"/>
          <w:color w:val="000000"/>
        </w:rPr>
        <w:t> </w:t>
      </w:r>
    </w:p>
    <w:p w14:paraId="28CC9823" w14:textId="1834B136" w:rsidR="00611C13" w:rsidRDefault="00611C13" w:rsidP="00611C13">
      <w:pPr>
        <w:pStyle w:val="StandardWeb"/>
        <w:spacing w:line="468" w:lineRule="auto"/>
        <w:ind w:left="567" w:hanging="567"/>
        <w:rPr>
          <w:color w:val="000000"/>
        </w:rPr>
      </w:pPr>
      <w:r w:rsidRPr="00611C13">
        <w:rPr>
          <w:color w:val="000000"/>
        </w:rPr>
        <w:t>Redaktionsnetzwerk Deutschland. (2022). </w:t>
      </w:r>
      <w:r w:rsidRPr="00611C13">
        <w:rPr>
          <w:i/>
          <w:iCs/>
          <w:color w:val="000000"/>
        </w:rPr>
        <w:t>ÖPNV-Traumreisen im Sommer? Chancen und Risiken des 9-Euro-tickets</w:t>
      </w:r>
      <w:r w:rsidRPr="00611C13">
        <w:rPr>
          <w:color w:val="000000"/>
        </w:rPr>
        <w:t>. RND.de. https://www.rnd.de/reise/9-euro-ticket-chancen-und-risiken-im-vergleich-PE3Q4KR27ZYDXW6R2QZWXOOYZM.html </w:t>
      </w:r>
    </w:p>
    <w:p w14:paraId="3E0D9F2C" w14:textId="77777777" w:rsidR="00E204B9" w:rsidRDefault="00E204B9" w:rsidP="007748A7">
      <w:pPr>
        <w:pStyle w:val="StandardWeb"/>
        <w:spacing w:line="468" w:lineRule="auto"/>
        <w:ind w:left="567" w:hanging="567"/>
        <w:rPr>
          <w:color w:val="000000"/>
        </w:rPr>
      </w:pPr>
      <w:r>
        <w:rPr>
          <w:color w:val="000000"/>
        </w:rPr>
        <w:t>Schwartz, Sam. (2020). Public Transit and COVID-19 Pandemic: Global Research and Best Practices.</w:t>
      </w:r>
      <w:r>
        <w:rPr>
          <w:rStyle w:val="apple-converted-space"/>
          <w:color w:val="000000"/>
        </w:rPr>
        <w:t> </w:t>
      </w:r>
      <w:r>
        <w:rPr>
          <w:i/>
          <w:iCs/>
          <w:color w:val="000000"/>
        </w:rPr>
        <w:t>American Public Transportation Association</w:t>
      </w:r>
      <w:r>
        <w:rPr>
          <w:color w:val="000000"/>
        </w:rPr>
        <w:t xml:space="preserve">. Retrieved from </w:t>
      </w:r>
      <w:r>
        <w:rPr>
          <w:color w:val="000000"/>
        </w:rPr>
        <w:lastRenderedPageBreak/>
        <w:t>https://www.apta.com/wp-content/uploads/APTA_Covid_Best_Practices_09.29.2020.pdf.</w:t>
      </w:r>
      <w:r>
        <w:rPr>
          <w:rStyle w:val="apple-converted-space"/>
          <w:color w:val="000000"/>
        </w:rPr>
        <w:t> </w:t>
      </w:r>
    </w:p>
    <w:p w14:paraId="2BA0387F" w14:textId="4E183C85" w:rsidR="00E204B9" w:rsidRDefault="00E204B9" w:rsidP="007748A7">
      <w:pPr>
        <w:pStyle w:val="StandardWeb"/>
        <w:spacing w:line="468" w:lineRule="auto"/>
        <w:ind w:left="567" w:hanging="567"/>
        <w:rPr>
          <w:rStyle w:val="apple-converted-space"/>
          <w:color w:val="000000"/>
        </w:rPr>
      </w:pPr>
      <w:r>
        <w:rPr>
          <w:color w:val="000000"/>
        </w:rPr>
        <w:t>Schwarz, F. (2022, June 2).</w:t>
      </w:r>
      <w:r>
        <w:rPr>
          <w:rStyle w:val="apple-converted-space"/>
          <w:color w:val="000000"/>
        </w:rPr>
        <w:t> </w:t>
      </w:r>
      <w:r w:rsidR="00C35BFB">
        <w:rPr>
          <w:i/>
          <w:iCs/>
          <w:color w:val="000000"/>
        </w:rPr>
        <w:t>9ET</w:t>
      </w:r>
      <w:r>
        <w:rPr>
          <w:i/>
          <w:iCs/>
          <w:color w:val="000000"/>
        </w:rPr>
        <w:t xml:space="preserve">: Steigt Streeck </w:t>
      </w:r>
      <w:r w:rsidR="00760BF0" w:rsidRPr="00760BF0">
        <w:rPr>
          <w:i/>
          <w:iCs/>
          <w:color w:val="000000"/>
          <w:lang w:val="de-DE"/>
        </w:rPr>
        <w:t>t</w:t>
      </w:r>
      <w:r>
        <w:rPr>
          <w:i/>
          <w:iCs/>
          <w:color w:val="000000"/>
        </w:rPr>
        <w:t xml:space="preserve">rotz Corona in </w:t>
      </w:r>
      <w:r w:rsidR="00760BF0" w:rsidRPr="00760BF0">
        <w:rPr>
          <w:i/>
          <w:iCs/>
          <w:color w:val="000000"/>
          <w:lang w:val="de-DE"/>
        </w:rPr>
        <w:t>e</w:t>
      </w:r>
      <w:r>
        <w:rPr>
          <w:i/>
          <w:iCs/>
          <w:color w:val="000000"/>
        </w:rPr>
        <w:t>ine überfüllte U-bahn? „</w:t>
      </w:r>
      <w:r w:rsidR="00760BF0" w:rsidRPr="00760BF0">
        <w:rPr>
          <w:i/>
          <w:iCs/>
          <w:color w:val="000000"/>
          <w:lang w:val="de-DE"/>
        </w:rPr>
        <w:t>D</w:t>
      </w:r>
      <w:r>
        <w:rPr>
          <w:i/>
          <w:iCs/>
          <w:color w:val="000000"/>
        </w:rPr>
        <w:t>arauf gibt es zwei</w:t>
      </w:r>
      <w:r w:rsidR="00760BF0" w:rsidRPr="00760BF0">
        <w:rPr>
          <w:i/>
          <w:iCs/>
          <w:color w:val="000000"/>
          <w:lang w:val="de-DE"/>
        </w:rPr>
        <w:t xml:space="preserve"> A</w:t>
      </w:r>
      <w:r>
        <w:rPr>
          <w:i/>
          <w:iCs/>
          <w:color w:val="000000"/>
        </w:rPr>
        <w:t>ntworten"</w:t>
      </w:r>
      <w:r>
        <w:rPr>
          <w:color w:val="000000"/>
        </w:rPr>
        <w:t>. Merkur.de. Retrieved November 13, 2022, from https://www.merkur.de/deutschland/</w:t>
      </w:r>
      <w:r w:rsidR="00C35BFB">
        <w:rPr>
          <w:color w:val="000000"/>
        </w:rPr>
        <w:t>9ET</w:t>
      </w:r>
      <w:r>
        <w:rPr>
          <w:color w:val="000000"/>
        </w:rPr>
        <w:t>-corona-hendrik-streeck-virologe-ueberfuellte-zuege-prognose-neue-welle-sommer-herbst-91585627.html</w:t>
      </w:r>
      <w:r>
        <w:rPr>
          <w:rStyle w:val="apple-converted-space"/>
          <w:color w:val="000000"/>
        </w:rPr>
        <w:t> </w:t>
      </w:r>
    </w:p>
    <w:p w14:paraId="79CD94D9" w14:textId="5BCA8FC7" w:rsidR="00893AB3" w:rsidRDefault="00893AB3" w:rsidP="00893AB3">
      <w:pPr>
        <w:pStyle w:val="StandardWeb"/>
        <w:spacing w:line="468" w:lineRule="auto"/>
        <w:ind w:left="567" w:hanging="567"/>
        <w:rPr>
          <w:color w:val="000000"/>
        </w:rPr>
      </w:pPr>
      <w:r w:rsidRPr="00893AB3">
        <w:rPr>
          <w:color w:val="000000"/>
        </w:rPr>
        <w:t>Shen, J., Duan, H., Zhang, B., Wang, J., Ji, J. S., Wang, J., Pan, L., Wang, X., Zhao, K., Ying, B., Tang, S., Zhang, J., Liang, C., Sun, H., Lv, Y., Li, Y., Li, T., Li, L., Liu, H., … Shi, X. (2020). Prevention and control of COVID-19 in public transportation: Experience from China. </w:t>
      </w:r>
      <w:r w:rsidRPr="00893AB3">
        <w:rPr>
          <w:i/>
          <w:iCs/>
          <w:color w:val="000000"/>
        </w:rPr>
        <w:t>Environmental Pollution</w:t>
      </w:r>
      <w:r w:rsidRPr="00893AB3">
        <w:rPr>
          <w:color w:val="000000"/>
        </w:rPr>
        <w:t>, </w:t>
      </w:r>
      <w:r w:rsidRPr="00893AB3">
        <w:rPr>
          <w:i/>
          <w:iCs/>
          <w:color w:val="000000"/>
        </w:rPr>
        <w:t>266</w:t>
      </w:r>
      <w:r w:rsidRPr="00893AB3">
        <w:rPr>
          <w:color w:val="000000"/>
        </w:rPr>
        <w:t>, 115291. https://doi.org/10.1016/j.envpol.2020.115291 </w:t>
      </w:r>
    </w:p>
    <w:p w14:paraId="3CA42DFD" w14:textId="2A7C739A" w:rsidR="00E204B9" w:rsidRDefault="00E204B9" w:rsidP="007748A7">
      <w:pPr>
        <w:pStyle w:val="StandardWeb"/>
        <w:spacing w:line="468" w:lineRule="auto"/>
        <w:ind w:left="567" w:hanging="567"/>
        <w:rPr>
          <w:rStyle w:val="apple-converted-space"/>
          <w:color w:val="000000"/>
        </w:rPr>
      </w:pPr>
      <w:r>
        <w:rPr>
          <w:color w:val="000000"/>
        </w:rPr>
        <w:t>Taylor, B., &amp; Wassermann, J. (2022, September 8).</w:t>
      </w:r>
      <w:r>
        <w:rPr>
          <w:rStyle w:val="apple-converted-space"/>
          <w:color w:val="000000"/>
        </w:rPr>
        <w:t> </w:t>
      </w:r>
      <w:r>
        <w:rPr>
          <w:i/>
          <w:iCs/>
          <w:color w:val="000000"/>
        </w:rPr>
        <w:t>Transportation and</w:t>
      </w:r>
      <w:r w:rsidR="00A724EA">
        <w:rPr>
          <w:i/>
          <w:iCs/>
          <w:color w:val="000000"/>
          <w:lang w:val="en-US"/>
        </w:rPr>
        <w:t xml:space="preserve"> C</w:t>
      </w:r>
      <w:r>
        <w:rPr>
          <w:i/>
          <w:iCs/>
          <w:color w:val="000000"/>
        </w:rPr>
        <w:t>ovid-19</w:t>
      </w:r>
      <w:r>
        <w:rPr>
          <w:color w:val="000000"/>
        </w:rPr>
        <w:t xml:space="preserve">. UCLA Institute of Transportation Studies. Retrieved November 13, 2022, from </w:t>
      </w:r>
      <w:r w:rsidR="003854C7" w:rsidRPr="003854C7">
        <w:rPr>
          <w:color w:val="000000"/>
        </w:rPr>
        <w:t>https://www.its.ucla.edu/news/for-the-press/transportation-coronavirus-covid19/</w:t>
      </w:r>
      <w:r>
        <w:rPr>
          <w:rStyle w:val="apple-converted-space"/>
          <w:color w:val="000000"/>
        </w:rPr>
        <w:t> </w:t>
      </w:r>
    </w:p>
    <w:p w14:paraId="39968F41" w14:textId="324BA4AE" w:rsidR="003854C7" w:rsidRDefault="003854C7" w:rsidP="007748A7">
      <w:pPr>
        <w:pStyle w:val="StandardWeb"/>
        <w:spacing w:line="468" w:lineRule="auto"/>
        <w:ind w:left="567" w:hanging="567"/>
        <w:rPr>
          <w:rStyle w:val="apple-converted-space"/>
          <w:color w:val="000000"/>
        </w:rPr>
      </w:pPr>
      <w:r w:rsidRPr="003854C7">
        <w:rPr>
          <w:color w:val="000000"/>
        </w:rPr>
        <w:t>Tirachini, A., &amp; Cats, O. (2020). COVID-19 and Public Transportation: Current Assessment, Prospects, and Research Needs. </w:t>
      </w:r>
      <w:r w:rsidRPr="003854C7">
        <w:rPr>
          <w:i/>
          <w:iCs/>
          <w:color w:val="000000"/>
        </w:rPr>
        <w:t>Journal of public transportation</w:t>
      </w:r>
      <w:r w:rsidRPr="003854C7">
        <w:rPr>
          <w:color w:val="000000"/>
        </w:rPr>
        <w:t>, </w:t>
      </w:r>
      <w:r w:rsidRPr="003854C7">
        <w:rPr>
          <w:i/>
          <w:iCs/>
          <w:color w:val="000000"/>
        </w:rPr>
        <w:t>22</w:t>
      </w:r>
      <w:r w:rsidRPr="003854C7">
        <w:rPr>
          <w:color w:val="000000"/>
        </w:rPr>
        <w:t>(1), 1–21. https://doi.org/10.5038/2375-0901.22.1.1</w:t>
      </w:r>
    </w:p>
    <w:p w14:paraId="642F02B3" w14:textId="17DD4528" w:rsidR="00A431AC" w:rsidRDefault="00A431AC" w:rsidP="007748A7">
      <w:pPr>
        <w:pStyle w:val="StandardWeb"/>
        <w:spacing w:line="468" w:lineRule="auto"/>
        <w:ind w:left="567" w:hanging="567"/>
        <w:rPr>
          <w:color w:val="000000"/>
        </w:rPr>
      </w:pPr>
      <w:r w:rsidRPr="00A431AC">
        <w:rPr>
          <w:color w:val="000000"/>
        </w:rPr>
        <w:t>Troko, J., Myles, P., Gibson, J., Hashim, A., Enstone, J., Kingdon, S., Packham, C., Amin, S., Hayward, A., &amp; Van-Tam, J. N. (2011). Is public transport a risk factor for acute respiratory infection? BMC Infectious Diseases, 11(1). https://doi.org/10.1186/1471-2334-11-16</w:t>
      </w:r>
    </w:p>
    <w:p w14:paraId="01851230" w14:textId="1A5D4C41" w:rsidR="00E204B9" w:rsidRDefault="00E204B9" w:rsidP="007748A7">
      <w:pPr>
        <w:pStyle w:val="StandardWeb"/>
        <w:spacing w:line="468" w:lineRule="auto"/>
        <w:ind w:left="567" w:hanging="567"/>
        <w:rPr>
          <w:rStyle w:val="apple-converted-space"/>
          <w:color w:val="000000"/>
        </w:rPr>
      </w:pPr>
      <w:r>
        <w:rPr>
          <w:color w:val="000000"/>
        </w:rPr>
        <w:t>United Nations. (2022).</w:t>
      </w:r>
      <w:r>
        <w:rPr>
          <w:rStyle w:val="apple-converted-space"/>
          <w:color w:val="000000"/>
        </w:rPr>
        <w:t> </w:t>
      </w:r>
      <w:r>
        <w:rPr>
          <w:i/>
          <w:iCs/>
          <w:color w:val="000000"/>
        </w:rPr>
        <w:t>World Population Prospects</w:t>
      </w:r>
      <w:r>
        <w:rPr>
          <w:color w:val="000000"/>
        </w:rPr>
        <w:t>. United Nations. Retrieved November 13, 2022, from https://population.un.org/wpp/Download/Standard/CSV/</w:t>
      </w:r>
      <w:r>
        <w:rPr>
          <w:rStyle w:val="apple-converted-space"/>
          <w:color w:val="000000"/>
        </w:rPr>
        <w:t> </w:t>
      </w:r>
    </w:p>
    <w:p w14:paraId="08431B67" w14:textId="6A6B0069" w:rsidR="00EC7B5B" w:rsidRDefault="00EC7B5B" w:rsidP="00EC7B5B">
      <w:pPr>
        <w:pStyle w:val="StandardWeb"/>
        <w:spacing w:line="468" w:lineRule="auto"/>
        <w:ind w:left="567" w:hanging="567"/>
        <w:rPr>
          <w:color w:val="000000"/>
        </w:rPr>
      </w:pPr>
      <w:r w:rsidRPr="00EC7B5B">
        <w:rPr>
          <w:color w:val="000000"/>
        </w:rPr>
        <w:lastRenderedPageBreak/>
        <w:t>United Nations Department of Economic and Social Affairs. (2022). </w:t>
      </w:r>
      <w:r w:rsidRPr="00EC7B5B">
        <w:rPr>
          <w:i/>
          <w:iCs/>
          <w:color w:val="000000"/>
        </w:rPr>
        <w:t>Basic data selection</w:t>
      </w:r>
      <w:r w:rsidRPr="00EC7B5B">
        <w:rPr>
          <w:color w:val="000000"/>
        </w:rPr>
        <w:t>. United Nations. https://unstats.un.org/unsd/snaama/Basic </w:t>
      </w:r>
    </w:p>
    <w:p w14:paraId="16C0D5FC" w14:textId="77777777" w:rsidR="00EC7B5B" w:rsidRPr="00EC7B5B" w:rsidRDefault="00EC7B5B" w:rsidP="00EC7B5B">
      <w:pPr>
        <w:pStyle w:val="StandardWeb"/>
        <w:spacing w:line="468" w:lineRule="auto"/>
        <w:ind w:left="567" w:hanging="567"/>
        <w:rPr>
          <w:color w:val="000000"/>
        </w:rPr>
      </w:pPr>
      <w:r w:rsidRPr="00EC7B5B">
        <w:rPr>
          <w:color w:val="000000"/>
        </w:rPr>
        <w:t xml:space="preserve">Verbavatz, V., &amp; Barthelemy, M. (2019). Critical factors for mitigating car traffic in cities. PLOS ONE, 14(7). https://doi.org/10.1371/journal.pone.0219559 </w:t>
      </w:r>
    </w:p>
    <w:p w14:paraId="25FBB2FC" w14:textId="7EDDE176" w:rsidR="00EC7B5B" w:rsidRDefault="00EC7B5B" w:rsidP="00EC7B5B">
      <w:pPr>
        <w:pStyle w:val="StandardWeb"/>
        <w:spacing w:line="468" w:lineRule="auto"/>
        <w:ind w:left="567" w:hanging="567"/>
        <w:rPr>
          <w:color w:val="000000"/>
        </w:rPr>
      </w:pPr>
      <w:r w:rsidRPr="00EC7B5B">
        <w:rPr>
          <w:color w:val="000000"/>
        </w:rPr>
        <w:t>Wang, K.-Y. (2014). How change of public transportation usage reveals fear of the SARS virus in a City. PLoS ONE, 9(3). https://doi.org/10.1371/journal.pone.0089405</w:t>
      </w:r>
    </w:p>
    <w:p w14:paraId="691775A8" w14:textId="4CD94CE3" w:rsidR="00E204B9" w:rsidRDefault="00E204B9" w:rsidP="007748A7">
      <w:pPr>
        <w:pStyle w:val="StandardWeb"/>
        <w:spacing w:line="468" w:lineRule="auto"/>
        <w:ind w:left="567" w:hanging="567"/>
        <w:rPr>
          <w:color w:val="000000"/>
        </w:rPr>
      </w:pPr>
      <w:r>
        <w:rPr>
          <w:color w:val="000000"/>
        </w:rPr>
        <w:t>Zimmermann, L. (2022, July 15).</w:t>
      </w:r>
      <w:r>
        <w:rPr>
          <w:rStyle w:val="apple-converted-space"/>
          <w:color w:val="000000"/>
        </w:rPr>
        <w:t> </w:t>
      </w:r>
      <w:r>
        <w:rPr>
          <w:i/>
          <w:iCs/>
          <w:color w:val="000000"/>
        </w:rPr>
        <w:t xml:space="preserve">Zukunft des </w:t>
      </w:r>
      <w:r w:rsidR="00C35BFB">
        <w:rPr>
          <w:i/>
          <w:iCs/>
          <w:color w:val="000000"/>
        </w:rPr>
        <w:t>9ET</w:t>
      </w:r>
      <w:r>
        <w:rPr>
          <w:i/>
          <w:iCs/>
          <w:color w:val="000000"/>
        </w:rPr>
        <w:t>s: Denkt bitte auch an vulnerable Gruppen und Pendler</w:t>
      </w:r>
      <w:r>
        <w:rPr>
          <w:color w:val="000000"/>
        </w:rPr>
        <w:t>. kreiszeitung.de. Retrieved November 13, 2022, from https://www.kreiszeitung.de/politik/zukunft-des-euro-tickets-denkt-bitte-auch-an-vulnerable-gruppen-und-pendler-91663210.html</w:t>
      </w:r>
      <w:r>
        <w:rPr>
          <w:rStyle w:val="apple-converted-space"/>
          <w:color w:val="000000"/>
        </w:rPr>
        <w:t> </w:t>
      </w:r>
    </w:p>
    <w:p w14:paraId="13A7FD48" w14:textId="66AE9F44" w:rsidR="006C2692" w:rsidRPr="007C2082" w:rsidRDefault="00E204B9" w:rsidP="007C2082">
      <w:pPr>
        <w:pStyle w:val="StandardWeb"/>
        <w:spacing w:line="468" w:lineRule="auto"/>
        <w:ind w:left="567" w:hanging="567"/>
        <w:rPr>
          <w:color w:val="000000"/>
        </w:rPr>
      </w:pPr>
      <w:r>
        <w:rPr>
          <w:color w:val="000000"/>
        </w:rPr>
        <w:t>Ünveren, B. (2022, June 5).</w:t>
      </w:r>
      <w:r>
        <w:rPr>
          <w:rStyle w:val="apple-converted-space"/>
          <w:color w:val="000000"/>
        </w:rPr>
        <w:t> </w:t>
      </w:r>
      <w:r>
        <w:rPr>
          <w:i/>
          <w:iCs/>
          <w:color w:val="000000"/>
        </w:rPr>
        <w:t>Free public transport gains traction in Europe</w:t>
      </w:r>
      <w:r>
        <w:rPr>
          <w:color w:val="000000"/>
        </w:rPr>
        <w:t>. dw.com. Retrieved November 13, 2022, from https://www.dw.com/en/free-public-transport-in-europe/a-62031236</w:t>
      </w:r>
      <w:r>
        <w:rPr>
          <w:rStyle w:val="apple-converted-space"/>
          <w:color w:val="000000"/>
        </w:rPr>
        <w:t> </w:t>
      </w:r>
    </w:p>
    <w:sectPr w:rsidR="006C2692" w:rsidRPr="007C2082" w:rsidSect="007C2082">
      <w:pgSz w:w="11906" w:h="16838"/>
      <w:pgMar w:top="1296" w:right="1440" w:bottom="1296" w:left="1440" w:header="720" w:footer="720" w:gutter="0"/>
      <w:lnNumType w:countBy="1" w:restart="newSectio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175A1" w14:textId="77777777" w:rsidR="004C0398" w:rsidRDefault="004C0398" w:rsidP="00133082">
      <w:r>
        <w:separator/>
      </w:r>
    </w:p>
  </w:endnote>
  <w:endnote w:type="continuationSeparator" w:id="0">
    <w:p w14:paraId="3774A410" w14:textId="77777777" w:rsidR="004C0398" w:rsidRDefault="004C0398" w:rsidP="00133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DB4DE" w14:textId="77777777" w:rsidR="004C0398" w:rsidRDefault="004C0398" w:rsidP="00133082">
      <w:r>
        <w:separator/>
      </w:r>
    </w:p>
  </w:footnote>
  <w:footnote w:type="continuationSeparator" w:id="0">
    <w:p w14:paraId="25EBD68C" w14:textId="77777777" w:rsidR="004C0398" w:rsidRDefault="004C0398" w:rsidP="00133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eitenzahl"/>
      </w:rPr>
      <w:id w:val="874129131"/>
      <w:docPartObj>
        <w:docPartGallery w:val="Page Numbers (Top of Page)"/>
        <w:docPartUnique/>
      </w:docPartObj>
    </w:sdtPr>
    <w:sdtContent>
      <w:p w14:paraId="0703E26F" w14:textId="2E5E5FE2" w:rsidR="00133082" w:rsidRDefault="00133082" w:rsidP="00393165">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sidR="00CF0D17">
          <w:rPr>
            <w:rStyle w:val="Seitenzahl"/>
            <w:noProof/>
          </w:rPr>
          <w:t>5</w:t>
        </w:r>
        <w:r>
          <w:rPr>
            <w:rStyle w:val="Seitenzahl"/>
          </w:rPr>
          <w:fldChar w:fldCharType="end"/>
        </w:r>
      </w:p>
    </w:sdtContent>
  </w:sdt>
  <w:p w14:paraId="0371A476" w14:textId="77777777" w:rsidR="00133082" w:rsidRDefault="00133082" w:rsidP="00133082">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30ED3" w14:textId="6DA383E3" w:rsidR="00133082" w:rsidRPr="00427CFA" w:rsidRDefault="00133082" w:rsidP="00133082">
    <w:pPr>
      <w:pStyle w:val="Kopfzeile"/>
      <w:ind w:right="36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9879A2"/>
    <w:multiLevelType w:val="hybridMultilevel"/>
    <w:tmpl w:val="286C3448"/>
    <w:lvl w:ilvl="0" w:tplc="04070001">
      <w:start w:val="3"/>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342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FE0"/>
    <w:rsid w:val="00001408"/>
    <w:rsid w:val="00002AD4"/>
    <w:rsid w:val="0000633E"/>
    <w:rsid w:val="00014FE0"/>
    <w:rsid w:val="00020BC4"/>
    <w:rsid w:val="000211C5"/>
    <w:rsid w:val="00021514"/>
    <w:rsid w:val="000229D6"/>
    <w:rsid w:val="00022A3A"/>
    <w:rsid w:val="00025473"/>
    <w:rsid w:val="0002662F"/>
    <w:rsid w:val="000300FC"/>
    <w:rsid w:val="00030766"/>
    <w:rsid w:val="0003261C"/>
    <w:rsid w:val="0003565D"/>
    <w:rsid w:val="000357D7"/>
    <w:rsid w:val="00036CA6"/>
    <w:rsid w:val="0003710D"/>
    <w:rsid w:val="00037BCE"/>
    <w:rsid w:val="00043DD6"/>
    <w:rsid w:val="00044677"/>
    <w:rsid w:val="000458E3"/>
    <w:rsid w:val="00045BB9"/>
    <w:rsid w:val="00045E66"/>
    <w:rsid w:val="00047707"/>
    <w:rsid w:val="000479A3"/>
    <w:rsid w:val="00050D50"/>
    <w:rsid w:val="00052AE2"/>
    <w:rsid w:val="0005367B"/>
    <w:rsid w:val="0005771D"/>
    <w:rsid w:val="0005794C"/>
    <w:rsid w:val="000606AC"/>
    <w:rsid w:val="00061690"/>
    <w:rsid w:val="000636D7"/>
    <w:rsid w:val="000657AB"/>
    <w:rsid w:val="00071630"/>
    <w:rsid w:val="00071AAD"/>
    <w:rsid w:val="00080E51"/>
    <w:rsid w:val="00081B3F"/>
    <w:rsid w:val="0008221D"/>
    <w:rsid w:val="00083368"/>
    <w:rsid w:val="00085411"/>
    <w:rsid w:val="000948E8"/>
    <w:rsid w:val="00095C24"/>
    <w:rsid w:val="000A0ED1"/>
    <w:rsid w:val="000A6256"/>
    <w:rsid w:val="000B1671"/>
    <w:rsid w:val="000B17EE"/>
    <w:rsid w:val="000B2C6A"/>
    <w:rsid w:val="000B4322"/>
    <w:rsid w:val="000B5047"/>
    <w:rsid w:val="000B6618"/>
    <w:rsid w:val="000B6D95"/>
    <w:rsid w:val="000B6DF8"/>
    <w:rsid w:val="000B6F24"/>
    <w:rsid w:val="000C0B71"/>
    <w:rsid w:val="000C194F"/>
    <w:rsid w:val="000C31EB"/>
    <w:rsid w:val="000C4D9B"/>
    <w:rsid w:val="000C5FEC"/>
    <w:rsid w:val="000C6253"/>
    <w:rsid w:val="000C686B"/>
    <w:rsid w:val="000D2FFD"/>
    <w:rsid w:val="000D6B6F"/>
    <w:rsid w:val="000E203F"/>
    <w:rsid w:val="000E4D46"/>
    <w:rsid w:val="000E56C4"/>
    <w:rsid w:val="000E5916"/>
    <w:rsid w:val="000F0851"/>
    <w:rsid w:val="000F4AD3"/>
    <w:rsid w:val="000F51A0"/>
    <w:rsid w:val="000F5512"/>
    <w:rsid w:val="000F591B"/>
    <w:rsid w:val="000F5F80"/>
    <w:rsid w:val="000F76F9"/>
    <w:rsid w:val="00100F7F"/>
    <w:rsid w:val="001034A4"/>
    <w:rsid w:val="00105F16"/>
    <w:rsid w:val="00110DD4"/>
    <w:rsid w:val="00116B9E"/>
    <w:rsid w:val="00117B04"/>
    <w:rsid w:val="00123B9E"/>
    <w:rsid w:val="00123EC9"/>
    <w:rsid w:val="00125DC1"/>
    <w:rsid w:val="001272EC"/>
    <w:rsid w:val="00130D51"/>
    <w:rsid w:val="00133082"/>
    <w:rsid w:val="001332B2"/>
    <w:rsid w:val="0013387A"/>
    <w:rsid w:val="00133FFB"/>
    <w:rsid w:val="0013679A"/>
    <w:rsid w:val="001375E2"/>
    <w:rsid w:val="00140073"/>
    <w:rsid w:val="0014107B"/>
    <w:rsid w:val="00142B20"/>
    <w:rsid w:val="00144C68"/>
    <w:rsid w:val="0014695E"/>
    <w:rsid w:val="001478F4"/>
    <w:rsid w:val="00152316"/>
    <w:rsid w:val="00157DC9"/>
    <w:rsid w:val="00165247"/>
    <w:rsid w:val="00166216"/>
    <w:rsid w:val="00170CBE"/>
    <w:rsid w:val="001720D7"/>
    <w:rsid w:val="00177DD1"/>
    <w:rsid w:val="00180908"/>
    <w:rsid w:val="00181AB3"/>
    <w:rsid w:val="00181E38"/>
    <w:rsid w:val="00183466"/>
    <w:rsid w:val="00185EA8"/>
    <w:rsid w:val="00190161"/>
    <w:rsid w:val="00191C80"/>
    <w:rsid w:val="001929A8"/>
    <w:rsid w:val="00193814"/>
    <w:rsid w:val="00196A83"/>
    <w:rsid w:val="001A1FB8"/>
    <w:rsid w:val="001A3AAC"/>
    <w:rsid w:val="001B127B"/>
    <w:rsid w:val="001B3870"/>
    <w:rsid w:val="001B3B16"/>
    <w:rsid w:val="001B40D3"/>
    <w:rsid w:val="001B5C33"/>
    <w:rsid w:val="001C12CF"/>
    <w:rsid w:val="001C1693"/>
    <w:rsid w:val="001C5269"/>
    <w:rsid w:val="001C596E"/>
    <w:rsid w:val="001C7B80"/>
    <w:rsid w:val="001D0924"/>
    <w:rsid w:val="001D3963"/>
    <w:rsid w:val="001D5D95"/>
    <w:rsid w:val="001E1CC8"/>
    <w:rsid w:val="001E2243"/>
    <w:rsid w:val="001E33EF"/>
    <w:rsid w:val="001E4835"/>
    <w:rsid w:val="001E6098"/>
    <w:rsid w:val="001E736C"/>
    <w:rsid w:val="001E785F"/>
    <w:rsid w:val="001E7BE1"/>
    <w:rsid w:val="001F0377"/>
    <w:rsid w:val="001F2BB8"/>
    <w:rsid w:val="001F32C0"/>
    <w:rsid w:val="001F64E1"/>
    <w:rsid w:val="001F7C81"/>
    <w:rsid w:val="001F7E20"/>
    <w:rsid w:val="002042AE"/>
    <w:rsid w:val="00204969"/>
    <w:rsid w:val="00206AAE"/>
    <w:rsid w:val="00210D6D"/>
    <w:rsid w:val="00213300"/>
    <w:rsid w:val="00213E66"/>
    <w:rsid w:val="002176B0"/>
    <w:rsid w:val="00220D50"/>
    <w:rsid w:val="00221FB5"/>
    <w:rsid w:val="002243DE"/>
    <w:rsid w:val="00225878"/>
    <w:rsid w:val="0022645D"/>
    <w:rsid w:val="00227CC4"/>
    <w:rsid w:val="00231FFA"/>
    <w:rsid w:val="00236804"/>
    <w:rsid w:val="00237C9A"/>
    <w:rsid w:val="002430D9"/>
    <w:rsid w:val="002465C9"/>
    <w:rsid w:val="0025254C"/>
    <w:rsid w:val="002528FA"/>
    <w:rsid w:val="00253098"/>
    <w:rsid w:val="0026088E"/>
    <w:rsid w:val="0026214C"/>
    <w:rsid w:val="00264A1E"/>
    <w:rsid w:val="00264D87"/>
    <w:rsid w:val="0026763A"/>
    <w:rsid w:val="00267C2D"/>
    <w:rsid w:val="0027052D"/>
    <w:rsid w:val="002709D9"/>
    <w:rsid w:val="00270EC2"/>
    <w:rsid w:val="00272407"/>
    <w:rsid w:val="002728C5"/>
    <w:rsid w:val="00272E31"/>
    <w:rsid w:val="00273E3F"/>
    <w:rsid w:val="00274843"/>
    <w:rsid w:val="002763F3"/>
    <w:rsid w:val="0028275D"/>
    <w:rsid w:val="00284718"/>
    <w:rsid w:val="00284F1B"/>
    <w:rsid w:val="00285CAA"/>
    <w:rsid w:val="00285CC9"/>
    <w:rsid w:val="00285ED8"/>
    <w:rsid w:val="00286D19"/>
    <w:rsid w:val="002872FB"/>
    <w:rsid w:val="00291230"/>
    <w:rsid w:val="002924AE"/>
    <w:rsid w:val="00292DF9"/>
    <w:rsid w:val="00293092"/>
    <w:rsid w:val="0029394C"/>
    <w:rsid w:val="00294597"/>
    <w:rsid w:val="0029521A"/>
    <w:rsid w:val="002A265C"/>
    <w:rsid w:val="002A412C"/>
    <w:rsid w:val="002A7D90"/>
    <w:rsid w:val="002B36B4"/>
    <w:rsid w:val="002B3DDF"/>
    <w:rsid w:val="002B45EF"/>
    <w:rsid w:val="002C3B3E"/>
    <w:rsid w:val="002C543B"/>
    <w:rsid w:val="002C59B4"/>
    <w:rsid w:val="002D4308"/>
    <w:rsid w:val="002D580A"/>
    <w:rsid w:val="002E4006"/>
    <w:rsid w:val="002E6AF8"/>
    <w:rsid w:val="002F05F1"/>
    <w:rsid w:val="002F3D73"/>
    <w:rsid w:val="003011A4"/>
    <w:rsid w:val="003013B0"/>
    <w:rsid w:val="00301699"/>
    <w:rsid w:val="00305121"/>
    <w:rsid w:val="00305981"/>
    <w:rsid w:val="00306A31"/>
    <w:rsid w:val="00310AF6"/>
    <w:rsid w:val="00320D71"/>
    <w:rsid w:val="00320DC6"/>
    <w:rsid w:val="00322C60"/>
    <w:rsid w:val="0032362F"/>
    <w:rsid w:val="00324F16"/>
    <w:rsid w:val="003263F9"/>
    <w:rsid w:val="00332B8C"/>
    <w:rsid w:val="0033430D"/>
    <w:rsid w:val="00334D93"/>
    <w:rsid w:val="003361F1"/>
    <w:rsid w:val="00342D6C"/>
    <w:rsid w:val="003435FD"/>
    <w:rsid w:val="00350E2F"/>
    <w:rsid w:val="00351C57"/>
    <w:rsid w:val="003527ED"/>
    <w:rsid w:val="003556CA"/>
    <w:rsid w:val="00360810"/>
    <w:rsid w:val="00364EFF"/>
    <w:rsid w:val="00365F4D"/>
    <w:rsid w:val="0037139C"/>
    <w:rsid w:val="00371AC9"/>
    <w:rsid w:val="0037316B"/>
    <w:rsid w:val="0038012B"/>
    <w:rsid w:val="003819E8"/>
    <w:rsid w:val="003853B0"/>
    <w:rsid w:val="003854C7"/>
    <w:rsid w:val="003859F3"/>
    <w:rsid w:val="00386E55"/>
    <w:rsid w:val="0039073A"/>
    <w:rsid w:val="00391EB3"/>
    <w:rsid w:val="00392C9F"/>
    <w:rsid w:val="003930AF"/>
    <w:rsid w:val="00396B25"/>
    <w:rsid w:val="003970FF"/>
    <w:rsid w:val="003A1EE9"/>
    <w:rsid w:val="003A2B2D"/>
    <w:rsid w:val="003A3BB8"/>
    <w:rsid w:val="003A76A0"/>
    <w:rsid w:val="003B2771"/>
    <w:rsid w:val="003B4A3C"/>
    <w:rsid w:val="003B7101"/>
    <w:rsid w:val="003B74A8"/>
    <w:rsid w:val="003C0AA2"/>
    <w:rsid w:val="003C18B4"/>
    <w:rsid w:val="003C26E3"/>
    <w:rsid w:val="003C2A3C"/>
    <w:rsid w:val="003C394A"/>
    <w:rsid w:val="003C7629"/>
    <w:rsid w:val="003D498F"/>
    <w:rsid w:val="003D787E"/>
    <w:rsid w:val="003D7F67"/>
    <w:rsid w:val="003E0330"/>
    <w:rsid w:val="003E1D5C"/>
    <w:rsid w:val="003E4DC0"/>
    <w:rsid w:val="003E4DF2"/>
    <w:rsid w:val="003E6B8E"/>
    <w:rsid w:val="003F203A"/>
    <w:rsid w:val="003F2344"/>
    <w:rsid w:val="003F26BE"/>
    <w:rsid w:val="003F4679"/>
    <w:rsid w:val="003F62B9"/>
    <w:rsid w:val="004013E4"/>
    <w:rsid w:val="004033A4"/>
    <w:rsid w:val="00404415"/>
    <w:rsid w:val="004045CE"/>
    <w:rsid w:val="004075F1"/>
    <w:rsid w:val="004104DA"/>
    <w:rsid w:val="00410716"/>
    <w:rsid w:val="004114D9"/>
    <w:rsid w:val="00411934"/>
    <w:rsid w:val="00411FB8"/>
    <w:rsid w:val="00412037"/>
    <w:rsid w:val="004120CD"/>
    <w:rsid w:val="004155AF"/>
    <w:rsid w:val="00421412"/>
    <w:rsid w:val="00421EAF"/>
    <w:rsid w:val="00424CE7"/>
    <w:rsid w:val="004260E7"/>
    <w:rsid w:val="00427247"/>
    <w:rsid w:val="00427258"/>
    <w:rsid w:val="00427CFA"/>
    <w:rsid w:val="00431947"/>
    <w:rsid w:val="0043230E"/>
    <w:rsid w:val="00433D54"/>
    <w:rsid w:val="00433F9D"/>
    <w:rsid w:val="00434290"/>
    <w:rsid w:val="00437647"/>
    <w:rsid w:val="00444849"/>
    <w:rsid w:val="00445768"/>
    <w:rsid w:val="00445DCB"/>
    <w:rsid w:val="00450186"/>
    <w:rsid w:val="00450CAD"/>
    <w:rsid w:val="0045286C"/>
    <w:rsid w:val="004534E2"/>
    <w:rsid w:val="004558F4"/>
    <w:rsid w:val="00461042"/>
    <w:rsid w:val="00462D8D"/>
    <w:rsid w:val="00463639"/>
    <w:rsid w:val="00467083"/>
    <w:rsid w:val="00467173"/>
    <w:rsid w:val="004722B2"/>
    <w:rsid w:val="004743B8"/>
    <w:rsid w:val="00475590"/>
    <w:rsid w:val="004764E2"/>
    <w:rsid w:val="00477834"/>
    <w:rsid w:val="00483374"/>
    <w:rsid w:val="00486853"/>
    <w:rsid w:val="00486B76"/>
    <w:rsid w:val="0049351A"/>
    <w:rsid w:val="00493675"/>
    <w:rsid w:val="004A4309"/>
    <w:rsid w:val="004A4553"/>
    <w:rsid w:val="004A5042"/>
    <w:rsid w:val="004A619F"/>
    <w:rsid w:val="004B0917"/>
    <w:rsid w:val="004B3328"/>
    <w:rsid w:val="004B5DAD"/>
    <w:rsid w:val="004B6017"/>
    <w:rsid w:val="004B7B36"/>
    <w:rsid w:val="004C0398"/>
    <w:rsid w:val="004C31CD"/>
    <w:rsid w:val="004C4172"/>
    <w:rsid w:val="004C4761"/>
    <w:rsid w:val="004C56D8"/>
    <w:rsid w:val="004C5C69"/>
    <w:rsid w:val="004C795D"/>
    <w:rsid w:val="004D42D0"/>
    <w:rsid w:val="004D53A7"/>
    <w:rsid w:val="004D5B6F"/>
    <w:rsid w:val="004D708D"/>
    <w:rsid w:val="004D72DA"/>
    <w:rsid w:val="004D79DD"/>
    <w:rsid w:val="004E2CA0"/>
    <w:rsid w:val="004E4ECA"/>
    <w:rsid w:val="004E634D"/>
    <w:rsid w:val="004E6A22"/>
    <w:rsid w:val="004F1258"/>
    <w:rsid w:val="004F2701"/>
    <w:rsid w:val="004F3B84"/>
    <w:rsid w:val="004F538D"/>
    <w:rsid w:val="004F58FD"/>
    <w:rsid w:val="004F6AA9"/>
    <w:rsid w:val="004F756A"/>
    <w:rsid w:val="00500FA5"/>
    <w:rsid w:val="0050428C"/>
    <w:rsid w:val="005054CD"/>
    <w:rsid w:val="00505631"/>
    <w:rsid w:val="005112C0"/>
    <w:rsid w:val="00511DF5"/>
    <w:rsid w:val="005123EF"/>
    <w:rsid w:val="0051557B"/>
    <w:rsid w:val="00521697"/>
    <w:rsid w:val="005242CE"/>
    <w:rsid w:val="00524FF7"/>
    <w:rsid w:val="00527985"/>
    <w:rsid w:val="00530CD4"/>
    <w:rsid w:val="00532CBD"/>
    <w:rsid w:val="00541E38"/>
    <w:rsid w:val="00544F81"/>
    <w:rsid w:val="00546EC3"/>
    <w:rsid w:val="00546F02"/>
    <w:rsid w:val="00550037"/>
    <w:rsid w:val="00552EBE"/>
    <w:rsid w:val="005545E1"/>
    <w:rsid w:val="00554907"/>
    <w:rsid w:val="005560F4"/>
    <w:rsid w:val="00556B52"/>
    <w:rsid w:val="00560105"/>
    <w:rsid w:val="00560579"/>
    <w:rsid w:val="00563A90"/>
    <w:rsid w:val="00565D03"/>
    <w:rsid w:val="00570E8C"/>
    <w:rsid w:val="00571C8B"/>
    <w:rsid w:val="00572014"/>
    <w:rsid w:val="00574DFD"/>
    <w:rsid w:val="00582BE4"/>
    <w:rsid w:val="00583EFF"/>
    <w:rsid w:val="00587CFD"/>
    <w:rsid w:val="005939E8"/>
    <w:rsid w:val="005961EC"/>
    <w:rsid w:val="00596270"/>
    <w:rsid w:val="005A02B7"/>
    <w:rsid w:val="005A32FF"/>
    <w:rsid w:val="005A41E6"/>
    <w:rsid w:val="005B05A3"/>
    <w:rsid w:val="005B13EA"/>
    <w:rsid w:val="005B255F"/>
    <w:rsid w:val="005B36E7"/>
    <w:rsid w:val="005B3917"/>
    <w:rsid w:val="005B52E3"/>
    <w:rsid w:val="005B5D1B"/>
    <w:rsid w:val="005C002F"/>
    <w:rsid w:val="005C027A"/>
    <w:rsid w:val="005C145E"/>
    <w:rsid w:val="005C1A51"/>
    <w:rsid w:val="005C2153"/>
    <w:rsid w:val="005C27CE"/>
    <w:rsid w:val="005C4379"/>
    <w:rsid w:val="005C4527"/>
    <w:rsid w:val="005C4988"/>
    <w:rsid w:val="005D149A"/>
    <w:rsid w:val="005D1B42"/>
    <w:rsid w:val="005D1FB2"/>
    <w:rsid w:val="005D3070"/>
    <w:rsid w:val="005D4FB8"/>
    <w:rsid w:val="005E128C"/>
    <w:rsid w:val="005E42C5"/>
    <w:rsid w:val="005E4E7E"/>
    <w:rsid w:val="005E6781"/>
    <w:rsid w:val="005E752A"/>
    <w:rsid w:val="005F0D16"/>
    <w:rsid w:val="005F1FA8"/>
    <w:rsid w:val="005F52BD"/>
    <w:rsid w:val="005F61CE"/>
    <w:rsid w:val="005F7C3E"/>
    <w:rsid w:val="006006EA"/>
    <w:rsid w:val="00600E5E"/>
    <w:rsid w:val="00607A86"/>
    <w:rsid w:val="0061081D"/>
    <w:rsid w:val="00611C13"/>
    <w:rsid w:val="00613F16"/>
    <w:rsid w:val="0062033E"/>
    <w:rsid w:val="0062288E"/>
    <w:rsid w:val="00624DEA"/>
    <w:rsid w:val="00625213"/>
    <w:rsid w:val="00627980"/>
    <w:rsid w:val="0063060F"/>
    <w:rsid w:val="0063062F"/>
    <w:rsid w:val="0063374C"/>
    <w:rsid w:val="00634103"/>
    <w:rsid w:val="0063535D"/>
    <w:rsid w:val="00635FE1"/>
    <w:rsid w:val="00636F84"/>
    <w:rsid w:val="0064288C"/>
    <w:rsid w:val="00642A52"/>
    <w:rsid w:val="00650B8C"/>
    <w:rsid w:val="006547C9"/>
    <w:rsid w:val="00655330"/>
    <w:rsid w:val="0065664E"/>
    <w:rsid w:val="00657A46"/>
    <w:rsid w:val="00660AF5"/>
    <w:rsid w:val="00662476"/>
    <w:rsid w:val="00663595"/>
    <w:rsid w:val="0067134D"/>
    <w:rsid w:val="00672591"/>
    <w:rsid w:val="00674945"/>
    <w:rsid w:val="006760A4"/>
    <w:rsid w:val="00680703"/>
    <w:rsid w:val="00681792"/>
    <w:rsid w:val="00686FDB"/>
    <w:rsid w:val="0069191E"/>
    <w:rsid w:val="006924C7"/>
    <w:rsid w:val="006946DE"/>
    <w:rsid w:val="006A1ED2"/>
    <w:rsid w:val="006A4B9E"/>
    <w:rsid w:val="006A5BFD"/>
    <w:rsid w:val="006A6B80"/>
    <w:rsid w:val="006A71CC"/>
    <w:rsid w:val="006B0799"/>
    <w:rsid w:val="006B222E"/>
    <w:rsid w:val="006B2386"/>
    <w:rsid w:val="006B291F"/>
    <w:rsid w:val="006B2A68"/>
    <w:rsid w:val="006B4171"/>
    <w:rsid w:val="006B4268"/>
    <w:rsid w:val="006B4D57"/>
    <w:rsid w:val="006B6287"/>
    <w:rsid w:val="006C1038"/>
    <w:rsid w:val="006C2692"/>
    <w:rsid w:val="006C28A0"/>
    <w:rsid w:val="006C3C59"/>
    <w:rsid w:val="006C40FC"/>
    <w:rsid w:val="006C5C98"/>
    <w:rsid w:val="006D0A35"/>
    <w:rsid w:val="006D36A2"/>
    <w:rsid w:val="006D5509"/>
    <w:rsid w:val="006D5AB4"/>
    <w:rsid w:val="006E1420"/>
    <w:rsid w:val="006E360E"/>
    <w:rsid w:val="006F0959"/>
    <w:rsid w:val="006F2E47"/>
    <w:rsid w:val="006F41EF"/>
    <w:rsid w:val="006F4AE0"/>
    <w:rsid w:val="006F66E7"/>
    <w:rsid w:val="007006D5"/>
    <w:rsid w:val="00701986"/>
    <w:rsid w:val="00701AA0"/>
    <w:rsid w:val="0071026E"/>
    <w:rsid w:val="00711496"/>
    <w:rsid w:val="0071382A"/>
    <w:rsid w:val="0071390B"/>
    <w:rsid w:val="007178B7"/>
    <w:rsid w:val="007227CC"/>
    <w:rsid w:val="00722B95"/>
    <w:rsid w:val="00723A7D"/>
    <w:rsid w:val="007247BA"/>
    <w:rsid w:val="007258EE"/>
    <w:rsid w:val="0072716F"/>
    <w:rsid w:val="00730CA4"/>
    <w:rsid w:val="00731046"/>
    <w:rsid w:val="00733FFD"/>
    <w:rsid w:val="007345AF"/>
    <w:rsid w:val="007364D0"/>
    <w:rsid w:val="00737217"/>
    <w:rsid w:val="00737810"/>
    <w:rsid w:val="00742006"/>
    <w:rsid w:val="00742CFC"/>
    <w:rsid w:val="00746AC4"/>
    <w:rsid w:val="00753698"/>
    <w:rsid w:val="00753E9C"/>
    <w:rsid w:val="00754005"/>
    <w:rsid w:val="0075455B"/>
    <w:rsid w:val="00754CFB"/>
    <w:rsid w:val="00754D12"/>
    <w:rsid w:val="007602EA"/>
    <w:rsid w:val="00760BF0"/>
    <w:rsid w:val="00764BCD"/>
    <w:rsid w:val="007666B1"/>
    <w:rsid w:val="007667ED"/>
    <w:rsid w:val="0076756F"/>
    <w:rsid w:val="007714DE"/>
    <w:rsid w:val="007719FE"/>
    <w:rsid w:val="00771B3E"/>
    <w:rsid w:val="0077314D"/>
    <w:rsid w:val="007748A7"/>
    <w:rsid w:val="007832C7"/>
    <w:rsid w:val="007836C1"/>
    <w:rsid w:val="00784702"/>
    <w:rsid w:val="0078514D"/>
    <w:rsid w:val="0078586B"/>
    <w:rsid w:val="00785D93"/>
    <w:rsid w:val="00791087"/>
    <w:rsid w:val="00791AAA"/>
    <w:rsid w:val="00792A8E"/>
    <w:rsid w:val="00794516"/>
    <w:rsid w:val="00796A50"/>
    <w:rsid w:val="007A32AB"/>
    <w:rsid w:val="007A4BA4"/>
    <w:rsid w:val="007A566D"/>
    <w:rsid w:val="007A67D0"/>
    <w:rsid w:val="007B0C61"/>
    <w:rsid w:val="007B23CA"/>
    <w:rsid w:val="007B2D79"/>
    <w:rsid w:val="007B2D9F"/>
    <w:rsid w:val="007B65CA"/>
    <w:rsid w:val="007C0CD8"/>
    <w:rsid w:val="007C0D3E"/>
    <w:rsid w:val="007C2082"/>
    <w:rsid w:val="007C3FE8"/>
    <w:rsid w:val="007C452A"/>
    <w:rsid w:val="007C60ED"/>
    <w:rsid w:val="007C6DD3"/>
    <w:rsid w:val="007D110E"/>
    <w:rsid w:val="007D19EC"/>
    <w:rsid w:val="007D3170"/>
    <w:rsid w:val="007D7CDC"/>
    <w:rsid w:val="007E079B"/>
    <w:rsid w:val="007E4282"/>
    <w:rsid w:val="007E5EC9"/>
    <w:rsid w:val="007F08AB"/>
    <w:rsid w:val="007F1CC2"/>
    <w:rsid w:val="007F3A28"/>
    <w:rsid w:val="007F496C"/>
    <w:rsid w:val="007F5C2B"/>
    <w:rsid w:val="007F76F1"/>
    <w:rsid w:val="00807616"/>
    <w:rsid w:val="00810544"/>
    <w:rsid w:val="0081074A"/>
    <w:rsid w:val="008150D6"/>
    <w:rsid w:val="00815935"/>
    <w:rsid w:val="00821539"/>
    <w:rsid w:val="00825668"/>
    <w:rsid w:val="00827A90"/>
    <w:rsid w:val="00830BBE"/>
    <w:rsid w:val="00830C3D"/>
    <w:rsid w:val="00832ABA"/>
    <w:rsid w:val="00834811"/>
    <w:rsid w:val="0083500F"/>
    <w:rsid w:val="00835F9D"/>
    <w:rsid w:val="00837C1B"/>
    <w:rsid w:val="0084159E"/>
    <w:rsid w:val="0085105F"/>
    <w:rsid w:val="00851595"/>
    <w:rsid w:val="00852C78"/>
    <w:rsid w:val="0085467E"/>
    <w:rsid w:val="008636B0"/>
    <w:rsid w:val="00863CFC"/>
    <w:rsid w:val="008649DE"/>
    <w:rsid w:val="00867EC6"/>
    <w:rsid w:val="00871E86"/>
    <w:rsid w:val="0087571D"/>
    <w:rsid w:val="00877FC8"/>
    <w:rsid w:val="00881135"/>
    <w:rsid w:val="00881F2D"/>
    <w:rsid w:val="0088204E"/>
    <w:rsid w:val="00882217"/>
    <w:rsid w:val="00882580"/>
    <w:rsid w:val="00885E73"/>
    <w:rsid w:val="00886100"/>
    <w:rsid w:val="00886234"/>
    <w:rsid w:val="0088742C"/>
    <w:rsid w:val="00893068"/>
    <w:rsid w:val="00893420"/>
    <w:rsid w:val="00893AB3"/>
    <w:rsid w:val="00893DFA"/>
    <w:rsid w:val="00894BFB"/>
    <w:rsid w:val="00895B82"/>
    <w:rsid w:val="00897B49"/>
    <w:rsid w:val="00897BE3"/>
    <w:rsid w:val="008A02E0"/>
    <w:rsid w:val="008A542C"/>
    <w:rsid w:val="008A7148"/>
    <w:rsid w:val="008B3541"/>
    <w:rsid w:val="008C0375"/>
    <w:rsid w:val="008C0C35"/>
    <w:rsid w:val="008C30BD"/>
    <w:rsid w:val="008C681E"/>
    <w:rsid w:val="008D488A"/>
    <w:rsid w:val="008D628F"/>
    <w:rsid w:val="008E0FB3"/>
    <w:rsid w:val="008E49EC"/>
    <w:rsid w:val="008E4BCF"/>
    <w:rsid w:val="008E605E"/>
    <w:rsid w:val="008E76F1"/>
    <w:rsid w:val="008E79AD"/>
    <w:rsid w:val="008F0995"/>
    <w:rsid w:val="008F1133"/>
    <w:rsid w:val="008F2A78"/>
    <w:rsid w:val="008F501F"/>
    <w:rsid w:val="008F5921"/>
    <w:rsid w:val="008F5E2F"/>
    <w:rsid w:val="008F6CB6"/>
    <w:rsid w:val="008F7307"/>
    <w:rsid w:val="008F79D1"/>
    <w:rsid w:val="008F7C85"/>
    <w:rsid w:val="00900B02"/>
    <w:rsid w:val="00902FCB"/>
    <w:rsid w:val="00904749"/>
    <w:rsid w:val="009076AC"/>
    <w:rsid w:val="0091096C"/>
    <w:rsid w:val="00910B1B"/>
    <w:rsid w:val="0091209F"/>
    <w:rsid w:val="009121D2"/>
    <w:rsid w:val="00912824"/>
    <w:rsid w:val="0091443D"/>
    <w:rsid w:val="009172B1"/>
    <w:rsid w:val="00920DC3"/>
    <w:rsid w:val="00923299"/>
    <w:rsid w:val="00924146"/>
    <w:rsid w:val="009255AD"/>
    <w:rsid w:val="00925C69"/>
    <w:rsid w:val="00930507"/>
    <w:rsid w:val="00931FC9"/>
    <w:rsid w:val="0094789E"/>
    <w:rsid w:val="00951944"/>
    <w:rsid w:val="009539D8"/>
    <w:rsid w:val="00955AD4"/>
    <w:rsid w:val="00955B19"/>
    <w:rsid w:val="00960B44"/>
    <w:rsid w:val="009614E5"/>
    <w:rsid w:val="009619EF"/>
    <w:rsid w:val="0096546C"/>
    <w:rsid w:val="009669B5"/>
    <w:rsid w:val="00970746"/>
    <w:rsid w:val="00972E8B"/>
    <w:rsid w:val="009765E6"/>
    <w:rsid w:val="00976B8C"/>
    <w:rsid w:val="00977C51"/>
    <w:rsid w:val="009836B3"/>
    <w:rsid w:val="00984DEB"/>
    <w:rsid w:val="009908E4"/>
    <w:rsid w:val="00993D03"/>
    <w:rsid w:val="009942CB"/>
    <w:rsid w:val="009A2BE0"/>
    <w:rsid w:val="009A4383"/>
    <w:rsid w:val="009A47E7"/>
    <w:rsid w:val="009B08B1"/>
    <w:rsid w:val="009B13E6"/>
    <w:rsid w:val="009B3CC3"/>
    <w:rsid w:val="009C0ABC"/>
    <w:rsid w:val="009D14A9"/>
    <w:rsid w:val="009D363C"/>
    <w:rsid w:val="009D39CC"/>
    <w:rsid w:val="009D4E04"/>
    <w:rsid w:val="009D62A3"/>
    <w:rsid w:val="009E072A"/>
    <w:rsid w:val="009E4FC9"/>
    <w:rsid w:val="009E54ED"/>
    <w:rsid w:val="009E5834"/>
    <w:rsid w:val="009E608E"/>
    <w:rsid w:val="009F0AB6"/>
    <w:rsid w:val="009F1DC7"/>
    <w:rsid w:val="009F6E9B"/>
    <w:rsid w:val="00A0381A"/>
    <w:rsid w:val="00A04A3C"/>
    <w:rsid w:val="00A07066"/>
    <w:rsid w:val="00A0732A"/>
    <w:rsid w:val="00A118AB"/>
    <w:rsid w:val="00A11AB5"/>
    <w:rsid w:val="00A12C42"/>
    <w:rsid w:val="00A14C5E"/>
    <w:rsid w:val="00A153EC"/>
    <w:rsid w:val="00A1571A"/>
    <w:rsid w:val="00A202CE"/>
    <w:rsid w:val="00A214C7"/>
    <w:rsid w:val="00A216B8"/>
    <w:rsid w:val="00A217BB"/>
    <w:rsid w:val="00A22144"/>
    <w:rsid w:val="00A22D41"/>
    <w:rsid w:val="00A26155"/>
    <w:rsid w:val="00A26684"/>
    <w:rsid w:val="00A26F59"/>
    <w:rsid w:val="00A30889"/>
    <w:rsid w:val="00A320CA"/>
    <w:rsid w:val="00A34D76"/>
    <w:rsid w:val="00A423F2"/>
    <w:rsid w:val="00A431AC"/>
    <w:rsid w:val="00A440EC"/>
    <w:rsid w:val="00A45948"/>
    <w:rsid w:val="00A52AF7"/>
    <w:rsid w:val="00A5325C"/>
    <w:rsid w:val="00A535CD"/>
    <w:rsid w:val="00A54ED1"/>
    <w:rsid w:val="00A5522D"/>
    <w:rsid w:val="00A56CFC"/>
    <w:rsid w:val="00A6305B"/>
    <w:rsid w:val="00A642C2"/>
    <w:rsid w:val="00A64EB6"/>
    <w:rsid w:val="00A67C66"/>
    <w:rsid w:val="00A7145F"/>
    <w:rsid w:val="00A71544"/>
    <w:rsid w:val="00A724C5"/>
    <w:rsid w:val="00A724EA"/>
    <w:rsid w:val="00A73E30"/>
    <w:rsid w:val="00A760A1"/>
    <w:rsid w:val="00A80A75"/>
    <w:rsid w:val="00A82F24"/>
    <w:rsid w:val="00A83B46"/>
    <w:rsid w:val="00A867E1"/>
    <w:rsid w:val="00A87A3B"/>
    <w:rsid w:val="00A92776"/>
    <w:rsid w:val="00A92A77"/>
    <w:rsid w:val="00A93C07"/>
    <w:rsid w:val="00A9660D"/>
    <w:rsid w:val="00A96717"/>
    <w:rsid w:val="00A972D4"/>
    <w:rsid w:val="00A97371"/>
    <w:rsid w:val="00A97781"/>
    <w:rsid w:val="00A97B3E"/>
    <w:rsid w:val="00AA0A29"/>
    <w:rsid w:val="00AA42AE"/>
    <w:rsid w:val="00AB03A7"/>
    <w:rsid w:val="00AB0588"/>
    <w:rsid w:val="00AB423C"/>
    <w:rsid w:val="00AB6126"/>
    <w:rsid w:val="00AB6A81"/>
    <w:rsid w:val="00AC2071"/>
    <w:rsid w:val="00AC46A8"/>
    <w:rsid w:val="00AC4DE4"/>
    <w:rsid w:val="00AC6EDC"/>
    <w:rsid w:val="00AD1881"/>
    <w:rsid w:val="00AD216E"/>
    <w:rsid w:val="00AD2B57"/>
    <w:rsid w:val="00AD5ADD"/>
    <w:rsid w:val="00AE2D8E"/>
    <w:rsid w:val="00AE3AC5"/>
    <w:rsid w:val="00AE4278"/>
    <w:rsid w:val="00AE6002"/>
    <w:rsid w:val="00AF182E"/>
    <w:rsid w:val="00AF2256"/>
    <w:rsid w:val="00AF32F0"/>
    <w:rsid w:val="00B016B0"/>
    <w:rsid w:val="00B01BDB"/>
    <w:rsid w:val="00B04088"/>
    <w:rsid w:val="00B11976"/>
    <w:rsid w:val="00B15AD5"/>
    <w:rsid w:val="00B174A0"/>
    <w:rsid w:val="00B24168"/>
    <w:rsid w:val="00B27B6F"/>
    <w:rsid w:val="00B30D58"/>
    <w:rsid w:val="00B327A7"/>
    <w:rsid w:val="00B32B5F"/>
    <w:rsid w:val="00B40E23"/>
    <w:rsid w:val="00B41194"/>
    <w:rsid w:val="00B43329"/>
    <w:rsid w:val="00B43D17"/>
    <w:rsid w:val="00B451F0"/>
    <w:rsid w:val="00B45679"/>
    <w:rsid w:val="00B4681E"/>
    <w:rsid w:val="00B46F8D"/>
    <w:rsid w:val="00B47B00"/>
    <w:rsid w:val="00B50698"/>
    <w:rsid w:val="00B52AB0"/>
    <w:rsid w:val="00B54790"/>
    <w:rsid w:val="00B570B5"/>
    <w:rsid w:val="00B62856"/>
    <w:rsid w:val="00B668D7"/>
    <w:rsid w:val="00B724B6"/>
    <w:rsid w:val="00B80D0D"/>
    <w:rsid w:val="00B81748"/>
    <w:rsid w:val="00B81FFE"/>
    <w:rsid w:val="00B8239D"/>
    <w:rsid w:val="00B83721"/>
    <w:rsid w:val="00B83904"/>
    <w:rsid w:val="00B850CE"/>
    <w:rsid w:val="00B87664"/>
    <w:rsid w:val="00B92274"/>
    <w:rsid w:val="00B96FC8"/>
    <w:rsid w:val="00BA0E1C"/>
    <w:rsid w:val="00BA37C3"/>
    <w:rsid w:val="00BA38B6"/>
    <w:rsid w:val="00BA548E"/>
    <w:rsid w:val="00BA580C"/>
    <w:rsid w:val="00BB2BEA"/>
    <w:rsid w:val="00BC0D20"/>
    <w:rsid w:val="00BC157C"/>
    <w:rsid w:val="00BC1735"/>
    <w:rsid w:val="00BC1D58"/>
    <w:rsid w:val="00BC34CF"/>
    <w:rsid w:val="00BC4547"/>
    <w:rsid w:val="00BC59E3"/>
    <w:rsid w:val="00BD015A"/>
    <w:rsid w:val="00BD042A"/>
    <w:rsid w:val="00BD378A"/>
    <w:rsid w:val="00BD6FF3"/>
    <w:rsid w:val="00BE02E5"/>
    <w:rsid w:val="00BE0615"/>
    <w:rsid w:val="00BE14A6"/>
    <w:rsid w:val="00BE6D06"/>
    <w:rsid w:val="00BE7F90"/>
    <w:rsid w:val="00BF0EAA"/>
    <w:rsid w:val="00BF294A"/>
    <w:rsid w:val="00BF37D3"/>
    <w:rsid w:val="00BF40DE"/>
    <w:rsid w:val="00BF465F"/>
    <w:rsid w:val="00C013AF"/>
    <w:rsid w:val="00C01866"/>
    <w:rsid w:val="00C03342"/>
    <w:rsid w:val="00C05B75"/>
    <w:rsid w:val="00C065B5"/>
    <w:rsid w:val="00C06D62"/>
    <w:rsid w:val="00C07703"/>
    <w:rsid w:val="00C07BFD"/>
    <w:rsid w:val="00C10F98"/>
    <w:rsid w:val="00C11AD7"/>
    <w:rsid w:val="00C12258"/>
    <w:rsid w:val="00C1307C"/>
    <w:rsid w:val="00C13D4C"/>
    <w:rsid w:val="00C171B0"/>
    <w:rsid w:val="00C23D81"/>
    <w:rsid w:val="00C3234F"/>
    <w:rsid w:val="00C35BFB"/>
    <w:rsid w:val="00C41D63"/>
    <w:rsid w:val="00C43496"/>
    <w:rsid w:val="00C442AF"/>
    <w:rsid w:val="00C444F4"/>
    <w:rsid w:val="00C476C0"/>
    <w:rsid w:val="00C4777D"/>
    <w:rsid w:val="00C51448"/>
    <w:rsid w:val="00C5333A"/>
    <w:rsid w:val="00C548AB"/>
    <w:rsid w:val="00C56BCD"/>
    <w:rsid w:val="00C579B6"/>
    <w:rsid w:val="00C61871"/>
    <w:rsid w:val="00C62939"/>
    <w:rsid w:val="00C6293F"/>
    <w:rsid w:val="00C666A3"/>
    <w:rsid w:val="00C67D2C"/>
    <w:rsid w:val="00C70726"/>
    <w:rsid w:val="00C71E0A"/>
    <w:rsid w:val="00C72189"/>
    <w:rsid w:val="00C72490"/>
    <w:rsid w:val="00C74667"/>
    <w:rsid w:val="00C773C9"/>
    <w:rsid w:val="00C80131"/>
    <w:rsid w:val="00C81E03"/>
    <w:rsid w:val="00C8209F"/>
    <w:rsid w:val="00C8380D"/>
    <w:rsid w:val="00C845DE"/>
    <w:rsid w:val="00C87035"/>
    <w:rsid w:val="00C93BCE"/>
    <w:rsid w:val="00C94916"/>
    <w:rsid w:val="00C96EE3"/>
    <w:rsid w:val="00CA07E2"/>
    <w:rsid w:val="00CA0C8D"/>
    <w:rsid w:val="00CA4F04"/>
    <w:rsid w:val="00CA5CA3"/>
    <w:rsid w:val="00CB165F"/>
    <w:rsid w:val="00CB377B"/>
    <w:rsid w:val="00CB3AEF"/>
    <w:rsid w:val="00CB58FE"/>
    <w:rsid w:val="00CB5FDF"/>
    <w:rsid w:val="00CB72FC"/>
    <w:rsid w:val="00CB7E81"/>
    <w:rsid w:val="00CC01DE"/>
    <w:rsid w:val="00CC10C8"/>
    <w:rsid w:val="00CC28B8"/>
    <w:rsid w:val="00CC4ED4"/>
    <w:rsid w:val="00CC5B52"/>
    <w:rsid w:val="00CC6B47"/>
    <w:rsid w:val="00CD0D8F"/>
    <w:rsid w:val="00CD3C08"/>
    <w:rsid w:val="00CD7F9A"/>
    <w:rsid w:val="00CE1B7E"/>
    <w:rsid w:val="00CE2E5F"/>
    <w:rsid w:val="00CE35CA"/>
    <w:rsid w:val="00CE3C81"/>
    <w:rsid w:val="00CE5148"/>
    <w:rsid w:val="00CE5E24"/>
    <w:rsid w:val="00CE5FF8"/>
    <w:rsid w:val="00CE6826"/>
    <w:rsid w:val="00CF0D17"/>
    <w:rsid w:val="00CF0F3D"/>
    <w:rsid w:val="00CF2485"/>
    <w:rsid w:val="00CF45F4"/>
    <w:rsid w:val="00D014B0"/>
    <w:rsid w:val="00D017FC"/>
    <w:rsid w:val="00D02351"/>
    <w:rsid w:val="00D04C89"/>
    <w:rsid w:val="00D0633E"/>
    <w:rsid w:val="00D06977"/>
    <w:rsid w:val="00D116F9"/>
    <w:rsid w:val="00D12E95"/>
    <w:rsid w:val="00D13064"/>
    <w:rsid w:val="00D130E8"/>
    <w:rsid w:val="00D144F3"/>
    <w:rsid w:val="00D150D7"/>
    <w:rsid w:val="00D175A9"/>
    <w:rsid w:val="00D22D2E"/>
    <w:rsid w:val="00D236B4"/>
    <w:rsid w:val="00D23A9A"/>
    <w:rsid w:val="00D26664"/>
    <w:rsid w:val="00D26D5C"/>
    <w:rsid w:val="00D27FB5"/>
    <w:rsid w:val="00D30A48"/>
    <w:rsid w:val="00D33090"/>
    <w:rsid w:val="00D50068"/>
    <w:rsid w:val="00D538B0"/>
    <w:rsid w:val="00D55716"/>
    <w:rsid w:val="00D55C01"/>
    <w:rsid w:val="00D61966"/>
    <w:rsid w:val="00D61AED"/>
    <w:rsid w:val="00D62A98"/>
    <w:rsid w:val="00D62EA9"/>
    <w:rsid w:val="00D6553F"/>
    <w:rsid w:val="00D669DC"/>
    <w:rsid w:val="00D723FA"/>
    <w:rsid w:val="00D7268C"/>
    <w:rsid w:val="00D85D78"/>
    <w:rsid w:val="00D90D68"/>
    <w:rsid w:val="00D9441A"/>
    <w:rsid w:val="00D9681D"/>
    <w:rsid w:val="00DA10C4"/>
    <w:rsid w:val="00DA18B7"/>
    <w:rsid w:val="00DA3087"/>
    <w:rsid w:val="00DA30A9"/>
    <w:rsid w:val="00DA4CCF"/>
    <w:rsid w:val="00DA525E"/>
    <w:rsid w:val="00DA54EF"/>
    <w:rsid w:val="00DA5708"/>
    <w:rsid w:val="00DA6311"/>
    <w:rsid w:val="00DB0D08"/>
    <w:rsid w:val="00DB3CBE"/>
    <w:rsid w:val="00DB4141"/>
    <w:rsid w:val="00DB47AC"/>
    <w:rsid w:val="00DB57F1"/>
    <w:rsid w:val="00DB5F5C"/>
    <w:rsid w:val="00DC0581"/>
    <w:rsid w:val="00DC1D76"/>
    <w:rsid w:val="00DC219F"/>
    <w:rsid w:val="00DC3181"/>
    <w:rsid w:val="00DC49AA"/>
    <w:rsid w:val="00DD08ED"/>
    <w:rsid w:val="00DD2A51"/>
    <w:rsid w:val="00DD5FAE"/>
    <w:rsid w:val="00DD7108"/>
    <w:rsid w:val="00DE5AF5"/>
    <w:rsid w:val="00DF1697"/>
    <w:rsid w:val="00DF2D4C"/>
    <w:rsid w:val="00DF4AAD"/>
    <w:rsid w:val="00DF6563"/>
    <w:rsid w:val="00E043AB"/>
    <w:rsid w:val="00E04578"/>
    <w:rsid w:val="00E04623"/>
    <w:rsid w:val="00E12274"/>
    <w:rsid w:val="00E1420B"/>
    <w:rsid w:val="00E16253"/>
    <w:rsid w:val="00E17132"/>
    <w:rsid w:val="00E204B9"/>
    <w:rsid w:val="00E21900"/>
    <w:rsid w:val="00E23493"/>
    <w:rsid w:val="00E2625E"/>
    <w:rsid w:val="00E26C21"/>
    <w:rsid w:val="00E30BC9"/>
    <w:rsid w:val="00E32FE6"/>
    <w:rsid w:val="00E33D47"/>
    <w:rsid w:val="00E34A0C"/>
    <w:rsid w:val="00E3608D"/>
    <w:rsid w:val="00E40011"/>
    <w:rsid w:val="00E41FEE"/>
    <w:rsid w:val="00E42117"/>
    <w:rsid w:val="00E455FF"/>
    <w:rsid w:val="00E46BB0"/>
    <w:rsid w:val="00E51ECA"/>
    <w:rsid w:val="00E534C0"/>
    <w:rsid w:val="00E625D4"/>
    <w:rsid w:val="00E629FC"/>
    <w:rsid w:val="00E639B7"/>
    <w:rsid w:val="00E64546"/>
    <w:rsid w:val="00E65AFA"/>
    <w:rsid w:val="00E70F0C"/>
    <w:rsid w:val="00E716D1"/>
    <w:rsid w:val="00E7201B"/>
    <w:rsid w:val="00E7242A"/>
    <w:rsid w:val="00E73014"/>
    <w:rsid w:val="00E74959"/>
    <w:rsid w:val="00E74BFA"/>
    <w:rsid w:val="00E75283"/>
    <w:rsid w:val="00E8167B"/>
    <w:rsid w:val="00E82A0F"/>
    <w:rsid w:val="00E848BF"/>
    <w:rsid w:val="00E84A75"/>
    <w:rsid w:val="00E872E7"/>
    <w:rsid w:val="00E916B2"/>
    <w:rsid w:val="00E91C0D"/>
    <w:rsid w:val="00EA4FF0"/>
    <w:rsid w:val="00EA57A7"/>
    <w:rsid w:val="00EB1D6B"/>
    <w:rsid w:val="00EB258F"/>
    <w:rsid w:val="00EB3D12"/>
    <w:rsid w:val="00EB528C"/>
    <w:rsid w:val="00EB5555"/>
    <w:rsid w:val="00EB5DEF"/>
    <w:rsid w:val="00EB7054"/>
    <w:rsid w:val="00EC0DE0"/>
    <w:rsid w:val="00EC1625"/>
    <w:rsid w:val="00EC1DE2"/>
    <w:rsid w:val="00EC1EC0"/>
    <w:rsid w:val="00EC3AB9"/>
    <w:rsid w:val="00EC55E0"/>
    <w:rsid w:val="00EC7B5B"/>
    <w:rsid w:val="00ED1548"/>
    <w:rsid w:val="00ED1F36"/>
    <w:rsid w:val="00ED1F79"/>
    <w:rsid w:val="00ED7CE4"/>
    <w:rsid w:val="00EE3749"/>
    <w:rsid w:val="00EE5918"/>
    <w:rsid w:val="00EE79CD"/>
    <w:rsid w:val="00EF0909"/>
    <w:rsid w:val="00EF1587"/>
    <w:rsid w:val="00EF66FE"/>
    <w:rsid w:val="00F00938"/>
    <w:rsid w:val="00F01DC3"/>
    <w:rsid w:val="00F02530"/>
    <w:rsid w:val="00F038F6"/>
    <w:rsid w:val="00F03CF6"/>
    <w:rsid w:val="00F10507"/>
    <w:rsid w:val="00F11681"/>
    <w:rsid w:val="00F13FCB"/>
    <w:rsid w:val="00F15C4B"/>
    <w:rsid w:val="00F16375"/>
    <w:rsid w:val="00F17049"/>
    <w:rsid w:val="00F23507"/>
    <w:rsid w:val="00F2361C"/>
    <w:rsid w:val="00F262AE"/>
    <w:rsid w:val="00F27026"/>
    <w:rsid w:val="00F319E7"/>
    <w:rsid w:val="00F33D2B"/>
    <w:rsid w:val="00F368CD"/>
    <w:rsid w:val="00F374CD"/>
    <w:rsid w:val="00F403CA"/>
    <w:rsid w:val="00F414D8"/>
    <w:rsid w:val="00F4168D"/>
    <w:rsid w:val="00F41CA9"/>
    <w:rsid w:val="00F455CF"/>
    <w:rsid w:val="00F46562"/>
    <w:rsid w:val="00F46DB7"/>
    <w:rsid w:val="00F5011F"/>
    <w:rsid w:val="00F5065B"/>
    <w:rsid w:val="00F523E4"/>
    <w:rsid w:val="00F52470"/>
    <w:rsid w:val="00F52975"/>
    <w:rsid w:val="00F536F1"/>
    <w:rsid w:val="00F53CCB"/>
    <w:rsid w:val="00F56BE8"/>
    <w:rsid w:val="00F610B7"/>
    <w:rsid w:val="00F65CE5"/>
    <w:rsid w:val="00F67BCE"/>
    <w:rsid w:val="00F74636"/>
    <w:rsid w:val="00F769D7"/>
    <w:rsid w:val="00F80888"/>
    <w:rsid w:val="00F818B9"/>
    <w:rsid w:val="00F81FCB"/>
    <w:rsid w:val="00F82685"/>
    <w:rsid w:val="00F84D7C"/>
    <w:rsid w:val="00F85041"/>
    <w:rsid w:val="00F907D5"/>
    <w:rsid w:val="00F909CB"/>
    <w:rsid w:val="00F90E94"/>
    <w:rsid w:val="00F944C5"/>
    <w:rsid w:val="00F9491D"/>
    <w:rsid w:val="00F94E70"/>
    <w:rsid w:val="00F9573C"/>
    <w:rsid w:val="00F964D4"/>
    <w:rsid w:val="00F96858"/>
    <w:rsid w:val="00FA10FA"/>
    <w:rsid w:val="00FA1A8E"/>
    <w:rsid w:val="00FA1F49"/>
    <w:rsid w:val="00FA1FAC"/>
    <w:rsid w:val="00FA430C"/>
    <w:rsid w:val="00FA5A17"/>
    <w:rsid w:val="00FA5B95"/>
    <w:rsid w:val="00FB25D8"/>
    <w:rsid w:val="00FB325E"/>
    <w:rsid w:val="00FB7219"/>
    <w:rsid w:val="00FC040E"/>
    <w:rsid w:val="00FC1590"/>
    <w:rsid w:val="00FC19C8"/>
    <w:rsid w:val="00FC1B26"/>
    <w:rsid w:val="00FC1FA0"/>
    <w:rsid w:val="00FC25EC"/>
    <w:rsid w:val="00FC2907"/>
    <w:rsid w:val="00FC2F7B"/>
    <w:rsid w:val="00FC2FEA"/>
    <w:rsid w:val="00FC315F"/>
    <w:rsid w:val="00FC473F"/>
    <w:rsid w:val="00FC5CFC"/>
    <w:rsid w:val="00FC620F"/>
    <w:rsid w:val="00FD09E0"/>
    <w:rsid w:val="00FD1216"/>
    <w:rsid w:val="00FD2EF3"/>
    <w:rsid w:val="00FD4F3E"/>
    <w:rsid w:val="00FD6652"/>
    <w:rsid w:val="00FD66B5"/>
    <w:rsid w:val="00FD703E"/>
    <w:rsid w:val="00FD7209"/>
    <w:rsid w:val="00FE436C"/>
    <w:rsid w:val="00FE61A3"/>
    <w:rsid w:val="00FE7AD1"/>
    <w:rsid w:val="00FF0328"/>
    <w:rsid w:val="00FF1776"/>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69AE"/>
  <w15:chartTrackingRefBased/>
  <w15:docId w15:val="{03A9C5C3-F657-414F-A7E3-D0ECBF995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77DD1"/>
    <w:rPr>
      <w:rFonts w:ascii="Times New Roman" w:eastAsia="Times New Roman" w:hAnsi="Times New Roman" w:cs="Times New Roman"/>
      <w:lang w:eastAsia="de-DE"/>
    </w:rPr>
  </w:style>
  <w:style w:type="paragraph" w:styleId="berschrift1">
    <w:name w:val="heading 1"/>
    <w:basedOn w:val="Standard"/>
    <w:next w:val="Standard"/>
    <w:link w:val="berschrift1Zchn"/>
    <w:autoRedefine/>
    <w:uiPriority w:val="9"/>
    <w:qFormat/>
    <w:rsid w:val="008649DE"/>
    <w:pPr>
      <w:keepNext/>
      <w:keepLines/>
      <w:spacing w:before="120" w:line="480" w:lineRule="auto"/>
      <w:jc w:val="center"/>
      <w:outlineLvl w:val="0"/>
    </w:pPr>
    <w:rPr>
      <w:rFonts w:eastAsiaTheme="majorEastAsia"/>
      <w:b/>
      <w:color w:val="000000" w:themeColor="text1"/>
      <w:lang w:val="en-US"/>
    </w:rPr>
  </w:style>
  <w:style w:type="paragraph" w:styleId="berschrift2">
    <w:name w:val="heading 2"/>
    <w:basedOn w:val="Standard"/>
    <w:next w:val="Standard"/>
    <w:link w:val="berschrift2Zchn"/>
    <w:autoRedefine/>
    <w:uiPriority w:val="9"/>
    <w:unhideWhenUsed/>
    <w:qFormat/>
    <w:rsid w:val="00882580"/>
    <w:pPr>
      <w:keepNext/>
      <w:keepLines/>
      <w:spacing w:line="480" w:lineRule="auto"/>
      <w:outlineLvl w:val="1"/>
    </w:pPr>
    <w:rPr>
      <w:rFonts w:eastAsiaTheme="majorEastAsia" w:cstheme="majorBidi"/>
      <w:i/>
      <w:color w:val="000000" w:themeColor="text1"/>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505631"/>
    <w:rPr>
      <w:color w:val="0563C1" w:themeColor="hyperlink"/>
      <w:u w:val="single"/>
    </w:rPr>
  </w:style>
  <w:style w:type="character" w:styleId="NichtaufgelsteErwhnung">
    <w:name w:val="Unresolved Mention"/>
    <w:basedOn w:val="Absatz-Standardschriftart"/>
    <w:uiPriority w:val="99"/>
    <w:semiHidden/>
    <w:unhideWhenUsed/>
    <w:rsid w:val="00505631"/>
    <w:rPr>
      <w:color w:val="605E5C"/>
      <w:shd w:val="clear" w:color="auto" w:fill="E1DFDD"/>
    </w:rPr>
  </w:style>
  <w:style w:type="character" w:styleId="BesuchterLink">
    <w:name w:val="FollowedHyperlink"/>
    <w:basedOn w:val="Absatz-Standardschriftart"/>
    <w:uiPriority w:val="99"/>
    <w:semiHidden/>
    <w:unhideWhenUsed/>
    <w:rsid w:val="007C6DD3"/>
    <w:rPr>
      <w:color w:val="954F72" w:themeColor="followedHyperlink"/>
      <w:u w:val="single"/>
    </w:rPr>
  </w:style>
  <w:style w:type="paragraph" w:styleId="Kopfzeile">
    <w:name w:val="header"/>
    <w:basedOn w:val="Standard"/>
    <w:link w:val="KopfzeileZchn"/>
    <w:uiPriority w:val="99"/>
    <w:unhideWhenUsed/>
    <w:rsid w:val="00133082"/>
    <w:pPr>
      <w:tabs>
        <w:tab w:val="center" w:pos="4513"/>
        <w:tab w:val="right" w:pos="9026"/>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133082"/>
  </w:style>
  <w:style w:type="paragraph" w:styleId="Fuzeile">
    <w:name w:val="footer"/>
    <w:basedOn w:val="Standard"/>
    <w:link w:val="FuzeileZchn"/>
    <w:uiPriority w:val="99"/>
    <w:unhideWhenUsed/>
    <w:rsid w:val="00133082"/>
    <w:pPr>
      <w:tabs>
        <w:tab w:val="center" w:pos="4513"/>
        <w:tab w:val="right" w:pos="9026"/>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133082"/>
  </w:style>
  <w:style w:type="character" w:styleId="Seitenzahl">
    <w:name w:val="page number"/>
    <w:basedOn w:val="Absatz-Standardschriftart"/>
    <w:uiPriority w:val="99"/>
    <w:semiHidden/>
    <w:unhideWhenUsed/>
    <w:rsid w:val="00133082"/>
  </w:style>
  <w:style w:type="character" w:styleId="Platzhaltertext">
    <w:name w:val="Placeholder Text"/>
    <w:basedOn w:val="Absatz-Standardschriftart"/>
    <w:uiPriority w:val="99"/>
    <w:semiHidden/>
    <w:rsid w:val="00B8239D"/>
    <w:rPr>
      <w:color w:val="808080"/>
    </w:rPr>
  </w:style>
  <w:style w:type="paragraph" w:styleId="StandardWeb">
    <w:name w:val="Normal (Web)"/>
    <w:basedOn w:val="Standard"/>
    <w:uiPriority w:val="99"/>
    <w:unhideWhenUsed/>
    <w:rsid w:val="00E204B9"/>
    <w:pPr>
      <w:spacing w:before="100" w:beforeAutospacing="1" w:after="100" w:afterAutospacing="1"/>
    </w:pPr>
  </w:style>
  <w:style w:type="character" w:customStyle="1" w:styleId="apple-converted-space">
    <w:name w:val="apple-converted-space"/>
    <w:basedOn w:val="Absatz-Standardschriftart"/>
    <w:rsid w:val="00E204B9"/>
  </w:style>
  <w:style w:type="character" w:styleId="Kommentarzeichen">
    <w:name w:val="annotation reference"/>
    <w:basedOn w:val="Absatz-Standardschriftart"/>
    <w:uiPriority w:val="99"/>
    <w:semiHidden/>
    <w:unhideWhenUsed/>
    <w:rsid w:val="0013387A"/>
    <w:rPr>
      <w:sz w:val="16"/>
      <w:szCs w:val="16"/>
    </w:rPr>
  </w:style>
  <w:style w:type="paragraph" w:styleId="Kommentartext">
    <w:name w:val="annotation text"/>
    <w:basedOn w:val="Standard"/>
    <w:link w:val="KommentartextZchn"/>
    <w:uiPriority w:val="99"/>
    <w:semiHidden/>
    <w:unhideWhenUsed/>
    <w:rsid w:val="0013387A"/>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semiHidden/>
    <w:rsid w:val="0013387A"/>
    <w:rPr>
      <w:sz w:val="20"/>
      <w:szCs w:val="20"/>
    </w:rPr>
  </w:style>
  <w:style w:type="paragraph" w:styleId="Kommentarthema">
    <w:name w:val="annotation subject"/>
    <w:basedOn w:val="Kommentartext"/>
    <w:next w:val="Kommentartext"/>
    <w:link w:val="KommentarthemaZchn"/>
    <w:uiPriority w:val="99"/>
    <w:semiHidden/>
    <w:unhideWhenUsed/>
    <w:rsid w:val="0013387A"/>
    <w:rPr>
      <w:b/>
      <w:bCs/>
    </w:rPr>
  </w:style>
  <w:style w:type="character" w:customStyle="1" w:styleId="KommentarthemaZchn">
    <w:name w:val="Kommentarthema Zchn"/>
    <w:basedOn w:val="KommentartextZchn"/>
    <w:link w:val="Kommentarthema"/>
    <w:uiPriority w:val="99"/>
    <w:semiHidden/>
    <w:rsid w:val="0013387A"/>
    <w:rPr>
      <w:b/>
      <w:bCs/>
      <w:sz w:val="20"/>
      <w:szCs w:val="20"/>
    </w:rPr>
  </w:style>
  <w:style w:type="paragraph" w:styleId="Beschriftung">
    <w:name w:val="caption"/>
    <w:basedOn w:val="Standard"/>
    <w:next w:val="Standard"/>
    <w:uiPriority w:val="35"/>
    <w:unhideWhenUsed/>
    <w:qFormat/>
    <w:rsid w:val="00B52AB0"/>
    <w:pPr>
      <w:spacing w:after="200"/>
    </w:pPr>
    <w:rPr>
      <w:rFonts w:asciiTheme="minorHAnsi" w:eastAsiaTheme="minorHAnsi" w:hAnsiTheme="minorHAnsi" w:cstheme="minorBidi"/>
      <w:i/>
      <w:iCs/>
      <w:color w:val="44546A" w:themeColor="text2"/>
      <w:sz w:val="18"/>
      <w:szCs w:val="18"/>
      <w:lang w:eastAsia="en-US"/>
    </w:rPr>
  </w:style>
  <w:style w:type="table" w:styleId="Tabellenraster">
    <w:name w:val="Table Grid"/>
    <w:basedOn w:val="NormaleTabelle"/>
    <w:uiPriority w:val="39"/>
    <w:rsid w:val="00A64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A64EB6"/>
    <w:pPr>
      <w:ind w:left="720"/>
      <w:contextualSpacing/>
    </w:pPr>
  </w:style>
  <w:style w:type="character" w:customStyle="1" w:styleId="berschrift1Zchn">
    <w:name w:val="Überschrift 1 Zchn"/>
    <w:basedOn w:val="Absatz-Standardschriftart"/>
    <w:link w:val="berschrift1"/>
    <w:uiPriority w:val="9"/>
    <w:rsid w:val="008649DE"/>
    <w:rPr>
      <w:rFonts w:ascii="Times New Roman" w:eastAsiaTheme="majorEastAsia" w:hAnsi="Times New Roman" w:cs="Times New Roman"/>
      <w:b/>
      <w:color w:val="000000" w:themeColor="text1"/>
      <w:lang w:val="en-US" w:eastAsia="de-DE"/>
    </w:rPr>
  </w:style>
  <w:style w:type="character" w:customStyle="1" w:styleId="berschrift2Zchn">
    <w:name w:val="Überschrift 2 Zchn"/>
    <w:basedOn w:val="Absatz-Standardschriftart"/>
    <w:link w:val="berschrift2"/>
    <w:uiPriority w:val="9"/>
    <w:rsid w:val="00882580"/>
    <w:rPr>
      <w:rFonts w:ascii="Times New Roman" w:eastAsiaTheme="majorEastAsia" w:hAnsi="Times New Roman" w:cstheme="majorBidi"/>
      <w:i/>
      <w:color w:val="000000" w:themeColor="text1"/>
      <w:szCs w:val="26"/>
      <w:lang w:eastAsia="de-DE"/>
    </w:rPr>
  </w:style>
  <w:style w:type="paragraph" w:styleId="Textkrper">
    <w:name w:val="Body Text"/>
    <w:basedOn w:val="Standard"/>
    <w:link w:val="TextkrperZchn"/>
    <w:uiPriority w:val="99"/>
    <w:semiHidden/>
    <w:unhideWhenUsed/>
    <w:rsid w:val="00882580"/>
    <w:pPr>
      <w:spacing w:after="120"/>
    </w:pPr>
  </w:style>
  <w:style w:type="character" w:customStyle="1" w:styleId="TextkrperZchn">
    <w:name w:val="Textkörper Zchn"/>
    <w:basedOn w:val="Absatz-Standardschriftart"/>
    <w:link w:val="Textkrper"/>
    <w:uiPriority w:val="99"/>
    <w:semiHidden/>
    <w:rsid w:val="00882580"/>
    <w:rPr>
      <w:rFonts w:ascii="Times New Roman" w:eastAsia="Times New Roman" w:hAnsi="Times New Roman" w:cs="Times New Roman"/>
      <w:lang w:eastAsia="de-DE"/>
    </w:rPr>
  </w:style>
  <w:style w:type="character" w:styleId="Zeilennummer">
    <w:name w:val="line number"/>
    <w:basedOn w:val="Absatz-Standardschriftart"/>
    <w:uiPriority w:val="99"/>
    <w:semiHidden/>
    <w:unhideWhenUsed/>
    <w:rsid w:val="00AD2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95221">
      <w:bodyDiv w:val="1"/>
      <w:marLeft w:val="0"/>
      <w:marRight w:val="0"/>
      <w:marTop w:val="0"/>
      <w:marBottom w:val="0"/>
      <w:divBdr>
        <w:top w:val="none" w:sz="0" w:space="0" w:color="auto"/>
        <w:left w:val="none" w:sz="0" w:space="0" w:color="auto"/>
        <w:bottom w:val="none" w:sz="0" w:space="0" w:color="auto"/>
        <w:right w:val="none" w:sz="0" w:space="0" w:color="auto"/>
      </w:divBdr>
    </w:div>
    <w:div w:id="119538200">
      <w:bodyDiv w:val="1"/>
      <w:marLeft w:val="0"/>
      <w:marRight w:val="0"/>
      <w:marTop w:val="0"/>
      <w:marBottom w:val="0"/>
      <w:divBdr>
        <w:top w:val="none" w:sz="0" w:space="0" w:color="auto"/>
        <w:left w:val="none" w:sz="0" w:space="0" w:color="auto"/>
        <w:bottom w:val="none" w:sz="0" w:space="0" w:color="auto"/>
        <w:right w:val="none" w:sz="0" w:space="0" w:color="auto"/>
      </w:divBdr>
    </w:div>
    <w:div w:id="178591549">
      <w:bodyDiv w:val="1"/>
      <w:marLeft w:val="0"/>
      <w:marRight w:val="0"/>
      <w:marTop w:val="0"/>
      <w:marBottom w:val="0"/>
      <w:divBdr>
        <w:top w:val="none" w:sz="0" w:space="0" w:color="auto"/>
        <w:left w:val="none" w:sz="0" w:space="0" w:color="auto"/>
        <w:bottom w:val="none" w:sz="0" w:space="0" w:color="auto"/>
        <w:right w:val="none" w:sz="0" w:space="0" w:color="auto"/>
      </w:divBdr>
    </w:div>
    <w:div w:id="260185071">
      <w:bodyDiv w:val="1"/>
      <w:marLeft w:val="0"/>
      <w:marRight w:val="0"/>
      <w:marTop w:val="0"/>
      <w:marBottom w:val="0"/>
      <w:divBdr>
        <w:top w:val="none" w:sz="0" w:space="0" w:color="auto"/>
        <w:left w:val="none" w:sz="0" w:space="0" w:color="auto"/>
        <w:bottom w:val="none" w:sz="0" w:space="0" w:color="auto"/>
        <w:right w:val="none" w:sz="0" w:space="0" w:color="auto"/>
      </w:divBdr>
    </w:div>
    <w:div w:id="296228691">
      <w:bodyDiv w:val="1"/>
      <w:marLeft w:val="0"/>
      <w:marRight w:val="0"/>
      <w:marTop w:val="0"/>
      <w:marBottom w:val="0"/>
      <w:divBdr>
        <w:top w:val="none" w:sz="0" w:space="0" w:color="auto"/>
        <w:left w:val="none" w:sz="0" w:space="0" w:color="auto"/>
        <w:bottom w:val="none" w:sz="0" w:space="0" w:color="auto"/>
        <w:right w:val="none" w:sz="0" w:space="0" w:color="auto"/>
      </w:divBdr>
      <w:divsChild>
        <w:div w:id="1936358472">
          <w:marLeft w:val="0"/>
          <w:marRight w:val="0"/>
          <w:marTop w:val="0"/>
          <w:marBottom w:val="0"/>
          <w:divBdr>
            <w:top w:val="none" w:sz="0" w:space="0" w:color="auto"/>
            <w:left w:val="none" w:sz="0" w:space="0" w:color="auto"/>
            <w:bottom w:val="none" w:sz="0" w:space="0" w:color="auto"/>
            <w:right w:val="none" w:sz="0" w:space="0" w:color="auto"/>
          </w:divBdr>
          <w:divsChild>
            <w:div w:id="373434817">
              <w:marLeft w:val="0"/>
              <w:marRight w:val="0"/>
              <w:marTop w:val="0"/>
              <w:marBottom w:val="0"/>
              <w:divBdr>
                <w:top w:val="none" w:sz="0" w:space="0" w:color="auto"/>
                <w:left w:val="none" w:sz="0" w:space="0" w:color="auto"/>
                <w:bottom w:val="none" w:sz="0" w:space="0" w:color="auto"/>
                <w:right w:val="none" w:sz="0" w:space="0" w:color="auto"/>
              </w:divBdr>
              <w:divsChild>
                <w:div w:id="21369201">
                  <w:marLeft w:val="0"/>
                  <w:marRight w:val="0"/>
                  <w:marTop w:val="0"/>
                  <w:marBottom w:val="0"/>
                  <w:divBdr>
                    <w:top w:val="none" w:sz="0" w:space="0" w:color="auto"/>
                    <w:left w:val="none" w:sz="0" w:space="0" w:color="auto"/>
                    <w:bottom w:val="none" w:sz="0" w:space="0" w:color="auto"/>
                    <w:right w:val="none" w:sz="0" w:space="0" w:color="auto"/>
                  </w:divBdr>
                  <w:divsChild>
                    <w:div w:id="4260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675055">
      <w:bodyDiv w:val="1"/>
      <w:marLeft w:val="0"/>
      <w:marRight w:val="0"/>
      <w:marTop w:val="0"/>
      <w:marBottom w:val="0"/>
      <w:divBdr>
        <w:top w:val="none" w:sz="0" w:space="0" w:color="auto"/>
        <w:left w:val="none" w:sz="0" w:space="0" w:color="auto"/>
        <w:bottom w:val="none" w:sz="0" w:space="0" w:color="auto"/>
        <w:right w:val="none" w:sz="0" w:space="0" w:color="auto"/>
      </w:divBdr>
    </w:div>
    <w:div w:id="358968113">
      <w:bodyDiv w:val="1"/>
      <w:marLeft w:val="0"/>
      <w:marRight w:val="0"/>
      <w:marTop w:val="0"/>
      <w:marBottom w:val="0"/>
      <w:divBdr>
        <w:top w:val="none" w:sz="0" w:space="0" w:color="auto"/>
        <w:left w:val="none" w:sz="0" w:space="0" w:color="auto"/>
        <w:bottom w:val="none" w:sz="0" w:space="0" w:color="auto"/>
        <w:right w:val="none" w:sz="0" w:space="0" w:color="auto"/>
      </w:divBdr>
    </w:div>
    <w:div w:id="383911389">
      <w:bodyDiv w:val="1"/>
      <w:marLeft w:val="0"/>
      <w:marRight w:val="0"/>
      <w:marTop w:val="0"/>
      <w:marBottom w:val="0"/>
      <w:divBdr>
        <w:top w:val="none" w:sz="0" w:space="0" w:color="auto"/>
        <w:left w:val="none" w:sz="0" w:space="0" w:color="auto"/>
        <w:bottom w:val="none" w:sz="0" w:space="0" w:color="auto"/>
        <w:right w:val="none" w:sz="0" w:space="0" w:color="auto"/>
      </w:divBdr>
    </w:div>
    <w:div w:id="397631217">
      <w:bodyDiv w:val="1"/>
      <w:marLeft w:val="0"/>
      <w:marRight w:val="0"/>
      <w:marTop w:val="0"/>
      <w:marBottom w:val="0"/>
      <w:divBdr>
        <w:top w:val="none" w:sz="0" w:space="0" w:color="auto"/>
        <w:left w:val="none" w:sz="0" w:space="0" w:color="auto"/>
        <w:bottom w:val="none" w:sz="0" w:space="0" w:color="auto"/>
        <w:right w:val="none" w:sz="0" w:space="0" w:color="auto"/>
      </w:divBdr>
    </w:div>
    <w:div w:id="403843291">
      <w:bodyDiv w:val="1"/>
      <w:marLeft w:val="0"/>
      <w:marRight w:val="0"/>
      <w:marTop w:val="0"/>
      <w:marBottom w:val="0"/>
      <w:divBdr>
        <w:top w:val="none" w:sz="0" w:space="0" w:color="auto"/>
        <w:left w:val="none" w:sz="0" w:space="0" w:color="auto"/>
        <w:bottom w:val="none" w:sz="0" w:space="0" w:color="auto"/>
        <w:right w:val="none" w:sz="0" w:space="0" w:color="auto"/>
      </w:divBdr>
    </w:div>
    <w:div w:id="407189886">
      <w:bodyDiv w:val="1"/>
      <w:marLeft w:val="0"/>
      <w:marRight w:val="0"/>
      <w:marTop w:val="0"/>
      <w:marBottom w:val="0"/>
      <w:divBdr>
        <w:top w:val="none" w:sz="0" w:space="0" w:color="auto"/>
        <w:left w:val="none" w:sz="0" w:space="0" w:color="auto"/>
        <w:bottom w:val="none" w:sz="0" w:space="0" w:color="auto"/>
        <w:right w:val="none" w:sz="0" w:space="0" w:color="auto"/>
      </w:divBdr>
    </w:div>
    <w:div w:id="563834941">
      <w:bodyDiv w:val="1"/>
      <w:marLeft w:val="0"/>
      <w:marRight w:val="0"/>
      <w:marTop w:val="0"/>
      <w:marBottom w:val="0"/>
      <w:divBdr>
        <w:top w:val="none" w:sz="0" w:space="0" w:color="auto"/>
        <w:left w:val="none" w:sz="0" w:space="0" w:color="auto"/>
        <w:bottom w:val="none" w:sz="0" w:space="0" w:color="auto"/>
        <w:right w:val="none" w:sz="0" w:space="0" w:color="auto"/>
      </w:divBdr>
    </w:div>
    <w:div w:id="637805868">
      <w:bodyDiv w:val="1"/>
      <w:marLeft w:val="0"/>
      <w:marRight w:val="0"/>
      <w:marTop w:val="0"/>
      <w:marBottom w:val="0"/>
      <w:divBdr>
        <w:top w:val="none" w:sz="0" w:space="0" w:color="auto"/>
        <w:left w:val="none" w:sz="0" w:space="0" w:color="auto"/>
        <w:bottom w:val="none" w:sz="0" w:space="0" w:color="auto"/>
        <w:right w:val="none" w:sz="0" w:space="0" w:color="auto"/>
      </w:divBdr>
      <w:divsChild>
        <w:div w:id="1070924217">
          <w:marLeft w:val="0"/>
          <w:marRight w:val="0"/>
          <w:marTop w:val="0"/>
          <w:marBottom w:val="0"/>
          <w:divBdr>
            <w:top w:val="none" w:sz="0" w:space="0" w:color="auto"/>
            <w:left w:val="none" w:sz="0" w:space="0" w:color="auto"/>
            <w:bottom w:val="none" w:sz="0" w:space="0" w:color="auto"/>
            <w:right w:val="none" w:sz="0" w:space="0" w:color="auto"/>
          </w:divBdr>
          <w:divsChild>
            <w:div w:id="1136487740">
              <w:marLeft w:val="0"/>
              <w:marRight w:val="0"/>
              <w:marTop w:val="0"/>
              <w:marBottom w:val="0"/>
              <w:divBdr>
                <w:top w:val="none" w:sz="0" w:space="0" w:color="auto"/>
                <w:left w:val="none" w:sz="0" w:space="0" w:color="auto"/>
                <w:bottom w:val="none" w:sz="0" w:space="0" w:color="auto"/>
                <w:right w:val="none" w:sz="0" w:space="0" w:color="auto"/>
              </w:divBdr>
              <w:divsChild>
                <w:div w:id="21353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728378">
      <w:bodyDiv w:val="1"/>
      <w:marLeft w:val="0"/>
      <w:marRight w:val="0"/>
      <w:marTop w:val="0"/>
      <w:marBottom w:val="0"/>
      <w:divBdr>
        <w:top w:val="none" w:sz="0" w:space="0" w:color="auto"/>
        <w:left w:val="none" w:sz="0" w:space="0" w:color="auto"/>
        <w:bottom w:val="none" w:sz="0" w:space="0" w:color="auto"/>
        <w:right w:val="none" w:sz="0" w:space="0" w:color="auto"/>
      </w:divBdr>
    </w:div>
    <w:div w:id="770971118">
      <w:bodyDiv w:val="1"/>
      <w:marLeft w:val="0"/>
      <w:marRight w:val="0"/>
      <w:marTop w:val="0"/>
      <w:marBottom w:val="0"/>
      <w:divBdr>
        <w:top w:val="none" w:sz="0" w:space="0" w:color="auto"/>
        <w:left w:val="none" w:sz="0" w:space="0" w:color="auto"/>
        <w:bottom w:val="none" w:sz="0" w:space="0" w:color="auto"/>
        <w:right w:val="none" w:sz="0" w:space="0" w:color="auto"/>
      </w:divBdr>
    </w:div>
    <w:div w:id="840393971">
      <w:bodyDiv w:val="1"/>
      <w:marLeft w:val="0"/>
      <w:marRight w:val="0"/>
      <w:marTop w:val="0"/>
      <w:marBottom w:val="0"/>
      <w:divBdr>
        <w:top w:val="none" w:sz="0" w:space="0" w:color="auto"/>
        <w:left w:val="none" w:sz="0" w:space="0" w:color="auto"/>
        <w:bottom w:val="none" w:sz="0" w:space="0" w:color="auto"/>
        <w:right w:val="none" w:sz="0" w:space="0" w:color="auto"/>
      </w:divBdr>
    </w:div>
    <w:div w:id="1067604660">
      <w:bodyDiv w:val="1"/>
      <w:marLeft w:val="0"/>
      <w:marRight w:val="0"/>
      <w:marTop w:val="0"/>
      <w:marBottom w:val="0"/>
      <w:divBdr>
        <w:top w:val="none" w:sz="0" w:space="0" w:color="auto"/>
        <w:left w:val="none" w:sz="0" w:space="0" w:color="auto"/>
        <w:bottom w:val="none" w:sz="0" w:space="0" w:color="auto"/>
        <w:right w:val="none" w:sz="0" w:space="0" w:color="auto"/>
      </w:divBdr>
    </w:div>
    <w:div w:id="1159928960">
      <w:bodyDiv w:val="1"/>
      <w:marLeft w:val="0"/>
      <w:marRight w:val="0"/>
      <w:marTop w:val="0"/>
      <w:marBottom w:val="0"/>
      <w:divBdr>
        <w:top w:val="none" w:sz="0" w:space="0" w:color="auto"/>
        <w:left w:val="none" w:sz="0" w:space="0" w:color="auto"/>
        <w:bottom w:val="none" w:sz="0" w:space="0" w:color="auto"/>
        <w:right w:val="none" w:sz="0" w:space="0" w:color="auto"/>
      </w:divBdr>
    </w:div>
    <w:div w:id="1202280608">
      <w:bodyDiv w:val="1"/>
      <w:marLeft w:val="0"/>
      <w:marRight w:val="0"/>
      <w:marTop w:val="0"/>
      <w:marBottom w:val="0"/>
      <w:divBdr>
        <w:top w:val="none" w:sz="0" w:space="0" w:color="auto"/>
        <w:left w:val="none" w:sz="0" w:space="0" w:color="auto"/>
        <w:bottom w:val="none" w:sz="0" w:space="0" w:color="auto"/>
        <w:right w:val="none" w:sz="0" w:space="0" w:color="auto"/>
      </w:divBdr>
    </w:div>
    <w:div w:id="1358894113">
      <w:bodyDiv w:val="1"/>
      <w:marLeft w:val="0"/>
      <w:marRight w:val="0"/>
      <w:marTop w:val="0"/>
      <w:marBottom w:val="0"/>
      <w:divBdr>
        <w:top w:val="none" w:sz="0" w:space="0" w:color="auto"/>
        <w:left w:val="none" w:sz="0" w:space="0" w:color="auto"/>
        <w:bottom w:val="none" w:sz="0" w:space="0" w:color="auto"/>
        <w:right w:val="none" w:sz="0" w:space="0" w:color="auto"/>
      </w:divBdr>
    </w:div>
    <w:div w:id="1359620553">
      <w:bodyDiv w:val="1"/>
      <w:marLeft w:val="0"/>
      <w:marRight w:val="0"/>
      <w:marTop w:val="0"/>
      <w:marBottom w:val="0"/>
      <w:divBdr>
        <w:top w:val="none" w:sz="0" w:space="0" w:color="auto"/>
        <w:left w:val="none" w:sz="0" w:space="0" w:color="auto"/>
        <w:bottom w:val="none" w:sz="0" w:space="0" w:color="auto"/>
        <w:right w:val="none" w:sz="0" w:space="0" w:color="auto"/>
      </w:divBdr>
    </w:div>
    <w:div w:id="1373266279">
      <w:bodyDiv w:val="1"/>
      <w:marLeft w:val="0"/>
      <w:marRight w:val="0"/>
      <w:marTop w:val="0"/>
      <w:marBottom w:val="0"/>
      <w:divBdr>
        <w:top w:val="none" w:sz="0" w:space="0" w:color="auto"/>
        <w:left w:val="none" w:sz="0" w:space="0" w:color="auto"/>
        <w:bottom w:val="none" w:sz="0" w:space="0" w:color="auto"/>
        <w:right w:val="none" w:sz="0" w:space="0" w:color="auto"/>
      </w:divBdr>
    </w:div>
    <w:div w:id="1412462131">
      <w:bodyDiv w:val="1"/>
      <w:marLeft w:val="0"/>
      <w:marRight w:val="0"/>
      <w:marTop w:val="0"/>
      <w:marBottom w:val="0"/>
      <w:divBdr>
        <w:top w:val="none" w:sz="0" w:space="0" w:color="auto"/>
        <w:left w:val="none" w:sz="0" w:space="0" w:color="auto"/>
        <w:bottom w:val="none" w:sz="0" w:space="0" w:color="auto"/>
        <w:right w:val="none" w:sz="0" w:space="0" w:color="auto"/>
      </w:divBdr>
    </w:div>
    <w:div w:id="1470784973">
      <w:bodyDiv w:val="1"/>
      <w:marLeft w:val="0"/>
      <w:marRight w:val="0"/>
      <w:marTop w:val="0"/>
      <w:marBottom w:val="0"/>
      <w:divBdr>
        <w:top w:val="none" w:sz="0" w:space="0" w:color="auto"/>
        <w:left w:val="none" w:sz="0" w:space="0" w:color="auto"/>
        <w:bottom w:val="none" w:sz="0" w:space="0" w:color="auto"/>
        <w:right w:val="none" w:sz="0" w:space="0" w:color="auto"/>
      </w:divBdr>
    </w:div>
    <w:div w:id="1559363821">
      <w:bodyDiv w:val="1"/>
      <w:marLeft w:val="0"/>
      <w:marRight w:val="0"/>
      <w:marTop w:val="0"/>
      <w:marBottom w:val="0"/>
      <w:divBdr>
        <w:top w:val="none" w:sz="0" w:space="0" w:color="auto"/>
        <w:left w:val="none" w:sz="0" w:space="0" w:color="auto"/>
        <w:bottom w:val="none" w:sz="0" w:space="0" w:color="auto"/>
        <w:right w:val="none" w:sz="0" w:space="0" w:color="auto"/>
      </w:divBdr>
    </w:div>
    <w:div w:id="1626698651">
      <w:bodyDiv w:val="1"/>
      <w:marLeft w:val="0"/>
      <w:marRight w:val="0"/>
      <w:marTop w:val="0"/>
      <w:marBottom w:val="0"/>
      <w:divBdr>
        <w:top w:val="none" w:sz="0" w:space="0" w:color="auto"/>
        <w:left w:val="none" w:sz="0" w:space="0" w:color="auto"/>
        <w:bottom w:val="none" w:sz="0" w:space="0" w:color="auto"/>
        <w:right w:val="none" w:sz="0" w:space="0" w:color="auto"/>
      </w:divBdr>
    </w:div>
    <w:div w:id="1803503015">
      <w:bodyDiv w:val="1"/>
      <w:marLeft w:val="0"/>
      <w:marRight w:val="0"/>
      <w:marTop w:val="0"/>
      <w:marBottom w:val="0"/>
      <w:divBdr>
        <w:top w:val="none" w:sz="0" w:space="0" w:color="auto"/>
        <w:left w:val="none" w:sz="0" w:space="0" w:color="auto"/>
        <w:bottom w:val="none" w:sz="0" w:space="0" w:color="auto"/>
        <w:right w:val="none" w:sz="0" w:space="0" w:color="auto"/>
      </w:divBdr>
    </w:div>
    <w:div w:id="1899516198">
      <w:bodyDiv w:val="1"/>
      <w:marLeft w:val="0"/>
      <w:marRight w:val="0"/>
      <w:marTop w:val="0"/>
      <w:marBottom w:val="0"/>
      <w:divBdr>
        <w:top w:val="none" w:sz="0" w:space="0" w:color="auto"/>
        <w:left w:val="none" w:sz="0" w:space="0" w:color="auto"/>
        <w:bottom w:val="none" w:sz="0" w:space="0" w:color="auto"/>
        <w:right w:val="none" w:sz="0" w:space="0" w:color="auto"/>
      </w:divBdr>
    </w:div>
    <w:div w:id="2017344383">
      <w:bodyDiv w:val="1"/>
      <w:marLeft w:val="0"/>
      <w:marRight w:val="0"/>
      <w:marTop w:val="0"/>
      <w:marBottom w:val="0"/>
      <w:divBdr>
        <w:top w:val="none" w:sz="0" w:space="0" w:color="auto"/>
        <w:left w:val="none" w:sz="0" w:space="0" w:color="auto"/>
        <w:bottom w:val="none" w:sz="0" w:space="0" w:color="auto"/>
        <w:right w:val="none" w:sz="0" w:space="0" w:color="auto"/>
      </w:divBdr>
    </w:div>
    <w:div w:id="208714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38/s41598-021-0120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028BD-8C48-2E42-AB30-0C0C2FE10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8195</Words>
  <Characters>51635</Characters>
  <Application>Microsoft Office Word</Application>
  <DocSecurity>0</DocSecurity>
  <Lines>430</Lines>
  <Paragraphs>119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Metzner</dc:creator>
  <cp:keywords/>
  <dc:description/>
  <cp:lastModifiedBy>Manuel Metzner</cp:lastModifiedBy>
  <cp:revision>3</cp:revision>
  <dcterms:created xsi:type="dcterms:W3CDTF">2025-06-29T16:13:00Z</dcterms:created>
  <dcterms:modified xsi:type="dcterms:W3CDTF">2025-06-29T16:59:00Z</dcterms:modified>
</cp:coreProperties>
</file>