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4A8F5" w14:textId="4D5D02E3" w:rsidR="006C7CC1" w:rsidRDefault="006C7CC1" w:rsidP="006C7CC1">
      <w:pPr>
        <w:spacing w:line="480" w:lineRule="auto"/>
      </w:pPr>
      <w:r>
        <w:t>Wayne Mitchell</w:t>
      </w:r>
    </w:p>
    <w:p w14:paraId="0360B920" w14:textId="5B213B43" w:rsidR="006C7CC1" w:rsidRDefault="006C7CC1" w:rsidP="006C7CC1">
      <w:pPr>
        <w:spacing w:line="480" w:lineRule="auto"/>
      </w:pPr>
      <w:r>
        <w:t>Stat101</w:t>
      </w:r>
    </w:p>
    <w:p w14:paraId="50024F2B" w14:textId="3778708D" w:rsidR="008A32E0" w:rsidRPr="008A32E0" w:rsidRDefault="008A32E0" w:rsidP="008A32E0">
      <w:pPr>
        <w:spacing w:line="480" w:lineRule="auto"/>
        <w:ind w:firstLine="720"/>
      </w:pPr>
      <w:r w:rsidRPr="008A32E0">
        <w:t xml:space="preserve">Over the course of this project, I examined long-term Consumer Price Index data to understand how prices have changed over several decades and what those changes imply for policy makers, educators, and anyone trying to interpret the cost of living. The goal was to take a broad dataset, organize it </w:t>
      </w:r>
      <w:r>
        <w:t>into a meaningful structure, study patterns over time, and derive</w:t>
      </w:r>
      <w:r w:rsidRPr="008A32E0">
        <w:t xml:space="preserve"> clear insights that support informed decision-making.</w:t>
      </w:r>
    </w:p>
    <w:p w14:paraId="03A40E6D" w14:textId="0804FE5B" w:rsidR="008A32E0" w:rsidRPr="008A32E0" w:rsidRDefault="008A32E0" w:rsidP="008A32E0">
      <w:pPr>
        <w:spacing w:line="480" w:lineRule="auto"/>
        <w:ind w:firstLine="720"/>
      </w:pPr>
      <w:r w:rsidRPr="008A32E0">
        <w:t xml:space="preserve">The dataset was organized into rows and columns, with numerical CPI values tracked across months and years. This structure made it </w:t>
      </w:r>
      <w:r>
        <w:t>well-suited</w:t>
      </w:r>
      <w:r w:rsidRPr="008A32E0">
        <w:t xml:space="preserve"> for statistical summaries and visual interpretation. Once organized, the data revealed a consistent pattern: growth in CPI has been gradual rather than volatile. Year-to-year increases move steadily upward</w:t>
      </w:r>
      <w:r>
        <w:t xml:space="preserve">, rather than showing unpredictable swings, supporting the idea that long-term inflation, rather than isolated shocks, </w:t>
      </w:r>
      <w:r w:rsidRPr="008A32E0">
        <w:t xml:space="preserve">is the primary force behind rising prices. These findings </w:t>
      </w:r>
      <w:r>
        <w:t>are directly derived from the core observations in the presentation slides, which show values ranging from the mid-50s in the early years to well above 320 in more recent periods, forming a clear upward trajectory</w:t>
      </w:r>
      <w:r w:rsidRPr="008A32E0">
        <w:t>.</w:t>
      </w:r>
    </w:p>
    <w:p w14:paraId="47CA0AFE" w14:textId="1EDFA1B9" w:rsidR="008A32E0" w:rsidRPr="008A32E0" w:rsidRDefault="008A32E0" w:rsidP="008A32E0">
      <w:pPr>
        <w:spacing w:line="480" w:lineRule="auto"/>
        <w:ind w:firstLine="720"/>
      </w:pPr>
      <w:r w:rsidRPr="008A32E0">
        <w:t xml:space="preserve">Statistical summaries reinforced this consistency. The middle fifty percent of values moves upward across time, the mean rises predictably, and no extreme spikes or collapses appear in the dataset. This stability is important because it challenges narratives that inflation is erratic or dominated by sudden shocks. Instead, the evidence suggests that </w:t>
      </w:r>
      <w:r w:rsidRPr="008A32E0">
        <w:lastRenderedPageBreak/>
        <w:t>price changes accumulate steadily over long spans, shaping the financial reality that households and businesses navigate every day.</w:t>
      </w:r>
    </w:p>
    <w:p w14:paraId="2D14903C" w14:textId="07BDE7D5" w:rsidR="008A32E0" w:rsidRPr="008A32E0" w:rsidRDefault="008A32E0" w:rsidP="008A32E0">
      <w:pPr>
        <w:spacing w:line="480" w:lineRule="auto"/>
        <w:ind w:firstLine="720"/>
      </w:pPr>
      <w:r w:rsidRPr="008A32E0">
        <w:t>These results matter to several audiences. Policy makers benefit because steady inflation patterns help guide long-term planning and rate-setting decisions. Students and educators can use these summaries to understand how economic forces unfold over time. Anyone trying to explain cost-of-living changes</w:t>
      </w:r>
      <w:r>
        <w:t xml:space="preserve"> </w:t>
      </w:r>
      <w:r w:rsidRPr="008A32E0">
        <w:t>from community leaders to small business owners</w:t>
      </w:r>
      <w:r>
        <w:t xml:space="preserve"> </w:t>
      </w:r>
      <w:r w:rsidRPr="008A32E0">
        <w:t xml:space="preserve">can rely on this dataset as a grounded example of how prices evolve </w:t>
      </w:r>
      <w:r>
        <w:t>predictably</w:t>
      </w:r>
      <w:r w:rsidRPr="008A32E0">
        <w:t>. The presentation file explicitly highlights these groups as beneficiaries of the summaries.</w:t>
      </w:r>
    </w:p>
    <w:p w14:paraId="08EE1F19" w14:textId="2ACA4750" w:rsidR="008A32E0" w:rsidRPr="008A32E0" w:rsidRDefault="008A32E0" w:rsidP="008A32E0">
      <w:pPr>
        <w:spacing w:line="480" w:lineRule="auto"/>
        <w:ind w:firstLine="720"/>
      </w:pPr>
      <w:r>
        <w:t xml:space="preserve">Although the findings are strong, further research is still </w:t>
      </w:r>
      <w:r w:rsidRPr="008A32E0">
        <w:t>needed. This study focused on overall CPI trends, but future analysis could break down specific categories</w:t>
      </w:r>
      <w:r>
        <w:t xml:space="preserve">, such as housing, food, or transportation, to see which sectors rise the </w:t>
      </w:r>
      <w:r w:rsidRPr="008A32E0">
        <w:t>fastest. It could also compare inflation across regions or test whether external events, such as recessions or policy changes, produce measurable deviations</w:t>
      </w:r>
      <w:r>
        <w:t xml:space="preserve"> in inflation</w:t>
      </w:r>
      <w:r w:rsidRPr="008A32E0">
        <w:t xml:space="preserve">. Understanding these details would </w:t>
      </w:r>
      <w:r>
        <w:t>enable the creation of</w:t>
      </w:r>
      <w:r w:rsidRPr="008A32E0">
        <w:t xml:space="preserve"> even more precise guidance for budgeting, forecasting, and long-term financial planning.</w:t>
      </w:r>
    </w:p>
    <w:p w14:paraId="21B4C522" w14:textId="38DB9AFC" w:rsidR="006C7CC1" w:rsidRDefault="008A32E0" w:rsidP="008A32E0">
      <w:pPr>
        <w:spacing w:line="480" w:lineRule="auto"/>
        <w:ind w:firstLine="720"/>
      </w:pPr>
      <w:r w:rsidRPr="008A32E0">
        <w:t xml:space="preserve">The takeaway is simple: </w:t>
      </w:r>
      <w:r>
        <w:t>the CPI has risen steadily over more than fifty years, and this pattern is unlikely to change</w:t>
      </w:r>
      <w:r w:rsidRPr="008A32E0">
        <w:t xml:space="preserve">. If inflation </w:t>
      </w:r>
      <w:r w:rsidRPr="008A32E0">
        <w:t>continues</w:t>
      </w:r>
      <w:r>
        <w:t xml:space="preserve"> its long-term trajectory, individuals and businesses must</w:t>
      </w:r>
      <w:r w:rsidRPr="008A32E0">
        <w:t xml:space="preserve"> plan proactively. </w:t>
      </w:r>
      <w:r>
        <w:t>Inflation shapes</w:t>
      </w:r>
      <w:r w:rsidRPr="008A32E0">
        <w:t xml:space="preserve"> wages, rent, savings, investment decisions, and the purchasing power of every dollar. Predictable doesn’t mean harmless; it means we need to respond before gradual change becomes a </w:t>
      </w:r>
      <w:r>
        <w:t>significant</w:t>
      </w:r>
      <w:r w:rsidRPr="008A32E0">
        <w:t xml:space="preserve"> burden.</w:t>
      </w:r>
    </w:p>
    <w:sectPr w:rsidR="006C7C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CC1"/>
    <w:rsid w:val="004166E8"/>
    <w:rsid w:val="006C7CC1"/>
    <w:rsid w:val="008A3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67B07"/>
  <w15:chartTrackingRefBased/>
  <w15:docId w15:val="{31C37335-4029-4B13-9C65-2C66C9784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CC1"/>
    <w:rPr>
      <w:rFonts w:eastAsiaTheme="majorEastAsia" w:cstheme="majorBidi"/>
      <w:color w:val="272727" w:themeColor="text1" w:themeTint="D8"/>
    </w:rPr>
  </w:style>
  <w:style w:type="paragraph" w:styleId="Title">
    <w:name w:val="Title"/>
    <w:basedOn w:val="Normal"/>
    <w:next w:val="Normal"/>
    <w:link w:val="TitleChar"/>
    <w:uiPriority w:val="10"/>
    <w:qFormat/>
    <w:rsid w:val="006C7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CC1"/>
    <w:pPr>
      <w:spacing w:before="160"/>
      <w:jc w:val="center"/>
    </w:pPr>
    <w:rPr>
      <w:i/>
      <w:iCs/>
      <w:color w:val="404040" w:themeColor="text1" w:themeTint="BF"/>
    </w:rPr>
  </w:style>
  <w:style w:type="character" w:customStyle="1" w:styleId="QuoteChar">
    <w:name w:val="Quote Char"/>
    <w:basedOn w:val="DefaultParagraphFont"/>
    <w:link w:val="Quote"/>
    <w:uiPriority w:val="29"/>
    <w:rsid w:val="006C7CC1"/>
    <w:rPr>
      <w:i/>
      <w:iCs/>
      <w:color w:val="404040" w:themeColor="text1" w:themeTint="BF"/>
    </w:rPr>
  </w:style>
  <w:style w:type="paragraph" w:styleId="ListParagraph">
    <w:name w:val="List Paragraph"/>
    <w:basedOn w:val="Normal"/>
    <w:uiPriority w:val="34"/>
    <w:qFormat/>
    <w:rsid w:val="006C7CC1"/>
    <w:pPr>
      <w:ind w:left="720"/>
      <w:contextualSpacing/>
    </w:pPr>
  </w:style>
  <w:style w:type="character" w:styleId="IntenseEmphasis">
    <w:name w:val="Intense Emphasis"/>
    <w:basedOn w:val="DefaultParagraphFont"/>
    <w:uiPriority w:val="21"/>
    <w:qFormat/>
    <w:rsid w:val="006C7CC1"/>
    <w:rPr>
      <w:i/>
      <w:iCs/>
      <w:color w:val="0F4761" w:themeColor="accent1" w:themeShade="BF"/>
    </w:rPr>
  </w:style>
  <w:style w:type="paragraph" w:styleId="IntenseQuote">
    <w:name w:val="Intense Quote"/>
    <w:basedOn w:val="Normal"/>
    <w:next w:val="Normal"/>
    <w:link w:val="IntenseQuoteChar"/>
    <w:uiPriority w:val="30"/>
    <w:qFormat/>
    <w:rsid w:val="006C7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CC1"/>
    <w:rPr>
      <w:i/>
      <w:iCs/>
      <w:color w:val="0F4761" w:themeColor="accent1" w:themeShade="BF"/>
    </w:rPr>
  </w:style>
  <w:style w:type="character" w:styleId="IntenseReference">
    <w:name w:val="Intense Reference"/>
    <w:basedOn w:val="DefaultParagraphFont"/>
    <w:uiPriority w:val="32"/>
    <w:qFormat/>
    <w:rsid w:val="006C7CC1"/>
    <w:rPr>
      <w:b/>
      <w:bCs/>
      <w:smallCaps/>
      <w:color w:val="0F4761" w:themeColor="accent1" w:themeShade="BF"/>
      <w:spacing w:val="5"/>
    </w:rPr>
  </w:style>
  <w:style w:type="paragraph" w:styleId="Revision">
    <w:name w:val="Revision"/>
    <w:hidden/>
    <w:uiPriority w:val="99"/>
    <w:semiHidden/>
    <w:rsid w:val="008A32E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0A2A810F25F848BFA092BBEA850C3A" ma:contentTypeVersion="6" ma:contentTypeDescription="Create a new document." ma:contentTypeScope="" ma:versionID="5be76aff5a06a452e3b0e8d7697a8860">
  <xsd:schema xmlns:xsd="http://www.w3.org/2001/XMLSchema" xmlns:xs="http://www.w3.org/2001/XMLSchema" xmlns:p="http://schemas.microsoft.com/office/2006/metadata/properties" xmlns:ns3="6b32e734-4d8f-4e84-9211-96864bfbbc0c" targetNamespace="http://schemas.microsoft.com/office/2006/metadata/properties" ma:root="true" ma:fieldsID="aa52f052af460a54b6ac3782fea591fe" ns3:_="">
    <xsd:import namespace="6b32e734-4d8f-4e84-9211-96864bfbbc0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32e734-4d8f-4e84-9211-96864bfbbc0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b32e734-4d8f-4e84-9211-96864bfbbc0c" xsi:nil="true"/>
  </documentManagement>
</p:properties>
</file>

<file path=customXml/itemProps1.xml><?xml version="1.0" encoding="utf-8"?>
<ds:datastoreItem xmlns:ds="http://schemas.openxmlformats.org/officeDocument/2006/customXml" ds:itemID="{A71BC5AF-B27F-4347-8925-FBDC5FC8AB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32e734-4d8f-4e84-9211-96864bfbbc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8F66D7-BFB0-4FA8-B645-C322EF26CF73}">
  <ds:schemaRefs>
    <ds:schemaRef ds:uri="http://schemas.microsoft.com/sharepoint/v3/contenttype/forms"/>
  </ds:schemaRefs>
</ds:datastoreItem>
</file>

<file path=customXml/itemProps3.xml><?xml version="1.0" encoding="utf-8"?>
<ds:datastoreItem xmlns:ds="http://schemas.openxmlformats.org/officeDocument/2006/customXml" ds:itemID="{75F45B06-DD40-4E6F-88F5-BE4A4369F5D8}">
  <ds:schemaRefs>
    <ds:schemaRef ds:uri="http://schemas.openxmlformats.org/package/2006/metadata/core-properties"/>
    <ds:schemaRef ds:uri="http://purl.org/dc/dcmitype/"/>
    <ds:schemaRef ds:uri="http://schemas.microsoft.com/office/2006/documentManagement/types"/>
    <ds:schemaRef ds:uri="http://purl.org/dc/elements/1.1/"/>
    <ds:schemaRef ds:uri="6b32e734-4d8f-4e84-9211-96864bfbbc0c"/>
    <ds:schemaRef ds:uri="http://schemas.microsoft.com/office/2006/metadata/properties"/>
    <ds:schemaRef ds:uri="http://schemas.microsoft.com/office/infopath/2007/PartnerControls"/>
    <ds:schemaRef ds:uri="http://purl.org/dc/term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2</cp:revision>
  <dcterms:created xsi:type="dcterms:W3CDTF">2025-12-01T04:16:00Z</dcterms:created>
  <dcterms:modified xsi:type="dcterms:W3CDTF">2025-12-01T04:16:00Z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1f8923c9-bf5e-4435-a203-851e028e5162</vt:lpwstr>
  </property>
  <property fmtid="{D5CDD505-2E9C-101B-9397-08002B2CF9AE}" pid="3" name="ContentTypeId">
    <vt:lpwstr>0x0101002E0A2A810F25F848BFA092BBEA850C3A</vt:lpwstr>
  </property>
</Properties>
</file>