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CUSTODY CORP</w:t>
      </w:r>
    </w:p>
    <w:p>
      <w:pPr>
        <w:spacing w:after="100"/>
        <w:jc w:val="center"/>
      </w:pPr>
      <w:r>
        <w:rPr>
          <w:b/>
          <w:bCs/>
          <w:sz w:val="28"/>
          <w:szCs w:val="28"/>
        </w:rPr>
        <w:t xml:space="preserve">Risk Tolerance Statement</w:t>
      </w:r>
    </w:p>
    <w:p>
      <w:pPr>
        <w:spacing w:after="400"/>
        <w:jc w:val="center"/>
      </w:pPr>
      <w:r>
        <w:rPr>
          <w:i/>
          <w:iCs/>
          <w:color w:val="666666"/>
          <w:sz w:val="18"/>
          <w:szCs w:val="18"/>
        </w:rPr>
        <w:t xml:space="preserve">Fictional scenario — portfolio exercise, not based on any real organization's data</w:t>
      </w:r>
    </w:p>
    <w:p>
      <w:pPr>
        <w:pBdr>
          <w:bottom w:val="single" w:color="999999" w:sz="6"/>
        </w:pBdr>
        <w:spacing w:after="300"/>
      </w:pPr>
      <w:r>
        <w:t xml:space="preserve"/>
      </w:r>
    </w:p>
    <w:p>
      <w:pPr>
        <w:pStyle w:val="Heading2"/>
      </w:pPr>
      <w:r>
        <w:t xml:space="preserve">Purpose</w:t>
      </w:r>
    </w:p>
    <w:p>
      <w:pPr>
        <w:spacing w:after="300"/>
      </w:pPr>
      <w:r>
        <w:t xml:space="preserve">This statement formalizes Custody Corp's organizational risk tolerance for information security, as reviewed and approved by executive leadership. It establishes institutional ownership of the risk appetite referenced throughout the information security scoping and risk assessment process, rather than leaving that determination solely to the engagement lead conducting the assessment.</w:t>
      </w:r>
    </w:p>
    <w:p>
      <w:pPr>
        <w:pStyle w:val="Heading2"/>
      </w:pPr>
      <w:r>
        <w:t xml:space="preserve">Statement of Risk Tolerance</w:t>
      </w:r>
    </w:p>
    <w:p>
      <w:pPr>
        <w:spacing w:after="200"/>
      </w:pPr>
      <w:r>
        <w:t xml:space="preserve">Custody Corp maintains low tolerance for risks affecting the Confidentiality and Integrity of personnel and payroll data. This reflects the legal exposure associated with mishandled wage, disciplinary, and termination records — including wage garnishment orders tied to family court proceedings — and the operational amplification effect specific to the organization's business model, in which operational personnel are physically deployed at client premises rather than at Custody Corp's own facilities.</w:t>
      </w:r>
    </w:p>
    <w:p>
      <w:pPr>
        <w:spacing w:after="300"/>
      </w:pPr>
      <w:r>
        <w:t xml:space="preserve">Custody Corp maintains moderate tolerance for Availability risks affecting administrative systems with built-in planning slack, and lower tolerance for Availability risks affecting real-time operational coordination systems, such as personnel scheduling for client-facing guard deployment.</w:t>
      </w:r>
    </w:p>
    <w:p>
      <w:pPr>
        <w:pStyle w:val="Heading2"/>
      </w:pPr>
      <w:r>
        <w:t xml:space="preserve">Basis for This Determination</w:t>
      </w:r>
    </w:p>
    <w:p>
      <w:pPr>
        <w:spacing w:after="300"/>
      </w:pPr>
      <w:r>
        <w:t xml:space="preserve">This risk tolerance posture is grounded in direct operational knowledge of the physical security services industry, rather than derived solely from generic industry frameworks. It accounts specifically for: (a) the legal sensitivity of personnel and payroll records given the organization's operational workforce composition; (b) the coupling between internal system reliability and client-facing operational integrity, given that personnel work on client premises; (c) regulatory oversight specific to the licensed private security sector, distinct from general labor law; and (d) the reputational sensitivity of any internal security failure for an organization whose core business is security itself.</w:t>
      </w:r>
    </w:p>
    <w:p>
      <w:pPr>
        <w:pStyle w:val="Heading2"/>
      </w:pPr>
      <w:r>
        <w:t xml:space="preserve">Approval</w:t>
      </w:r>
    </w:p>
    <w:p>
      <w:pPr>
        <w:spacing w:after="400"/>
      </w:pPr>
      <w:r>
        <w:t xml:space="preserve">This Risk Tolerance Statement has been reviewed and approved by Custody Corp's executive leadership as the organization's official risk appetite for information security purposes, effective as of the date below, and applicable to all subsequent scoping, risk assessment, and compliance activities referencing organizational risk tolerance.</w:t>
      </w:r>
    </w:p>
    <w:p>
      <w:pPr>
        <w:pBdr>
          <w:bottom w:val="single" w:color="999999" w:sz="6"/>
        </w:pBdr>
        <w:spacing w:after="300"/>
      </w:pPr>
      <w:r>
        <w:t xml:space="preserve"/>
      </w:r>
    </w:p>
    <w:p>
      <w:pPr>
        <w:spacing w:after="100"/>
      </w:pPr>
      <w:r>
        <w:rPr>
          <w:b/>
          <w:bCs/>
        </w:rPr>
        <w:t xml:space="preserve">APPROVED BY</w:t>
      </w:r>
    </w:p>
    <w:p>
      <w:pPr>
        <w:spacing w:after="100"/>
      </w:pPr>
      <w:r>
        <w:t xml:space="preserve">Name: ______________________________</w:t>
      </w:r>
    </w:p>
    <w:p>
      <w:pPr>
        <w:spacing w:after="100"/>
      </w:pPr>
      <w:r>
        <w:t xml:space="preserve">Title: ______________________________</w:t>
      </w:r>
    </w:p>
    <w:p>
      <w:pPr>
        <w:spacing w:after="300"/>
      </w:pPr>
      <w:r>
        <w:t xml:space="preserve">Date: ______________________________</w:t>
      </w:r>
    </w:p>
    <w:p>
      <w:pPr>
        <w:spacing w:after="100"/>
      </w:pPr>
      <w:r>
        <w:rPr>
          <w:b/>
          <w:bCs/>
        </w:rPr>
        <w:t xml:space="preserve">DOCUMENT OWNER</w:t>
      </w:r>
    </w:p>
    <w:p>
      <w:pPr>
        <w:spacing w:after="100"/>
      </w:pPr>
      <w:r>
        <w:t xml:space="preserve">Name: Carlos J. Molina — Engagement Lead</w:t>
      </w:r>
    </w:p>
    <w:p>
      <w:r>
        <w:t xml:space="preserve">Date: 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2026-08-31T13:58:17.869Z</dcterms:created>
  <dcterms:modified xsi:type="dcterms:W3CDTF">2026-08-31T13:58:17.883Z</dcterms:modified>
</cp:coreProperties>
</file>

<file path=docProps/custom.xml><?xml version="1.0" encoding="utf-8"?>
<Properties xmlns="http://schemas.openxmlformats.org/officeDocument/2006/custom-properties" xmlns:vt="http://schemas.openxmlformats.org/officeDocument/2006/docPropsVTypes"/>
</file>