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jc w:val="center"/>
      </w:pPr>
      <w:r>
        <w:rPr>
          <w:rFonts w:ascii="Calibri" w:cs="Calibri" w:eastAsia="Calibri" w:hAnsi="Calibri"/>
          <w:b/>
          <w:bCs/>
          <w:caps/>
          <w:color w:val="1B3556"/>
          <w:spacing w:val="20"/>
          <w:sz w:val="18"/>
          <w:szCs w:val="18"/>
        </w:rPr>
        <w:t xml:space="preserve">CARLOS J. MOLINA  ·  GRC CONSULTING</w:t>
      </w:r>
    </w:p>
    <w:p>
      <w:pPr>
        <w:spacing w:after="80"/>
        <w:jc w:val="center"/>
      </w:pPr>
      <w:r>
        <w:rPr>
          <w:rFonts w:ascii="Georgia" w:cs="Georgia" w:eastAsia="Georgia" w:hAnsi="Georgia"/>
          <w:b/>
          <w:bCs/>
          <w:color w:val="1B3556"/>
          <w:sz w:val="34"/>
          <w:szCs w:val="34"/>
        </w:rPr>
        <w:t xml:space="preserve">Information Security Scoping Questionnaire</w:t>
      </w:r>
    </w:p>
    <w:p>
      <w:pPr>
        <w:spacing w:after="200"/>
        <w:jc w:val="center"/>
      </w:pPr>
      <w:r>
        <w:rPr>
          <w:rFonts w:ascii="Calibri" w:cs="Calibri" w:eastAsia="Calibri" w:hAnsi="Calibri"/>
          <w:i/>
          <w:iCs/>
          <w:color w:val="6B6560"/>
          <w:sz w:val="22"/>
          <w:szCs w:val="22"/>
        </w:rPr>
        <w:t xml:space="preserve">A structured tool for defining information security risk assessment scope</w:t>
      </w:r>
    </w:p>
    <w:p>
      <w:pPr>
        <w:spacing w:after="40"/>
        <w:jc w:val="center"/>
      </w:pPr>
      <w:r>
        <w:rPr>
          <w:rFonts w:ascii="Calibri" w:cs="Calibri" w:eastAsia="Calibri" w:hAnsi="Calibri"/>
          <w:color w:val="6B6560"/>
          <w:sz w:val="20"/>
          <w:szCs w:val="20"/>
        </w:rPr>
        <w:t xml:space="preserve">Document type: Blank template — for completion by client organization</w:t>
      </w:r>
    </w:p>
    <w:p>
      <w:pPr>
        <w:spacing w:after="400"/>
        <w:jc w:val="center"/>
      </w:pPr>
      <w:r>
        <w:rPr>
          <w:rFonts w:ascii="Calibri" w:cs="Calibri" w:eastAsia="Calibri" w:hAnsi="Calibri"/>
          <w:color w:val="6B6560"/>
          <w:sz w:val="20"/>
          <w:szCs w:val="20"/>
        </w:rPr>
        <w:t xml:space="preserve">Confidentiality: Internal use — no restriction on distribution to prospective clients</w:t>
      </w:r>
    </w:p>
    <w:p>
      <w:pPr>
        <w:spacing w:after="100"/>
      </w:pPr>
      <w:r>
        <w:rPr>
          <w:rFonts w:ascii="Calibri" w:cs="Calibri" w:eastAsia="Calibri" w:hAnsi="Calibri"/>
          <w:b/>
          <w:bCs/>
          <w:color w:val="1B3556"/>
          <w:sz w:val="20"/>
          <w:szCs w:val="20"/>
        </w:rP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3556" w:val="clear"/>
          </w:tcPr>
          <w:p>
            <w:r>
              <w:rPr>
                <w:rFonts w:ascii="Calibri" w:cs="Calibri" w:eastAsia="Calibri" w:hAnsi="Calibri"/>
                <w:b/>
                <w:bCs/>
                <w:color w:val="FFFFFF"/>
                <w:sz w:val="18"/>
                <w:szCs w:val="18"/>
              </w:rPr>
              <w:t xml:space="preserve">Version</w:t>
            </w:r>
          </w:p>
        </w:tc>
        <w:tc>
          <w:tcPr>
            <w:tcW w:type="pct" w:w="20%"/>
            <w:shd w:fill="1B3556" w:val="clear"/>
          </w:tcPr>
          <w:p>
            <w:r>
              <w:rPr>
                <w:rFonts w:ascii="Calibri" w:cs="Calibri" w:eastAsia="Calibri" w:hAnsi="Calibri"/>
                <w:b/>
                <w:bCs/>
                <w:color w:val="FFFFFF"/>
                <w:sz w:val="18"/>
                <w:szCs w:val="18"/>
              </w:rPr>
              <w:t xml:space="preserve">Date</w:t>
            </w:r>
          </w:p>
        </w:tc>
        <w:tc>
          <w:tcPr>
            <w:tcW w:type="pct" w:w="20%"/>
            <w:shd w:fill="1B3556" w:val="clear"/>
          </w:tcPr>
          <w:p>
            <w:r>
              <w:rPr>
                <w:rFonts w:ascii="Calibri" w:cs="Calibri" w:eastAsia="Calibri" w:hAnsi="Calibri"/>
                <w:b/>
                <w:bCs/>
                <w:color w:val="FFFFFF"/>
                <w:sz w:val="18"/>
                <w:szCs w:val="18"/>
              </w:rPr>
              <w:t xml:space="preserve">Author</w:t>
            </w:r>
          </w:p>
        </w:tc>
        <w:tc>
          <w:tcPr>
            <w:tcW w:type="pct" w:w="20%"/>
            <w:shd w:fill="1B3556" w:val="clear"/>
          </w:tcPr>
          <w:p>
            <w:r>
              <w:rPr>
                <w:rFonts w:ascii="Calibri" w:cs="Calibri" w:eastAsia="Calibri" w:hAnsi="Calibri"/>
                <w:b/>
                <w:bCs/>
                <w:color w:val="FFFFFF"/>
                <w:sz w:val="18"/>
                <w:szCs w:val="18"/>
              </w:rPr>
              <w:t xml:space="preserve">Phase</w:t>
            </w:r>
          </w:p>
        </w:tc>
        <w:tc>
          <w:tcPr>
            <w:tcW w:type="pct" w:w="20%"/>
            <w:shd w:fill="1B3556" w:val="clear"/>
          </w:tcPr>
          <w:p>
            <w:r>
              <w:rPr>
                <w:rFonts w:ascii="Calibri" w:cs="Calibri" w:eastAsia="Calibri" w:hAnsi="Calibri"/>
                <w:b/>
                <w:bCs/>
                <w:color w:val="FFFFFF"/>
                <w:sz w:val="18"/>
                <w:szCs w:val="18"/>
              </w:rPr>
              <w:t xml:space="preserve">Deliverable</w:t>
            </w:r>
          </w:p>
        </w:tc>
      </w:tr>
      <w:tr>
        <w:tc>
          <w:tcPr>
            <w:tcW w:type="pct" w:w="20%"/>
          </w:tcPr>
          <w:p>
            <w:r>
              <w:rPr>
                <w:rFonts w:ascii="Calibri" w:cs="Calibri" w:eastAsia="Calibri" w:hAnsi="Calibri"/>
                <w:sz w:val="18"/>
                <w:szCs w:val="18"/>
              </w:rPr>
              <w:t xml:space="preserve">1.0</w:t>
            </w:r>
          </w:p>
        </w:tc>
        <w:tc>
          <w:tcPr>
            <w:tcW w:type="pct" w:w="20%"/>
          </w:tcPr>
          <w:p>
            <w:r>
              <w:rPr>
                <w:rFonts w:ascii="Calibri" w:cs="Calibri" w:eastAsia="Calibri" w:hAnsi="Calibri"/>
                <w:sz w:val="18"/>
                <w:szCs w:val="18"/>
              </w:rPr>
              <w:t xml:space="preserve">2026-09-02</w:t>
            </w:r>
          </w:p>
        </w:tc>
        <w:tc>
          <w:tcPr>
            <w:tcW w:type="pct" w:w="20%"/>
          </w:tcPr>
          <w:p>
            <w:r>
              <w:rPr>
                <w:rFonts w:ascii="Calibri" w:cs="Calibri" w:eastAsia="Calibri" w:hAnsi="Calibri"/>
                <w:sz w:val="18"/>
                <w:szCs w:val="18"/>
              </w:rPr>
              <w:t xml:space="preserve">Carlos J. Molina</w:t>
            </w:r>
          </w:p>
        </w:tc>
        <w:tc>
          <w:tcPr>
            <w:tcW w:type="pct" w:w="20%"/>
          </w:tcPr>
          <w:p>
            <w:r>
              <w:rPr>
                <w:rFonts w:ascii="Calibri" w:cs="Calibri" w:eastAsia="Calibri" w:hAnsi="Calibri"/>
                <w:sz w:val="18"/>
                <w:szCs w:val="18"/>
              </w:rPr>
              <w:t xml:space="preserve">Phase 1 — Scope</w:t>
            </w:r>
          </w:p>
        </w:tc>
        <w:tc>
          <w:tcPr>
            <w:tcW w:type="pct" w:w="20%"/>
          </w:tcPr>
          <w:p>
            <w:r>
              <w:rPr>
                <w:rFonts w:ascii="Calibri" w:cs="Calibri" w:eastAsia="Calibri" w:hAnsi="Calibri"/>
                <w:sz w:val="18"/>
                <w:szCs w:val="18"/>
              </w:rPr>
              <w:t xml:space="preserve">1 of 2</w:t>
            </w:r>
          </w:p>
        </w:tc>
      </w:tr>
    </w:tbl>
    <w:p>
      <w:pPr>
        <w:spacing w:after="300"/>
      </w:pPr>
    </w:p>
    <w:p>
      <w:pPr>
        <w:spacing w:after="150" w:before="200"/>
      </w:pPr>
      <w:r>
        <w:rPr>
          <w:rFonts w:ascii="Georgia" w:cs="Georgia" w:eastAsia="Georgia" w:hAnsi="Georgia"/>
          <w:b/>
          <w:bCs/>
          <w:color w:val="1B3556"/>
          <w:sz w:val="26"/>
          <w:szCs w:val="26"/>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pPr>
        <w:pageBreakBefore/>
      </w:pPr>
      <w:r>
        <w:t xml:space="preserve"/>
      </w:r>
    </w:p>
    <w:p>
      <w:pPr>
        <w:pStyle w:val="Heading2"/>
        <w:spacing w:after="100"/>
      </w:pPr>
      <w:r>
        <w:rPr>
          <w:rFonts w:ascii="Georgia" w:cs="Georgia" w:eastAsia="Georgia" w:hAnsi="Georgia"/>
          <w:color w:val="1B3556"/>
        </w:rPr>
        <w:t xml:space="preserve">What this is</w:t>
      </w:r>
    </w:p>
    <w:p>
      <w:pPr>
        <w:spacing w:after="300"/>
      </w:pPr>
      <w:r>
        <w:rPr>
          <w:rFonts w:ascii="Calibri" w:cs="Calibri" w:eastAsia="Calibri" w:hAnsi="Calibri"/>
        </w:rPr>
        <w:t xml:space="preserve">The questions that need answering before an information security risk assessment can be scoped and executed. Answer them plainly and the resulting assessment will reflect how the organization actually operates. Answer them vaguely, and the gaps surface later, during the assessment itself, where they are harder and more costly to address.</w:t>
      </w:r>
    </w:p>
    <w:p>
      <w:pPr>
        <w:pStyle w:val="Heading2"/>
        <w:spacing w:after="100"/>
      </w:pPr>
      <w:r>
        <w:rPr>
          <w:rFonts w:ascii="Georgia" w:cs="Georgia" w:eastAsia="Georgia" w:hAnsi="Georgia"/>
          <w:color w:val="1B3556"/>
        </w:rPr>
        <w:t xml:space="preserve">How to use it</w:t>
      </w:r>
    </w:p>
    <w:p>
      <w:pPr>
        <w:pStyle w:val="ListParagraph"/>
        <w:numPr>
          <w:ilvl w:val="0"/>
          <w:numId w:val="2"/>
        </w:numPr>
        <w:spacing w:after="80"/>
      </w:pPr>
      <w:r>
        <w:rPr>
          <w:rFonts w:ascii="Calibri" w:cs="Calibri" w:eastAsia="Calibri" w:hAnsi="Calibri"/>
        </w:rPr>
        <w:t xml:space="preserve">Answer every question in writing. An answer that lives only in someone's memory is one that will need to be given again.</w:t>
      </w:r>
    </w:p>
    <w:p>
      <w:pPr>
        <w:pStyle w:val="ListParagraph"/>
        <w:numPr>
          <w:ilvl w:val="0"/>
          <w:numId w:val="2"/>
        </w:numPr>
        <w:spacing w:after="80"/>
      </w:pPr>
      <w:r>
        <w:rPr>
          <w:rFonts w:ascii="Calibri" w:cs="Calibri" w:eastAsia="Calibri" w:hAnsi="Calibri"/>
        </w:rPr>
        <w:t xml:space="preserve">Write what the organization actually does, not what it intends to do. Any review that follows will be tested against reality.</w:t>
      </w:r>
    </w:p>
    <w:p>
      <w:pPr>
        <w:pStyle w:val="ListParagraph"/>
        <w:numPr>
          <w:ilvl w:val="0"/>
          <w:numId w:val="2"/>
        </w:numPr>
        <w:spacing w:after="80"/>
      </w:pPr>
      <w:r>
        <w:rPr>
          <w:rFonts w:ascii="Calibri" w:cs="Calibri" w:eastAsia="Calibri" w:hAnsi="Calibri"/>
        </w:rPr>
        <w:t xml:space="preserve">Where the answer isn't known yet, name who owns finding out. An owner beats a blank.</w:t>
      </w:r>
    </w:p>
    <w:p>
      <w:pPr>
        <w:pStyle w:val="ListParagraph"/>
        <w:numPr>
          <w:ilvl w:val="0"/>
          <w:numId w:val="2"/>
        </w:numPr>
        <w:spacing w:after="80"/>
      </w:pPr>
      <w:r>
        <w:rPr>
          <w:rFonts w:ascii="Calibri" w:cs="Calibri" w:eastAsia="Calibri" w:hAnsi="Calibri"/>
        </w:rPr>
        <w:t xml:space="preserve">Keep this document. Most of these answers become the first draft of the organization's risk assessment scope.</w:t>
      </w:r>
    </w:p>
    <w:p>
      <w:pPr>
        <w:pStyle w:val="ListParagraph"/>
        <w:numPr>
          <w:ilvl w:val="0"/>
          <w:numId w:val="2"/>
        </w:numPr>
        <w:spacing w:after="300"/>
      </w:pPr>
      <w:r>
        <w:rPr>
          <w:rFonts w:ascii="Calibri" w:cs="Calibri" w:eastAsia="Calibri" w:hAnsi="Calibri"/>
        </w:rPr>
        <w:t xml:space="preserve">The questions are written to apply to any organization. The specificity belongs in the answers.</w:t>
      </w:r>
    </w:p>
    <w:p>
      <w:pPr>
        <w:spacing w:after="40" w:before="500"/>
      </w:pPr>
      <w:r>
        <w:rPr>
          <w:rFonts w:ascii="Calibri" w:cs="Calibri" w:eastAsia="Calibri" w:hAnsi="Calibri"/>
          <w:b/>
          <w:bCs/>
          <w:caps/>
          <w:color w:val="1B3556"/>
          <w:spacing w:val="20"/>
          <w:sz w:val="18"/>
          <w:szCs w:val="18"/>
        </w:rPr>
        <w:t xml:space="preserve">Part I — Context</w:t>
      </w:r>
    </w:p>
    <w:p>
      <w:pPr>
        <w:pStyle w:val="Heading1"/>
        <w:spacing w:after="200" w:before="80"/>
      </w:pPr>
      <w:r>
        <w:rPr>
          <w:rFonts w:ascii="Georgia" w:cs="Georgia" w:eastAsia="Georgia" w:hAnsi="Georgia"/>
          <w:color w:val="1B3556"/>
        </w:rPr>
        <w:t xml:space="preserve">1. Business Overview</w:t>
      </w:r>
    </w:p>
    <w:p>
      <w:pPr>
        <w:pStyle w:val="Heading3"/>
        <w:spacing w:after="60" w:before="200"/>
      </w:pPr>
      <w:r>
        <w:rPr>
          <w:rFonts w:ascii="Calibri" w:cs="Calibri" w:eastAsia="Calibri" w:hAnsi="Calibri"/>
        </w:rPr>
        <w:t xml:space="preserve">Describe the company: when it was founded, what it does, and where it operates from.</w:t>
      </w:r>
    </w:p>
    <w:p>
      <w:pPr>
        <w:spacing w:after="100"/>
      </w:pPr>
      <w:r>
        <w:rPr>
          <w:rFonts w:ascii="Calibri" w:cs="Calibri" w:eastAsia="Calibri" w:hAnsi="Calibri"/>
          <w:i/>
          <w:iCs/>
          <w:color w:val="6B6560"/>
          <w:sz w:val="20"/>
          <w:szCs w:val="20"/>
        </w:rPr>
        <w:t xml:space="preserve">Two or three sentences most people wouldn't dispute — this is what gets quoted back to you if anything here is ever tested.</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What products and services do you sell?</w:t>
      </w:r>
    </w:p>
    <w:p>
      <w:pPr>
        <w:spacing w:after="100"/>
      </w:pPr>
      <w:r>
        <w:rPr>
          <w:rFonts w:ascii="Calibri" w:cs="Calibri" w:eastAsia="Calibri" w:hAnsi="Calibri"/>
          <w:i/>
          <w:iCs/>
          <w:color w:val="6B6560"/>
          <w:sz w:val="20"/>
          <w:szCs w:val="20"/>
        </w:rPr>
        <w:t xml:space="preserve">List everything, then mark what's actually in scope. What you leave out is a decision you may have to justify later.</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Who are your customers?</w:t>
      </w:r>
    </w:p>
    <w:p>
      <w:pPr>
        <w:spacing w:after="100"/>
      </w:pPr>
      <w:r>
        <w:rPr>
          <w:rFonts w:ascii="Calibri" w:cs="Calibri" w:eastAsia="Calibri" w:hAnsi="Calibri"/>
          <w:i/>
          <w:iCs/>
          <w:color w:val="6B6560"/>
          <w:sz w:val="20"/>
          <w:szCs w:val="20"/>
        </w:rPr>
        <w:t xml:space="preserve">Segment or industry is enough, unless one specific relationship is the reason this assessment exists — if so, their contract likely sets your obligations.</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How many employees and contractors do you have, and how many can access the systems in scope?</w:t>
      </w:r>
    </w:p>
    <w:p>
      <w:pPr>
        <w:spacing w:after="100"/>
      </w:pPr>
      <w:r>
        <w:rPr>
          <w:rFonts w:ascii="Calibri" w:cs="Calibri" w:eastAsia="Calibri" w:hAnsi="Calibri"/>
          <w:i/>
          <w:iCs/>
          <w:color w:val="6B6560"/>
          <w:sz w:val="20"/>
          <w:szCs w:val="20"/>
        </w:rPr>
        <w:t xml:space="preserve">The second number is what any future testing will actually rely on. It's usually far smaller than the first, which works in your favor.</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What is driving this assessment, and is there a deadline?</w:t>
      </w:r>
    </w:p>
    <w:p>
      <w:pPr>
        <w:spacing w:after="100"/>
      </w:pPr>
      <w:r>
        <w:rPr>
          <w:rFonts w:ascii="Calibri" w:cs="Calibri" w:eastAsia="Calibri" w:hAnsi="Calibri"/>
          <w:i/>
          <w:iCs/>
          <w:color w:val="6B6560"/>
          <w:sz w:val="20"/>
          <w:szCs w:val="20"/>
        </w:rPr>
        <w:t xml:space="preserve">A client requirement, a growth milestone, a regulatory trigger, or an internal decision. Whatever it is, it's the reason anyone would ask why this document exists.</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1"/>
        <w:spacing w:after="200" w:before="80"/>
      </w:pPr>
      <w:r>
        <w:rPr>
          <w:rFonts w:ascii="Georgia" w:cs="Georgia" w:eastAsia="Georgia" w:hAnsi="Georgia"/>
          <w:color w:val="1B3556"/>
        </w:rPr>
        <w:t xml:space="preserve">2. Services and System in Scope</w:t>
      </w:r>
    </w:p>
    <w:p>
      <w:pPr>
        <w:pStyle w:val="Heading3"/>
        <w:spacing w:after="60" w:before="200"/>
      </w:pPr>
      <w:r>
        <w:rPr>
          <w:rFonts w:ascii="Calibri" w:cs="Calibri" w:eastAsia="Calibri" w:hAnsi="Calibri"/>
        </w:rPr>
        <w:t xml:space="preserve">Name the system, product, or application this assessment covers.</w:t>
      </w:r>
    </w:p>
    <w:p>
      <w:pPr>
        <w:spacing w:after="100"/>
      </w:pPr>
      <w:r>
        <w:rPr>
          <w:rFonts w:ascii="Calibri" w:cs="Calibri" w:eastAsia="Calibri" w:hAnsi="Calibri"/>
          <w:i/>
          <w:iCs/>
          <w:color w:val="6B6560"/>
          <w:sz w:val="20"/>
          <w:szCs w:val="20"/>
        </w:rPr>
        <w:t xml:space="preserve">Use the name used internally. This name is what the rest of this document — and any assessment that follows — will be measured against.</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What does the system actually do, start to finish?</w:t>
      </w:r>
    </w:p>
    <w:p>
      <w:pPr>
        <w:spacing w:after="100"/>
      </w:pPr>
      <w:r>
        <w:rPr>
          <w:rFonts w:ascii="Calibri" w:cs="Calibri" w:eastAsia="Calibri" w:hAnsi="Calibri"/>
          <w:i/>
          <w:iCs/>
          <w:color w:val="6B6560"/>
          <w:sz w:val="20"/>
          <w:szCs w:val="20"/>
        </w:rPr>
        <w:t xml:space="preserve">Walk one process end to end. If it can't be described in a paragraph, the boundary hasn't actually been drawn yet.</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What is explicitly out of scope, and why?</w:t>
      </w:r>
    </w:p>
    <w:p>
      <w:pPr>
        <w:spacing w:after="100"/>
      </w:pPr>
      <w:r>
        <w:rPr>
          <w:rFonts w:ascii="Calibri" w:cs="Calibri" w:eastAsia="Calibri" w:hAnsi="Calibri"/>
          <w:i/>
          <w:iCs/>
          <w:color w:val="6B6560"/>
          <w:sz w:val="20"/>
          <w:szCs w:val="20"/>
        </w:rPr>
        <w:t xml:space="preserve">State the reason now, while it's fresh. Not having thought of something is a harder position to defend later than a documented decision.</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What types of data does the system store, process, or transmit?</w:t>
      </w:r>
    </w:p>
    <w:p>
      <w:pPr>
        <w:spacing w:after="100"/>
      </w:pPr>
      <w:r>
        <w:rPr>
          <w:rFonts w:ascii="Calibri" w:cs="Calibri" w:eastAsia="Calibri" w:hAnsi="Calibri"/>
          <w:i/>
          <w:iCs/>
          <w:color w:val="6B6560"/>
          <w:sz w:val="20"/>
          <w:szCs w:val="20"/>
        </w:rPr>
        <w:t xml:space="preserve">Be specific about personal, financial, and legally sensitive data. Vague answers here tend to become specific problems later.</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Draw or attach the system architecture and data flow.</w:t>
      </w:r>
    </w:p>
    <w:p>
      <w:pPr>
        <w:spacing w:after="100"/>
      </w:pPr>
      <w:r>
        <w:rPr>
          <w:rFonts w:ascii="Calibri" w:cs="Calibri" w:eastAsia="Calibri" w:hAnsi="Calibri"/>
          <w:i/>
          <w:iCs/>
          <w:color w:val="6B6560"/>
          <w:sz w:val="20"/>
          <w:szCs w:val="20"/>
        </w:rPr>
        <w:t xml:space="preserve">A diagram beats three pages of prose, and it's harder to misread. It should show the systems, the data stores, and any third party that touches data.</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[Attach diagram]</w:t>
      </w:r>
    </w:p>
    <w:p>
      <w:pPr>
        <w:pStyle w:val="Heading1"/>
        <w:spacing w:after="200" w:before="80"/>
      </w:pPr>
      <w:r>
        <w:rPr>
          <w:rFonts w:ascii="Georgia" w:cs="Georgia" w:eastAsia="Georgia" w:hAnsi="Georgia"/>
          <w:color w:val="1B3556"/>
        </w:rPr>
        <w:t xml:space="preserve">3. Interested Parties</w:t>
      </w:r>
    </w:p>
    <w:p>
      <w:pPr>
        <w:pStyle w:val="Heading3"/>
        <w:spacing w:after="60" w:before="200"/>
      </w:pPr>
      <w:r>
        <w:rPr>
          <w:rFonts w:ascii="Calibri" w:cs="Calibri" w:eastAsia="Calibri" w:hAnsi="Calibri"/>
        </w:rPr>
        <w:t xml:space="preserve">Who has a stake in how this organization handles information security?</w:t>
      </w:r>
    </w:p>
    <w:p>
      <w:pPr>
        <w:spacing w:after="100"/>
      </w:pPr>
      <w:r>
        <w:rPr>
          <w:rFonts w:ascii="Calibri" w:cs="Calibri" w:eastAsia="Calibri" w:hAnsi="Calibri"/>
          <w:i/>
          <w:iCs/>
          <w:color w:val="6B6560"/>
          <w:sz w:val="20"/>
          <w:szCs w:val="20"/>
        </w:rPr>
        <w:t xml:space="preserve">Include everyone with a legitimate interest — those who would administer the systems, those whose data is held, external parties the organization relies on, and anyone else affected. This section maps the full picture before the rest of the questionnaire goes into detail on any one of them.</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spacing w:after="40" w:before="500"/>
      </w:pPr>
      <w:r>
        <w:rPr>
          <w:rFonts w:ascii="Calibri" w:cs="Calibri" w:eastAsia="Calibri" w:hAnsi="Calibri"/>
          <w:b/>
          <w:bCs/>
          <w:caps/>
          <w:color w:val="1B3556"/>
          <w:spacing w:val="20"/>
          <w:sz w:val="18"/>
          <w:szCs w:val="18"/>
        </w:rPr>
        <w:t xml:space="preserve">Part II — Governance</w:t>
      </w:r>
    </w:p>
    <w:p>
      <w:pPr>
        <w:pStyle w:val="Heading1"/>
        <w:spacing w:after="200" w:before="80"/>
      </w:pPr>
      <w:r>
        <w:rPr>
          <w:rFonts w:ascii="Georgia" w:cs="Georgia" w:eastAsia="Georgia" w:hAnsi="Georgia"/>
          <w:color w:val="1B3556"/>
        </w:rPr>
        <w:t xml:space="preserve">4. People and Organization</w:t>
      </w:r>
    </w:p>
    <w:p>
      <w:pPr>
        <w:pStyle w:val="Heading3"/>
        <w:spacing w:after="60" w:before="200"/>
      </w:pPr>
      <w:r>
        <w:rPr>
          <w:rFonts w:ascii="Calibri" w:cs="Calibri" w:eastAsia="Calibri" w:hAnsi="Calibri"/>
        </w:rPr>
        <w:t xml:space="preserve">Who owns the information security program?</w:t>
      </w:r>
    </w:p>
    <w:p>
      <w:pPr>
        <w:spacing w:after="100"/>
      </w:pPr>
      <w:r>
        <w:rPr>
          <w:rFonts w:ascii="Calibri" w:cs="Calibri" w:eastAsia="Calibri" w:hAnsi="Calibri"/>
          <w:i/>
          <w:iCs/>
          <w:color w:val="6B6560"/>
          <w:sz w:val="20"/>
          <w:szCs w:val="20"/>
        </w:rPr>
        <w:t xml:space="preserve">A named person, not a committee. Committees are hard to hold accountable; a name isn't.</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Which internal roles or teams support the systems in scope?</w:t>
      </w:r>
    </w:p>
    <w:p>
      <w:pPr>
        <w:spacing w:after="100"/>
      </w:pPr>
      <w:r>
        <w:rPr>
          <w:rFonts w:ascii="Calibri" w:cs="Calibri" w:eastAsia="Calibri" w:hAnsi="Calibri"/>
          <w:i/>
          <w:iCs/>
          <w:color w:val="6B6560"/>
          <w:sz w:val="20"/>
          <w:szCs w:val="20"/>
        </w:rPr>
        <w:t xml:space="preserve">These are the people who would actually be asked questions if this were ever formally reviewed.</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Is there a governing body, and does it have a role in security or risk decisions?</w:t>
      </w:r>
    </w:p>
    <w:p>
      <w:pPr>
        <w:spacing w:after="100"/>
      </w:pPr>
      <w:r>
        <w:rPr>
          <w:rFonts w:ascii="Calibri" w:cs="Calibri" w:eastAsia="Calibri" w:hAnsi="Calibri"/>
          <w:i/>
          <w:iCs/>
          <w:color w:val="6B6560"/>
          <w:sz w:val="20"/>
          <w:szCs w:val="20"/>
        </w:rPr>
        <w:t xml:space="preserve">State whether this body has been involved in any decision referenced in this document — an unapproved policy is just a draft.</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Where do policies and procedures live, and who can access them?</w:t>
      </w:r>
    </w:p>
    <w:p>
      <w:pPr>
        <w:spacing w:after="100"/>
      </w:pPr>
      <w:r>
        <w:rPr>
          <w:rFonts w:ascii="Calibri" w:cs="Calibri" w:eastAsia="Calibri" w:hAnsi="Calibri"/>
          <w:i/>
          <w:iCs/>
          <w:color w:val="6B6560"/>
          <w:sz w:val="20"/>
          <w:szCs w:val="20"/>
        </w:rPr>
        <w:t xml:space="preserve">A policy nobody affected by it can reach is difficult to enforce and even harder to defend having enforced.</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spacing w:after="40" w:before="500"/>
      </w:pPr>
      <w:r>
        <w:rPr>
          <w:rFonts w:ascii="Calibri" w:cs="Calibri" w:eastAsia="Calibri" w:hAnsi="Calibri"/>
          <w:b/>
          <w:bCs/>
          <w:caps/>
          <w:color w:val="1B3556"/>
          <w:spacing w:val="20"/>
          <w:sz w:val="18"/>
          <w:szCs w:val="18"/>
        </w:rPr>
        <w:t xml:space="preserve">Part III — Risk Posture</w:t>
      </w:r>
    </w:p>
    <w:p>
      <w:pPr>
        <w:pStyle w:val="Heading1"/>
        <w:spacing w:after="200" w:before="80"/>
      </w:pPr>
      <w:r>
        <w:rPr>
          <w:rFonts w:ascii="Georgia" w:cs="Georgia" w:eastAsia="Georgia" w:hAnsi="Georgia"/>
          <w:color w:val="1B3556"/>
        </w:rPr>
        <w:t xml:space="preserve">5. Information Security Objectives</w:t>
      </w:r>
    </w:p>
    <w:p>
      <w:pPr>
        <w:pStyle w:val="Heading3"/>
        <w:spacing w:after="60" w:before="200"/>
      </w:pPr>
      <w:r>
        <w:rPr>
          <w:rFonts w:ascii="Calibri" w:cs="Calibri" w:eastAsia="Calibri" w:hAnsi="Calibri"/>
        </w:rPr>
        <w:t xml:space="preserve">Which information security objectives matter most for this organization, and why?</w:t>
      </w:r>
    </w:p>
    <w:p>
      <w:pPr>
        <w:spacing w:after="100"/>
      </w:pPr>
      <w:r>
        <w:rPr>
          <w:rFonts w:ascii="Calibri" w:cs="Calibri" w:eastAsia="Calibri" w:hAnsi="Calibri"/>
          <w:i/>
          <w:iCs/>
          <w:color w:val="6B6560"/>
          <w:sz w:val="20"/>
          <w:szCs w:val="20"/>
        </w:rPr>
        <w:t xml:space="preserve">This is an organization-wide statement of posture — the reasoning that any later, asset-by-asset rating should be able to trace back to.</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Is there a regulatory or contractual driver behind any specific objective?</w:t>
      </w:r>
    </w:p>
    <w:p>
      <w:pPr>
        <w:spacing w:after="100"/>
      </w:pPr>
      <w:r>
        <w:rPr>
          <w:rFonts w:ascii="Calibri" w:cs="Calibri" w:eastAsia="Calibri" w:hAnsi="Calibri"/>
          <w:i/>
          <w:iCs/>
          <w:color w:val="6B6560"/>
          <w:sz w:val="20"/>
          <w:szCs w:val="20"/>
        </w:rPr>
        <w:t xml:space="preserve">Name the actual driver, not just the objective it produces. Citing good practice alone rarely survives a real question about why.</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Does the organization handle any category of information that warrants heightened protection beyond general business confidentiality?</w:t>
      </w:r>
    </w:p>
    <w:p>
      <w:pPr>
        <w:spacing w:after="100"/>
      </w:pPr>
      <w:r>
        <w:rPr>
          <w:rFonts w:ascii="Calibri" w:cs="Calibri" w:eastAsia="Calibri" w:hAnsi="Calibri"/>
          <w:i/>
          <w:iCs/>
          <w:color w:val="6B6560"/>
          <w:sz w:val="20"/>
          <w:szCs w:val="20"/>
        </w:rPr>
        <w:t xml:space="preserve">Anything that would cause outsized harm — to the organization or to someone else — if mishandled.</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What is the organization's risk tolerance, and who defined it?</w:t>
      </w:r>
    </w:p>
    <w:p>
      <w:pPr>
        <w:spacing w:after="100"/>
      </w:pPr>
      <w:r>
        <w:rPr>
          <w:rFonts w:ascii="Calibri" w:cs="Calibri" w:eastAsia="Calibri" w:hAnsi="Calibri"/>
          <w:i/>
          <w:iCs/>
          <w:color w:val="6B6560"/>
          <w:sz w:val="20"/>
          <w:szCs w:val="20"/>
        </w:rPr>
        <w:t xml:space="preserve">Not a number — a stated posture, with a named owner who could defend it if asked why.</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1"/>
        <w:spacing w:after="200" w:before="80"/>
      </w:pPr>
      <w:r>
        <w:rPr>
          <w:rFonts w:ascii="Georgia" w:cs="Georgia" w:eastAsia="Georgia" w:hAnsi="Georgia"/>
          <w:color w:val="1B3556"/>
        </w:rPr>
        <w:t xml:space="preserve">6. Commitments and System Requirements</w:t>
      </w:r>
    </w:p>
    <w:p>
      <w:pPr>
        <w:pStyle w:val="Heading3"/>
        <w:spacing w:after="60" w:before="200"/>
      </w:pPr>
      <w:r>
        <w:rPr>
          <w:rFonts w:ascii="Calibri" w:cs="Calibri" w:eastAsia="Calibri" w:hAnsi="Calibri"/>
        </w:rPr>
        <w:t xml:space="preserve">What commitments does the organization make, whether to employees, clients, or regulators, relevant to the systems in scope?</w:t>
      </w:r>
    </w:p>
    <w:p>
      <w:pPr>
        <w:spacing w:after="100"/>
      </w:pPr>
      <w:r>
        <w:rPr>
          <w:rFonts w:ascii="Calibri" w:cs="Calibri" w:eastAsia="Calibri" w:hAnsi="Calibri"/>
          <w:i/>
          <w:iCs/>
          <w:color w:val="6B6560"/>
          <w:sz w:val="20"/>
          <w:szCs w:val="20"/>
        </w:rPr>
        <w:t xml:space="preserve">Pull the actual commitment, not the aspiration. What's written here should match what's actually signed or published elsewhere.</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What processing or delivery timeframe commitments exist, and how are they measured?</w:t>
      </w:r>
    </w:p>
    <w:p>
      <w:pPr>
        <w:spacing w:after="100"/>
      </w:pPr>
      <w:r>
        <w:rPr>
          <w:rFonts w:ascii="Calibri" w:cs="Calibri" w:eastAsia="Calibri" w:hAnsi="Calibri"/>
          <w:i/>
          <w:iCs/>
          <w:color w:val="6B6560"/>
          <w:sz w:val="20"/>
          <w:szCs w:val="20"/>
        </w:rPr>
        <w:t xml:space="preserve">Whatever schedule is committed to is the schedule any disruption will be measured against, whether or not that's fair.</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What are the organization's incident or disruption notification expectations, internally and externally?</w:t>
      </w:r>
    </w:p>
    <w:p>
      <w:pPr>
        <w:spacing w:after="100"/>
      </w:pPr>
      <w:r>
        <w:rPr>
          <w:rFonts w:ascii="Calibri" w:cs="Calibri" w:eastAsia="Calibri" w:hAnsi="Calibri"/>
          <w:i/>
          <w:iCs/>
          <w:color w:val="6B6560"/>
          <w:sz w:val="20"/>
          <w:szCs w:val="20"/>
        </w:rPr>
        <w:t xml:space="preserve">Who has to know, and how fast, if something in scope fails or is compromised. An informal practice is still a practice — describe it as it actually works.</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What internal standards must be met to keep those commitments?</w:t>
      </w:r>
    </w:p>
    <w:p>
      <w:pPr>
        <w:spacing w:after="100"/>
      </w:pPr>
      <w:r>
        <w:rPr>
          <w:rFonts w:ascii="Calibri" w:cs="Calibri" w:eastAsia="Calibri" w:hAnsi="Calibri"/>
          <w:i/>
          <w:iCs/>
          <w:color w:val="6B6560"/>
          <w:sz w:val="20"/>
          <w:szCs w:val="20"/>
        </w:rPr>
        <w:t xml:space="preserve">These should describe what's actually done today, not an aspirational policy. The gap between the two is usually where problems live.</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spacing w:after="40" w:before="500"/>
      </w:pPr>
      <w:r>
        <w:rPr>
          <w:rFonts w:ascii="Calibri" w:cs="Calibri" w:eastAsia="Calibri" w:hAnsi="Calibri"/>
          <w:b/>
          <w:bCs/>
          <w:caps/>
          <w:color w:val="1B3556"/>
          <w:spacing w:val="20"/>
          <w:sz w:val="18"/>
          <w:szCs w:val="18"/>
        </w:rPr>
        <w:t xml:space="preserve">Part IV — Technical Reality</w:t>
      </w:r>
    </w:p>
    <w:p>
      <w:pPr>
        <w:pStyle w:val="Heading1"/>
        <w:spacing w:after="200" w:before="80"/>
      </w:pPr>
      <w:r>
        <w:rPr>
          <w:rFonts w:ascii="Georgia" w:cs="Georgia" w:eastAsia="Georgia" w:hAnsi="Georgia"/>
          <w:color w:val="1B3556"/>
        </w:rPr>
        <w:t xml:space="preserve">7. Infrastructure and Hosting</w:t>
      </w:r>
    </w:p>
    <w:p>
      <w:pPr>
        <w:pStyle w:val="Heading3"/>
        <w:spacing w:after="60" w:before="200"/>
      </w:pPr>
      <w:r>
        <w:rPr>
          <w:rFonts w:ascii="Calibri" w:cs="Calibri" w:eastAsia="Calibri" w:hAnsi="Calibri"/>
        </w:rPr>
        <w:t xml:space="preserve">Where does production run?</w:t>
      </w:r>
    </w:p>
    <w:p>
      <w:pPr>
        <w:spacing w:after="100"/>
      </w:pPr>
      <w:r>
        <w:rPr>
          <w:rFonts w:ascii="Calibri" w:cs="Calibri" w:eastAsia="Calibri" w:hAnsi="Calibri"/>
          <w:i/>
          <w:iCs/>
          <w:color w:val="6B6560"/>
          <w:sz w:val="20"/>
          <w:szCs w:val="20"/>
        </w:rPr>
        <w:t xml:space="preserve">Name the providers, the regions, and any facilities operated directly.</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List the production data stores and what each one holds.</w:t>
      </w:r>
    </w:p>
    <w:p>
      <w:pPr>
        <w:spacing w:after="100"/>
      </w:pPr>
      <w:r>
        <w:rPr>
          <w:rFonts w:ascii="Calibri" w:cs="Calibri" w:eastAsia="Calibri" w:hAnsi="Calibri"/>
          <w:i/>
          <w:iCs/>
          <w:color w:val="6B6560"/>
          <w:sz w:val="20"/>
          <w:szCs w:val="20"/>
        </w:rPr>
        <w:t xml:space="preserve">An incomplete list here isn't a paperwork problem — it's a blind spot that won't be discovered until something in it fails.</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How is data separated between different business functions or user groups?</w:t>
      </w:r>
    </w:p>
    <w:p>
      <w:pPr>
        <w:spacing w:after="100"/>
      </w:pPr>
      <w:r>
        <w:rPr>
          <w:rFonts w:ascii="Calibri" w:cs="Calibri" w:eastAsia="Calibri" w:hAnsi="Calibri"/>
          <w:i/>
          <w:iCs/>
          <w:color w:val="6B6560"/>
          <w:sz w:val="20"/>
          <w:szCs w:val="20"/>
        </w:rPr>
        <w:t xml:space="preserve">The answer determines how access itself would actually be tested, not just how it's described.</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What identity or access management approach is used, and which systems are behind it?</w:t>
      </w:r>
    </w:p>
    <w:p>
      <w:pPr>
        <w:spacing w:after="100"/>
      </w:pPr>
      <w:r>
        <w:rPr>
          <w:rFonts w:ascii="Calibri" w:cs="Calibri" w:eastAsia="Calibri" w:hAnsi="Calibri"/>
          <w:i/>
          <w:iCs/>
          <w:color w:val="6B6560"/>
          <w:sz w:val="20"/>
          <w:szCs w:val="20"/>
        </w:rPr>
        <w:t xml:space="preserve">Name what isn't behind it too — those are the accounts most often missed when someone leaves or changes roles.</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What are the production, and any test or development, environments, and how are they separated?</w:t>
      </w:r>
    </w:p>
    <w:p>
      <w:pPr>
        <w:spacing w:after="100"/>
      </w:pPr>
      <w:r>
        <w:rPr>
          <w:rFonts w:ascii="Calibri" w:cs="Calibri" w:eastAsia="Calibri" w:hAnsi="Calibri"/>
          <w:i/>
          <w:iCs/>
          <w:color w:val="6B6560"/>
          <w:sz w:val="20"/>
          <w:szCs w:val="20"/>
        </w:rPr>
        <w:t xml:space="preserve">Shared credentials across environments is a common finding, and an avoidable one.</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1"/>
        <w:spacing w:after="200" w:before="80"/>
      </w:pPr>
      <w:r>
        <w:rPr>
          <w:rFonts w:ascii="Georgia" w:cs="Georgia" w:eastAsia="Georgia" w:hAnsi="Georgia"/>
          <w:color w:val="1B3556"/>
        </w:rPr>
        <w:t xml:space="preserve">8. Third-Party and Supplier Relationships</w:t>
      </w:r>
    </w:p>
    <w:p>
      <w:pPr>
        <w:pStyle w:val="Heading3"/>
        <w:spacing w:after="60" w:before="200"/>
      </w:pPr>
      <w:r>
        <w:rPr>
          <w:rFonts w:ascii="Calibri" w:cs="Calibri" w:eastAsia="Calibri" w:hAnsi="Calibri"/>
        </w:rPr>
        <w:t xml:space="preserve">Which third parties store, process, or transmit organizational or personnel data?</w:t>
      </w:r>
    </w:p>
    <w:p>
      <w:pPr>
        <w:spacing w:after="100"/>
      </w:pPr>
      <w:r>
        <w:rPr>
          <w:rFonts w:ascii="Calibri" w:cs="Calibri" w:eastAsia="Calibri" w:hAnsi="Calibri"/>
          <w:i/>
          <w:iCs/>
          <w:color w:val="6B6560"/>
          <w:sz w:val="20"/>
          <w:szCs w:val="20"/>
        </w:rPr>
        <w:t xml:space="preserve">Start from what actually touches data in scope, not from a general vendor list.</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For each third party identified, do you rely on their controls to meet your own security commitments?</w:t>
      </w:r>
    </w:p>
    <w:p>
      <w:pPr>
        <w:spacing w:after="100"/>
      </w:pPr>
      <w:r>
        <w:rPr>
          <w:rFonts w:ascii="Calibri" w:cs="Calibri" w:eastAsia="Calibri" w:hAnsi="Calibri"/>
          <w:i/>
          <w:iCs/>
          <w:color w:val="6B6560"/>
          <w:sz w:val="20"/>
          <w:szCs w:val="20"/>
        </w:rPr>
        <w:t xml:space="preserve">If their control fails, does the organization's own risk posture change? If yes, that relationship needs to be tracked, not just noted.</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What assurance do you have over each critical third party's own security posture?</w:t>
      </w:r>
    </w:p>
    <w:p>
      <w:pPr>
        <w:spacing w:after="100"/>
      </w:pPr>
      <w:r>
        <w:rPr>
          <w:rFonts w:ascii="Calibri" w:cs="Calibri" w:eastAsia="Calibri" w:hAnsi="Calibri"/>
          <w:i/>
          <w:iCs/>
          <w:color w:val="6B6560"/>
          <w:sz w:val="20"/>
          <w:szCs w:val="20"/>
        </w:rPr>
        <w:t xml:space="preserve">A certification, an audit report, a completed questionnaire, or — stated plainly — nothing yet.</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How is the relationship with each critical third party governed contractually?</w:t>
      </w:r>
    </w:p>
    <w:p>
      <w:pPr>
        <w:spacing w:after="100"/>
      </w:pPr>
      <w:r>
        <w:rPr>
          <w:rFonts w:ascii="Calibri" w:cs="Calibri" w:eastAsia="Calibri" w:hAnsi="Calibri"/>
          <w:i/>
          <w:iCs/>
          <w:color w:val="6B6560"/>
          <w:sz w:val="20"/>
          <w:szCs w:val="20"/>
        </w:rPr>
        <w:t xml:space="preserve">Look for clauses that actually address a security failure on their end, not just general service terms.</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What would happen to the organization's operations if a critical third party's service failed or was compromised?</w:t>
      </w:r>
    </w:p>
    <w:p>
      <w:pPr>
        <w:spacing w:after="100"/>
      </w:pPr>
      <w:r>
        <w:rPr>
          <w:rFonts w:ascii="Calibri" w:cs="Calibri" w:eastAsia="Calibri" w:hAnsi="Calibri"/>
          <w:i/>
          <w:iCs/>
          <w:color w:val="6B6560"/>
          <w:sz w:val="20"/>
          <w:szCs w:val="20"/>
        </w:rPr>
        <w:t xml:space="preserve">This is where the real exposure lives — not in the vendor's own posture, but in what happens here if it fails.</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spacing w:after="40" w:before="500"/>
      </w:pPr>
      <w:r>
        <w:rPr>
          <w:rFonts w:ascii="Calibri" w:cs="Calibri" w:eastAsia="Calibri" w:hAnsi="Calibri"/>
          <w:b/>
          <w:bCs/>
          <w:caps/>
          <w:color w:val="1B3556"/>
          <w:spacing w:val="20"/>
          <w:sz w:val="18"/>
          <w:szCs w:val="18"/>
        </w:rPr>
        <w:t xml:space="preserve">Part V — Assessment Scope</w:t>
      </w:r>
    </w:p>
    <w:p>
      <w:pPr>
        <w:pStyle w:val="Heading1"/>
        <w:spacing w:after="200" w:before="80"/>
      </w:pPr>
      <w:r>
        <w:rPr>
          <w:rFonts w:ascii="Georgia" w:cs="Georgia" w:eastAsia="Georgia" w:hAnsi="Georgia"/>
          <w:color w:val="1B3556"/>
        </w:rPr>
        <w:t xml:space="preserve">9. Assessment Type and Timeline</w:t>
      </w:r>
    </w:p>
    <w:p>
      <w:pPr>
        <w:pStyle w:val="Heading3"/>
        <w:spacing w:after="60" w:before="200"/>
      </w:pPr>
      <w:r>
        <w:rPr>
          <w:rFonts w:ascii="Calibri" w:cs="Calibri" w:eastAsia="Calibri" w:hAnsi="Calibri"/>
        </w:rPr>
        <w:t xml:space="preserve">Is this an initial risk assessment, a gap analysis toward certification, or a certification audit itself?</w:t>
      </w:r>
    </w:p>
    <w:p>
      <w:pPr>
        <w:spacing w:after="100"/>
      </w:pPr>
      <w:r>
        <w:rPr>
          <w:rFonts w:ascii="Calibri" w:cs="Calibri" w:eastAsia="Calibri" w:hAnsi="Calibri"/>
          <w:i/>
          <w:iCs/>
          <w:color w:val="6B6560"/>
          <w:sz w:val="20"/>
          <w:szCs w:val="20"/>
        </w:rPr>
        <w:t xml:space="preserve">Each has a different depth and a different audience. State which this is, and what would trigger moving to the next stage.</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If working toward certification, what is the realistic timeline for Stage 1 (documentation review) and Stage 2 (implementation audit)?</w:t>
      </w:r>
    </w:p>
    <w:p>
      <w:pPr>
        <w:spacing w:after="100"/>
      </w:pPr>
      <w:r>
        <w:rPr>
          <w:rFonts w:ascii="Calibri" w:cs="Calibri" w:eastAsia="Calibri" w:hAnsi="Calibri"/>
          <w:i/>
          <w:iCs/>
          <w:color w:val="6B6560"/>
          <w:sz w:val="20"/>
          <w:szCs w:val="20"/>
        </w:rPr>
        <w:t xml:space="preserve">State target dates and whether they're externally imposed or internally set — the two tend to get treated differently under pressure.</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Has this organization been assessed or certified before, in this framework or any other, and were there findings?</w:t>
      </w:r>
    </w:p>
    <w:p>
      <w:pPr>
        <w:spacing w:after="100"/>
      </w:pPr>
      <w:r>
        <w:rPr>
          <w:rFonts w:ascii="Calibri" w:cs="Calibri" w:eastAsia="Calibri" w:hAnsi="Calibri"/>
          <w:i/>
          <w:iCs/>
          <w:color w:val="6B6560"/>
          <w:sz w:val="20"/>
          <w:szCs w:val="20"/>
        </w:rPr>
        <w:t xml:space="preserve">Prior findings get attention in any subsequent review, even informal ones. Have remediation evidence ready if there were any.</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1"/>
        <w:spacing w:after="200" w:before="80"/>
      </w:pPr>
      <w:r>
        <w:rPr>
          <w:rFonts w:ascii="Georgia" w:cs="Georgia" w:eastAsia="Georgia" w:hAnsi="Georgia"/>
          <w:color w:val="1B3556"/>
        </w:rPr>
        <w:t xml:space="preserve">10. Recent and Planned Changes</w:t>
      </w:r>
    </w:p>
    <w:p>
      <w:pPr>
        <w:pStyle w:val="Heading3"/>
        <w:spacing w:after="60" w:before="200"/>
      </w:pPr>
      <w:r>
        <w:rPr>
          <w:rFonts w:ascii="Calibri" w:cs="Calibri" w:eastAsia="Calibri" w:hAnsi="Calibri"/>
        </w:rPr>
        <w:t xml:space="preserve">What significant changes happened in the last twelve months?</w:t>
      </w:r>
    </w:p>
    <w:p>
      <w:pPr>
        <w:spacing w:after="100"/>
      </w:pPr>
      <w:r>
        <w:rPr>
          <w:rFonts w:ascii="Calibri" w:cs="Calibri" w:eastAsia="Calibri" w:hAnsi="Calibri"/>
          <w:i/>
          <w:iCs/>
          <w:color w:val="6B6560"/>
          <w:sz w:val="20"/>
          <w:szCs w:val="20"/>
        </w:rPr>
        <w:t xml:space="preserve">New systems, reorganizations, growth, a new core process — anything that might justify revisiting this assessment sooner than planned.</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What significant changes are planned during the review period?</w:t>
      </w:r>
    </w:p>
    <w:p>
      <w:pPr>
        <w:spacing w:after="100"/>
      </w:pPr>
      <w:r>
        <w:rPr>
          <w:rFonts w:ascii="Calibri" w:cs="Calibri" w:eastAsia="Calibri" w:hAnsi="Calibri"/>
          <w:i/>
          <w:iCs/>
          <w:color w:val="6B6560"/>
          <w:sz w:val="20"/>
          <w:szCs w:val="20"/>
        </w:rPr>
        <w:t xml:space="preserve">A migration or new tool mid-assessment is a real complication. Better to know now than to discover it partway through.</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Style w:val="Heading3"/>
        <w:spacing w:after="60" w:before="200"/>
      </w:pPr>
      <w:r>
        <w:rPr>
          <w:rFonts w:ascii="Calibri" w:cs="Calibri" w:eastAsia="Calibri" w:hAnsi="Calibri"/>
        </w:rPr>
        <w:t xml:space="preserve">Has there been a security incident in the last twelve months?</w:t>
      </w:r>
    </w:p>
    <w:p>
      <w:pPr>
        <w:spacing w:after="100"/>
      </w:pPr>
      <w:r>
        <w:rPr>
          <w:rFonts w:ascii="Calibri" w:cs="Calibri" w:eastAsia="Calibri" w:hAnsi="Calibri"/>
          <w:i/>
          <w:iCs/>
          <w:color w:val="6B6560"/>
          <w:sz w:val="20"/>
          <w:szCs w:val="20"/>
        </w:rPr>
        <w:t xml:space="preserve">Incidents affecting any stated commitment should be disclosed here, plainly, rather than explained later under pressure.</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Bdr>
          <w:bottom w:val="single" w:color="C9C4BA" w:sz="6"/>
        </w:pBdr>
        <w:spacing w:after="300"/>
      </w:pPr>
      <w:r>
        <w:t xml:space="preserve"/>
      </w:r>
    </w:p>
    <w:p>
      <w:pPr>
        <w:pStyle w:val="Heading1"/>
        <w:spacing w:after="200" w:before="100"/>
      </w:pPr>
      <w:r>
        <w:rPr>
          <w:rFonts w:ascii="Georgia" w:cs="Georgia" w:eastAsia="Georgia" w:hAnsi="Georgia"/>
          <w:color w:val="1B3556"/>
        </w:rPr>
        <w:t xml:space="preserve">Closing Assessment</w:t>
      </w:r>
    </w:p>
    <w:p>
      <w:pPr>
        <w:spacing w:after="60"/>
      </w:pPr>
      <w:r>
        <w:rPr>
          <w:rFonts w:ascii="Calibri" w:cs="Calibri" w:eastAsia="Calibri" w:hAnsi="Calibri"/>
        </w:rPr>
        <w:t xml:space="preserve">If something failed tomorrow, would the people responsible for it notice in time, and would they know how to respond — not just who to call?</w:t>
      </w:r>
    </w:p>
    <w:p>
      <w:pPr>
        <w:spacing w:after="60"/>
      </w:pPr>
      <w:r>
        <w:rPr>
          <w:rFonts w:ascii="Calibri" w:cs="Calibri" w:eastAsia="Calibri" w:hAnsi="Calibri"/>
          <w:b/>
          <w:bCs/>
          <w:color w:val="6B6560"/>
          <w:sz w:val="18"/>
          <w:szCs w:val="18"/>
        </w:rPr>
        <w:t xml:space="preserve">RESPONSE</w:t>
      </w:r>
    </w:p>
    <w:p>
      <w:pPr>
        <w:spacing w:after="240"/>
      </w:pPr>
      <w:r>
        <w:rPr>
          <w:rFonts w:ascii="Calibri" w:cs="Calibri" w:eastAsia="Calibri" w:hAnsi="Calibri"/>
          <w:color w:val="999999"/>
        </w:rPr>
        <w:t xml:space="preserve">______________________________________________________________</w:t>
      </w:r>
    </w:p>
    <w:p>
      <w:pPr>
        <w:pBdr>
          <w:bottom w:val="single" w:color="C9C4BA" w:sz="6"/>
        </w:pBdr>
        <w:spacing w:after="300"/>
      </w:pPr>
      <w:r>
        <w:t xml:space="preserve"/>
      </w:r>
    </w:p>
    <w:p>
      <w:pPr>
        <w:pStyle w:val="Heading1"/>
        <w:spacing w:after="200" w:before="100"/>
      </w:pPr>
      <w:r>
        <w:rPr>
          <w:rFonts w:ascii="Georgia" w:cs="Georgia" w:eastAsia="Georgia" w:hAnsi="Georgia"/>
          <w:color w:val="1B3556"/>
        </w:rPr>
        <w:t xml:space="preserve">Sign-off</w:t>
      </w:r>
    </w:p>
    <w:p>
      <w:pPr>
        <w:spacing w:after="300"/>
      </w:pPr>
      <w:r>
        <w:rPr>
          <w:rFonts w:ascii="Calibri" w:cs="Calibri" w:eastAsia="Calibri" w:hAnsi="Calibri"/>
        </w:rPr>
        <w:t xml:space="preserve">Scope is a decision, not a discovery. Whoever signs here owns what is in and what is out.</w:t>
      </w:r>
    </w:p>
    <w:p>
      <w:pPr>
        <w:spacing w:after="80"/>
      </w:pPr>
      <w:r>
        <w:rPr>
          <w:rFonts w:ascii="Calibri" w:cs="Calibri" w:eastAsia="Calibri" w:hAnsi="Calibri"/>
          <w:b/>
          <w:bCs/>
        </w:rPr>
        <w:t xml:space="preserve">COMPLETED BY</w:t>
      </w:r>
    </w:p>
    <w:p>
      <w:pPr>
        <w:spacing w:after="80"/>
      </w:pPr>
      <w:r>
        <w:rPr>
          <w:rFonts w:ascii="Calibri" w:cs="Calibri" w:eastAsia="Calibri" w:hAnsi="Calibri"/>
        </w:rPr>
        <w:t xml:space="preserve">Name: ______________________________</w:t>
      </w:r>
    </w:p>
    <w:p>
      <w:pPr>
        <w:spacing w:after="80"/>
      </w:pPr>
      <w:r>
        <w:rPr>
          <w:rFonts w:ascii="Calibri" w:cs="Calibri" w:eastAsia="Calibri" w:hAnsi="Calibri"/>
        </w:rPr>
        <w:t xml:space="preserve">Title: ______________________________</w:t>
      </w:r>
    </w:p>
    <w:p>
      <w:pPr>
        <w:spacing w:after="300"/>
      </w:pPr>
      <w:r>
        <w:rPr>
          <w:rFonts w:ascii="Calibri" w:cs="Calibri" w:eastAsia="Calibri" w:hAnsi="Calibri"/>
        </w:rPr>
        <w:t xml:space="preserve">Date: ______________________________</w:t>
      </w:r>
    </w:p>
    <w:p>
      <w:pPr>
        <w:spacing w:after="80"/>
      </w:pPr>
      <w:r>
        <w:rPr>
          <w:rFonts w:ascii="Calibri" w:cs="Calibri" w:eastAsia="Calibri" w:hAnsi="Calibri"/>
          <w:b/>
          <w:bCs/>
        </w:rPr>
        <w:t xml:space="preserve">REVIEWED BY</w:t>
      </w:r>
    </w:p>
    <w:p>
      <w:pPr>
        <w:spacing w:after="80"/>
      </w:pPr>
      <w:r>
        <w:rPr>
          <w:rFonts w:ascii="Calibri" w:cs="Calibri" w:eastAsia="Calibri" w:hAnsi="Calibri"/>
        </w:rPr>
        <w:t xml:space="preserve">Name: ______________________________</w:t>
      </w:r>
    </w:p>
    <w:p>
      <w:pPr>
        <w:spacing w:after="80"/>
      </w:pPr>
      <w:r>
        <w:rPr>
          <w:rFonts w:ascii="Calibri" w:cs="Calibri" w:eastAsia="Calibri" w:hAnsi="Calibri"/>
        </w:rPr>
        <w:t xml:space="preserve">Title: ______________________________</w:t>
      </w:r>
    </w:p>
    <w:p>
      <w:r>
        <w:rPr>
          <w:rFonts w:ascii="Calibri" w:cs="Calibri" w:eastAsia="Calibri" w:hAnsi="Calibri"/>
        </w:rPr>
        <w:t xml:space="preserve">Date: 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b/>
        <w:bCs/>
        <w:color w:val="1B3556"/>
        <w:sz w:val="16"/>
        <w:szCs w:val="16"/>
      </w:rPr>
      <w:t xml:space="preserve">Carlos J. Molina · GRC Consulting</w:t>
    </w:r>
    <w:r>
      <w:rPr>
        <w:rFonts w:ascii="Calibri" w:cs="Calibri" w:eastAsia="Calibri" w:hAnsi="Calibri"/>
        <w:color w:val="999999"/>
        <w:sz w:val="16"/>
        <w:szCs w:val="16"/>
      </w:rPr>
      <w:t xml:space="preserve">	Information Security Scoping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2026-09-02T14:50:11.789Z</dcterms:created>
  <dcterms:modified xsi:type="dcterms:W3CDTF">2026-09-02T14:50:11.789Z</dcterms:modified>
</cp:coreProperties>
</file>

<file path=docProps/custom.xml><?xml version="1.0" encoding="utf-8"?>
<Properties xmlns="http://schemas.openxmlformats.org/officeDocument/2006/custom-properties" xmlns:vt="http://schemas.openxmlformats.org/officeDocument/2006/docPropsVTypes"/>
</file>