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drawing>
          <wp:inline xmlns:a="http://schemas.openxmlformats.org/drawingml/2006/main" xmlns:pic="http://schemas.openxmlformats.org/drawingml/2006/picture">
            <wp:extent cx="1350649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coal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0649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666666"/>
          <w:sz w:val="16"/>
        </w:rPr>
        <w:t>0401 061 246  |  lyda@lkdesignandbuild.com.au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666666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2C2C2C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2C2C2C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2C2C2C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666666"/>
          <w:sz w:val="15"/>
        </w:rPr>
        <w:t>LK Design and Build  |  ABN XX XXX XXX XXX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