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8288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ass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4" w:space="1" w:color="C9A96E"/>
        </w:pBdr>
      </w:pPr>
    </w:p>
    <w:p>
      <w:pPr>
        <w:spacing w:before="80" w:after="40"/>
        <w:jc w:val="center"/>
      </w:pPr>
      <w:r>
        <w:rPr>
          <w:rFonts w:ascii="Calibri" w:hAnsi="Calibri"/>
          <w:b w:val="0"/>
          <w:i w:val="0"/>
          <w:color w:val="666666"/>
          <w:sz w:val="16"/>
        </w:rPr>
        <w:t>0481 742 026  |  hello@lkdesignandbuild.com.au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666666"/>
          <w:sz w:val="18"/>
        </w:rPr>
        <w:t>[Provide a detailed description of the proposed works, including demolition, structural changes, finishes, fixtures, and any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2C2C2C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2C2C2C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2C2C2C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666666"/>
          <w:sz w:val="15"/>
        </w:rPr>
        <w:t>LK Design and Build  |  ABN XX XXX XXX XXX  |  Designed with intent. Built with precision.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