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828800" cy="1371600"/>
            <wp:docPr id="1" name="Picture 1"/>
            <wp:cNvGraphicFramePr>
              <a:graphicFrameLocks noChangeAspect="1"/>
            </wp:cNvGraphicFramePr>
            <a:graphic>
              <a:graphicData uri="http://schemas.openxmlformats.org/drawingml/2006/picture">
                <pic:pic>
                  <pic:nvPicPr>
                    <pic:cNvPr id="0" name="logo-asset.png"/>
                    <pic:cNvPicPr/>
                  </pic:nvPicPr>
                  <pic:blipFill>
                    <a:blip r:embed="rId9"/>
                    <a:stretch>
                      <a:fillRect/>
                    </a:stretch>
                  </pic:blipFill>
                  <pic:spPr>
                    <a:xfrm>
                      <a:off x="0" y="0"/>
                      <a:ext cx="1828800" cy="1371600"/>
                    </a:xfrm>
                    <a:prstGeom prst="rect"/>
                  </pic:spPr>
                </pic:pic>
              </a:graphicData>
            </a:graphic>
          </wp:inline>
        </w:drawing>
      </w:r>
    </w:p>
    <w:p>
      <w:pPr>
        <w:spacing w:before="40" w:after="40"/>
        <w:pBdr>
          <w:bottom w:val="single" w:sz="4" w:space="1" w:color="C9A96E"/>
        </w:pBdr>
      </w:pPr>
    </w:p>
    <w:p>
      <w:pPr>
        <w:spacing w:before="80" w:after="40"/>
        <w:jc w:val="center"/>
      </w:pPr>
      <w:r>
        <w:rPr>
          <w:rFonts w:ascii="Calibri" w:hAnsi="Calibri"/>
          <w:b w:val="0"/>
          <w:i w:val="0"/>
          <w:color w:val="666666"/>
          <w:sz w:val="16"/>
        </w:rPr>
        <w:t>0481 742 026  |  hello@lkdesignandbuild.com.au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your selected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XX XXX XXX XXX  |  Foundation of quality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