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613800"/>
            <wp:docPr id="1" name="Picture 1"/>
            <wp:cNvGraphicFramePr>
              <a:graphicFrameLocks noChangeAspect="1"/>
            </wp:cNvGraphicFramePr>
            <a:graphic>
              <a:graphicData uri="http://schemas.openxmlformats.org/drawingml/2006/picture">
                <pic:pic>
                  <pic:nvPicPr>
                    <pic:cNvPr id="0" name="logo-print.png"/>
                    <pic:cNvPicPr/>
                  </pic:nvPicPr>
                  <pic:blipFill>
                    <a:blip r:embed="rId9"/>
                    <a:stretch>
                      <a:fillRect/>
                    </a:stretch>
                  </pic:blipFill>
                  <pic:spPr>
                    <a:xfrm>
                      <a:off x="0" y="0"/>
                      <a:ext cx="1980000" cy="613800"/>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3 — Custom Slab Serif</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