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Georgia" w:hAnsi="Georgia"/>
          <w:b/>
          <w:i w:val="0"/>
          <w:color w:val="C9A96E"/>
          <w:sz w:val="56"/>
        </w:rPr>
        <w:t>LK</w:t>
      </w:r>
      <w:r>
        <w:rPr>
          <w:rFonts w:ascii="Georgia" w:hAnsi="Georgia"/>
          <w:b w:val="0"/>
          <w:i w:val="0"/>
          <w:color w:val="2C2C2C"/>
          <w:sz w:val="22"/>
        </w:rPr>
        <w:t xml:space="preserve">  DESIGN AND BUILD</w:t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Georgia" w:hAnsi="Georgia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Georgia" w:hAnsi="Georgia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Georgia" w:hAnsi="Georgia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 Be as specific as possible to avoid ambiguity.]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Georgia" w:hAnsi="Georgia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Georgia" w:hAnsi="Georgia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Foundation of quality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