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447" w:rsidRDefault="00A3557C">
      <w:bookmarkStart w:id="0" w:name="_GoBack"/>
      <w:bookmarkEnd w:id="0"/>
      <w:r>
        <w:t xml:space="preserve">Ryan </w:t>
      </w:r>
      <w:proofErr w:type="spellStart"/>
      <w:r>
        <w:t>Blatti</w:t>
      </w:r>
      <w:proofErr w:type="spellEnd"/>
      <w:r>
        <w:t xml:space="preserve"> </w:t>
      </w:r>
    </w:p>
    <w:p w:rsidR="00A3557C" w:rsidRDefault="00A3557C">
      <w:r>
        <w:t>ME 646</w:t>
      </w:r>
    </w:p>
    <w:p w:rsidR="00A3557C" w:rsidRDefault="00A3557C">
      <w:r>
        <w:t xml:space="preserve">Lab 4 Pressure Tap </w:t>
      </w:r>
    </w:p>
    <w:p w:rsidR="002C4F3F" w:rsidRDefault="002C4F3F"/>
    <w:p w:rsidR="002C4F3F" w:rsidRDefault="002C4F3F"/>
    <w:p w:rsidR="002C4F3F" w:rsidRDefault="00DC6061" w:rsidP="00FF69AE">
      <w:pPr>
        <w:ind w:firstLine="720"/>
      </w:pPr>
      <w:r>
        <w:t xml:space="preserve">The two constants that </w:t>
      </w:r>
      <w:r w:rsidR="00F62131">
        <w:t>were extracted from the data were</w:t>
      </w:r>
      <w:r>
        <w:t xml:space="preserve"> the natural frequency and the damping ratio. First the damping ratio was extracted by locating </w:t>
      </w:r>
      <w:proofErr w:type="gramStart"/>
      <w:r>
        <w:t>all of</w:t>
      </w:r>
      <w:proofErr w:type="gramEnd"/>
      <w:r>
        <w:t xml:space="preserve"> the major peaks in the data that was collected. Once the peaks were located, they were put in to the </w:t>
      </w:r>
      <w:r w:rsidR="00F62131">
        <w:t xml:space="preserve">damping ratio </w:t>
      </w:r>
      <w:r>
        <w:t>equation below.</w:t>
      </w:r>
    </w:p>
    <w:p w:rsidR="00DC6061" w:rsidRDefault="00DC6061"/>
    <w:p w:rsidR="00DC6061" w:rsidRDefault="00DC6061" w:rsidP="00DC6061">
      <w:pPr>
        <w:jc w:val="center"/>
        <w:rPr>
          <w:rFonts w:eastAsiaTheme="minorEastAsia"/>
        </w:rPr>
      </w:pPr>
      <m:oMath>
        <m:r>
          <w:rPr>
            <w:rFonts w:ascii="Cambria Math" w:hAnsi="Cambria Math"/>
          </w:rPr>
          <m:t xml:space="preserve">ζ=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n-1</m:t>
                </m:r>
              </m:den>
            </m:f>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func>
                      </m:e>
                    </m:d>
                  </m:e>
                  <m:sup>
                    <m:r>
                      <w:rPr>
                        <w:rFonts w:ascii="Cambria Math" w:hAnsi="Cambria Math"/>
                      </w:rPr>
                      <m:t>2</m:t>
                    </m:r>
                  </m:sup>
                </m:sSup>
              </m:e>
            </m:rad>
          </m:den>
        </m:f>
      </m:oMath>
      <w:r>
        <w:rPr>
          <w:rFonts w:eastAsiaTheme="minorEastAsia"/>
        </w:rPr>
        <w:tab/>
        <w:t xml:space="preserve">       (1)</w:t>
      </w:r>
    </w:p>
    <w:p w:rsidR="00DC6061" w:rsidRDefault="00DC6061" w:rsidP="00DC6061">
      <w:pPr>
        <w:jc w:val="center"/>
        <w:rPr>
          <w:rFonts w:eastAsiaTheme="minorEastAsia"/>
        </w:rPr>
      </w:pPr>
    </w:p>
    <w:p w:rsidR="00DC6061" w:rsidRDefault="00DC6061" w:rsidP="00DC6061">
      <w:pPr>
        <w:rPr>
          <w:rFonts w:eastAsiaTheme="minorEastAsia"/>
        </w:rPr>
      </w:pPr>
      <w:r>
        <w:rPr>
          <w:rFonts w:eastAsiaTheme="minorEastAsia"/>
        </w:rPr>
        <w:t xml:space="preserve">Once </w:t>
      </w:r>
      <w:proofErr w:type="gramStart"/>
      <w:r>
        <w:rPr>
          <w:rFonts w:eastAsiaTheme="minorEastAsia"/>
        </w:rPr>
        <w:t>all of</w:t>
      </w:r>
      <w:proofErr w:type="gramEnd"/>
      <w:r>
        <w:rPr>
          <w:rFonts w:eastAsiaTheme="minorEastAsia"/>
        </w:rPr>
        <w:t xml:space="preserve"> the peaks were entered into this equation there</w:t>
      </w:r>
      <w:r w:rsidR="00FF69AE">
        <w:rPr>
          <w:rFonts w:eastAsiaTheme="minorEastAsia"/>
        </w:rPr>
        <w:t xml:space="preserve"> was an array of damping ratios. By taking the mean of </w:t>
      </w:r>
      <w:proofErr w:type="gramStart"/>
      <w:r w:rsidR="00FF69AE">
        <w:rPr>
          <w:rFonts w:eastAsiaTheme="minorEastAsia"/>
        </w:rPr>
        <w:t>all of</w:t>
      </w:r>
      <w:proofErr w:type="gramEnd"/>
      <w:r w:rsidR="00FF69AE">
        <w:rPr>
          <w:rFonts w:eastAsiaTheme="minorEastAsia"/>
        </w:rPr>
        <w:t xml:space="preserve"> these values we end up with one valu</w:t>
      </w:r>
      <w:r w:rsidR="00F62131">
        <w:rPr>
          <w:rFonts w:eastAsiaTheme="minorEastAsia"/>
        </w:rPr>
        <w:t>e for the damping ratio for every</w:t>
      </w:r>
      <w:r w:rsidR="00FF69AE">
        <w:rPr>
          <w:rFonts w:eastAsiaTheme="minorEastAsia"/>
        </w:rPr>
        <w:t xml:space="preserve"> set of data. </w:t>
      </w:r>
    </w:p>
    <w:p w:rsidR="00FF69AE" w:rsidRDefault="00FF69AE" w:rsidP="00DC6061">
      <w:pPr>
        <w:rPr>
          <w:rFonts w:eastAsiaTheme="minorEastAsia"/>
        </w:rPr>
      </w:pPr>
    </w:p>
    <w:p w:rsidR="00FF69AE" w:rsidRDefault="00FF69AE" w:rsidP="00DC6061">
      <w:pPr>
        <w:rPr>
          <w:rFonts w:eastAsiaTheme="minorEastAsia"/>
        </w:rPr>
      </w:pPr>
      <w:r>
        <w:rPr>
          <w:rFonts w:eastAsiaTheme="minorEastAsia"/>
        </w:rPr>
        <w:tab/>
        <w:t xml:space="preserve">The other constant that was extracted from the data was the natural frequency. The first step in finding the natural frequency is to find the period of the peaks in the data. once the period is found, it then can be plugged into the damped natural frequency equation below. </w:t>
      </w:r>
    </w:p>
    <w:p w:rsidR="00FF69AE" w:rsidRDefault="00FF69AE" w:rsidP="00DC6061">
      <w:pPr>
        <w:rPr>
          <w:rFonts w:eastAsiaTheme="minorEastAsia"/>
        </w:rPr>
      </w:pPr>
    </w:p>
    <w:p w:rsidR="00FF69AE" w:rsidRDefault="004F73D5" w:rsidP="00FF69AE">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 xml:space="preserve">period </m:t>
            </m:r>
          </m:den>
        </m:f>
      </m:oMath>
      <w:r w:rsidR="00FF69AE">
        <w:rPr>
          <w:rFonts w:eastAsiaTheme="minorEastAsia"/>
        </w:rPr>
        <w:t xml:space="preserve">          (2)</w:t>
      </w:r>
    </w:p>
    <w:p w:rsidR="00FF69AE" w:rsidRDefault="00FF69AE" w:rsidP="00FF69AE">
      <w:pPr>
        <w:jc w:val="center"/>
        <w:rPr>
          <w:rFonts w:eastAsiaTheme="minorEastAsia"/>
        </w:rPr>
      </w:pPr>
    </w:p>
    <w:p w:rsidR="00FF69AE" w:rsidRDefault="00FF69AE" w:rsidP="00FF69AE">
      <w:pPr>
        <w:rPr>
          <w:rFonts w:eastAsiaTheme="minorEastAsia"/>
        </w:rPr>
      </w:pPr>
      <w:r>
        <w:rPr>
          <w:rFonts w:eastAsiaTheme="minorEastAsia"/>
        </w:rPr>
        <w:t xml:space="preserve">Once the damped natural frequencies </w:t>
      </w:r>
      <w:r w:rsidR="00276701">
        <w:rPr>
          <w:rFonts w:eastAsiaTheme="minorEastAsia"/>
        </w:rPr>
        <w:t xml:space="preserve">are calculated, those values are then plugged into the natural frequency equation listed below. </w:t>
      </w:r>
    </w:p>
    <w:p w:rsidR="00276701" w:rsidRDefault="00276701" w:rsidP="00FF69AE">
      <w:pPr>
        <w:rPr>
          <w:rFonts w:eastAsiaTheme="minorEastAsia"/>
        </w:rPr>
      </w:pPr>
    </w:p>
    <w:p w:rsidR="00276701" w:rsidRDefault="004F73D5" w:rsidP="00276701">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oMath>
      <w:r w:rsidR="00276701">
        <w:rPr>
          <w:rFonts w:eastAsiaTheme="minorEastAsia"/>
        </w:rPr>
        <w:t xml:space="preserve">         (3)</w:t>
      </w:r>
    </w:p>
    <w:p w:rsidR="00276701" w:rsidRDefault="00276701" w:rsidP="00276701">
      <w:pPr>
        <w:jc w:val="center"/>
        <w:rPr>
          <w:rFonts w:eastAsiaTheme="minorEastAsia"/>
        </w:rPr>
      </w:pPr>
    </w:p>
    <w:p w:rsidR="00276701" w:rsidRDefault="00276701" w:rsidP="00276701">
      <w:r>
        <w:rPr>
          <w:rFonts w:eastAsiaTheme="minorEastAsia"/>
        </w:rPr>
        <w:t xml:space="preserve">After the natural frequency is calculated the two constants have now been extracted from the data and are ready to use to plot the predicted data and the actual data. </w:t>
      </w:r>
    </w:p>
    <w:p w:rsidR="002C4F3F" w:rsidRDefault="002C4F3F" w:rsidP="00276701">
      <w:pPr>
        <w:jc w:val="center"/>
      </w:pPr>
      <w:r>
        <w:rPr>
          <w:noProof/>
        </w:rPr>
        <w:lastRenderedPageBreak/>
        <w:drawing>
          <wp:inline distT="0" distB="0" distL="0" distR="0">
            <wp:extent cx="5892800" cy="441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jpg"/>
                    <pic:cNvPicPr/>
                  </pic:nvPicPr>
                  <pic:blipFill>
                    <a:blip r:embed="rId4">
                      <a:extLst>
                        <a:ext uri="{28A0092B-C50C-407E-A947-70E740481C1C}">
                          <a14:useLocalDpi xmlns:a14="http://schemas.microsoft.com/office/drawing/2010/main" val="0"/>
                        </a:ext>
                      </a:extLst>
                    </a:blip>
                    <a:stretch>
                      <a:fillRect/>
                    </a:stretch>
                  </pic:blipFill>
                  <pic:spPr>
                    <a:xfrm>
                      <a:off x="0" y="0"/>
                      <a:ext cx="5893274" cy="4419955"/>
                    </a:xfrm>
                    <a:prstGeom prst="rect">
                      <a:avLst/>
                    </a:prstGeom>
                  </pic:spPr>
                </pic:pic>
              </a:graphicData>
            </a:graphic>
          </wp:inline>
        </w:drawing>
      </w:r>
    </w:p>
    <w:p w:rsidR="00A3557C" w:rsidRDefault="00A3557C" w:rsidP="00276701">
      <w:pPr>
        <w:jc w:val="center"/>
      </w:pPr>
    </w:p>
    <w:p w:rsidR="00276701" w:rsidRDefault="00276701" w:rsidP="00276701">
      <w:pPr>
        <w:jc w:val="center"/>
      </w:pPr>
      <w:r>
        <w:t xml:space="preserve">Figure </w:t>
      </w:r>
      <w:r w:rsidR="00F62131">
        <w:t>1: S</w:t>
      </w:r>
      <w:r>
        <w:t xml:space="preserve">hort tube valve data </w:t>
      </w:r>
    </w:p>
    <w:p w:rsidR="00A3557C" w:rsidRDefault="002C4F3F" w:rsidP="00A3557C">
      <w:pPr>
        <w:jc w:val="center"/>
      </w:pPr>
      <w:r>
        <w:rPr>
          <w:noProof/>
        </w:rPr>
        <w:lastRenderedPageBreak/>
        <w:drawing>
          <wp:inline distT="0" distB="0" distL="0" distR="0">
            <wp:extent cx="6197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jpg"/>
                    <pic:cNvPicPr/>
                  </pic:nvPicPr>
                  <pic:blipFill>
                    <a:blip r:embed="rId5">
                      <a:extLst>
                        <a:ext uri="{28A0092B-C50C-407E-A947-70E740481C1C}">
                          <a14:useLocalDpi xmlns:a14="http://schemas.microsoft.com/office/drawing/2010/main" val="0"/>
                        </a:ext>
                      </a:extLst>
                    </a:blip>
                    <a:stretch>
                      <a:fillRect/>
                    </a:stretch>
                  </pic:blipFill>
                  <pic:spPr>
                    <a:xfrm>
                      <a:off x="0" y="0"/>
                      <a:ext cx="6197600" cy="4648200"/>
                    </a:xfrm>
                    <a:prstGeom prst="rect">
                      <a:avLst/>
                    </a:prstGeom>
                  </pic:spPr>
                </pic:pic>
              </a:graphicData>
            </a:graphic>
          </wp:inline>
        </w:drawing>
      </w:r>
    </w:p>
    <w:p w:rsidR="00276701" w:rsidRDefault="00276701" w:rsidP="00A3557C">
      <w:pPr>
        <w:jc w:val="center"/>
      </w:pPr>
    </w:p>
    <w:p w:rsidR="00276701" w:rsidRDefault="00276701" w:rsidP="00A3557C">
      <w:pPr>
        <w:jc w:val="center"/>
      </w:pPr>
      <w:r>
        <w:t xml:space="preserve">Figure 2: Medium tube valve data </w:t>
      </w:r>
    </w:p>
    <w:p w:rsidR="002C4F3F" w:rsidRDefault="002C4F3F" w:rsidP="00A3557C">
      <w:pPr>
        <w:jc w:val="center"/>
      </w:pPr>
      <w:r>
        <w:rPr>
          <w:noProof/>
        </w:rPr>
        <w:lastRenderedPageBreak/>
        <w:drawing>
          <wp:inline distT="0" distB="0" distL="0" distR="0">
            <wp:extent cx="6210300" cy="4657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3.jpg"/>
                    <pic:cNvPicPr/>
                  </pic:nvPicPr>
                  <pic:blipFill>
                    <a:blip r:embed="rId6">
                      <a:extLst>
                        <a:ext uri="{28A0092B-C50C-407E-A947-70E740481C1C}">
                          <a14:useLocalDpi xmlns:a14="http://schemas.microsoft.com/office/drawing/2010/main" val="0"/>
                        </a:ext>
                      </a:extLst>
                    </a:blip>
                    <a:stretch>
                      <a:fillRect/>
                    </a:stretch>
                  </pic:blipFill>
                  <pic:spPr>
                    <a:xfrm>
                      <a:off x="0" y="0"/>
                      <a:ext cx="6210300" cy="4657725"/>
                    </a:xfrm>
                    <a:prstGeom prst="rect">
                      <a:avLst/>
                    </a:prstGeom>
                  </pic:spPr>
                </pic:pic>
              </a:graphicData>
            </a:graphic>
          </wp:inline>
        </w:drawing>
      </w:r>
    </w:p>
    <w:p w:rsidR="00276701" w:rsidRDefault="00276701" w:rsidP="00A3557C">
      <w:pPr>
        <w:jc w:val="center"/>
      </w:pPr>
    </w:p>
    <w:p w:rsidR="00276701" w:rsidRDefault="00276701" w:rsidP="00A3557C">
      <w:pPr>
        <w:jc w:val="center"/>
      </w:pPr>
      <w:r>
        <w:t>Figure 3: Long tube valve data</w:t>
      </w:r>
    </w:p>
    <w:p w:rsidR="002C4F3F" w:rsidRDefault="002C4F3F" w:rsidP="00A3557C">
      <w:pPr>
        <w:jc w:val="center"/>
      </w:pPr>
      <w:r>
        <w:rPr>
          <w:noProof/>
        </w:rPr>
        <w:lastRenderedPageBreak/>
        <w:drawing>
          <wp:inline distT="0" distB="0" distL="0" distR="0">
            <wp:extent cx="63500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4.jpg"/>
                    <pic:cNvPicPr/>
                  </pic:nvPicPr>
                  <pic:blipFill>
                    <a:blip r:embed="rId7">
                      <a:extLst>
                        <a:ext uri="{28A0092B-C50C-407E-A947-70E740481C1C}">
                          <a14:useLocalDpi xmlns:a14="http://schemas.microsoft.com/office/drawing/2010/main" val="0"/>
                        </a:ext>
                      </a:extLst>
                    </a:blip>
                    <a:stretch>
                      <a:fillRect/>
                    </a:stretch>
                  </pic:blipFill>
                  <pic:spPr>
                    <a:xfrm>
                      <a:off x="0" y="0"/>
                      <a:ext cx="6350000" cy="4762500"/>
                    </a:xfrm>
                    <a:prstGeom prst="rect">
                      <a:avLst/>
                    </a:prstGeom>
                  </pic:spPr>
                </pic:pic>
              </a:graphicData>
            </a:graphic>
          </wp:inline>
        </w:drawing>
      </w:r>
    </w:p>
    <w:p w:rsidR="00276701" w:rsidRDefault="00276701" w:rsidP="00A3557C">
      <w:pPr>
        <w:jc w:val="center"/>
      </w:pPr>
    </w:p>
    <w:p w:rsidR="00276701" w:rsidRDefault="00276701" w:rsidP="00A3557C">
      <w:pPr>
        <w:jc w:val="center"/>
      </w:pPr>
      <w:r>
        <w:t xml:space="preserve">Figure </w:t>
      </w:r>
      <w:r w:rsidR="00F62131">
        <w:t>4: Short tube</w:t>
      </w:r>
      <w:r>
        <w:t>,</w:t>
      </w:r>
      <w:r w:rsidR="00FF130A">
        <w:t xml:space="preserve"> balloon popping data </w:t>
      </w:r>
    </w:p>
    <w:p w:rsidR="002C4F3F" w:rsidRDefault="002C4F3F" w:rsidP="00A3557C">
      <w:pPr>
        <w:jc w:val="center"/>
      </w:pPr>
      <w:r>
        <w:rPr>
          <w:noProof/>
        </w:rPr>
        <w:lastRenderedPageBreak/>
        <w:drawing>
          <wp:inline distT="0" distB="0" distL="0" distR="0">
            <wp:extent cx="6282267" cy="47117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5.jpg"/>
                    <pic:cNvPicPr/>
                  </pic:nvPicPr>
                  <pic:blipFill>
                    <a:blip r:embed="rId8">
                      <a:extLst>
                        <a:ext uri="{28A0092B-C50C-407E-A947-70E740481C1C}">
                          <a14:useLocalDpi xmlns:a14="http://schemas.microsoft.com/office/drawing/2010/main" val="0"/>
                        </a:ext>
                      </a:extLst>
                    </a:blip>
                    <a:stretch>
                      <a:fillRect/>
                    </a:stretch>
                  </pic:blipFill>
                  <pic:spPr>
                    <a:xfrm>
                      <a:off x="0" y="0"/>
                      <a:ext cx="6282267" cy="4711700"/>
                    </a:xfrm>
                    <a:prstGeom prst="rect">
                      <a:avLst/>
                    </a:prstGeom>
                  </pic:spPr>
                </pic:pic>
              </a:graphicData>
            </a:graphic>
          </wp:inline>
        </w:drawing>
      </w:r>
    </w:p>
    <w:p w:rsidR="00A3557C" w:rsidRDefault="00A3557C" w:rsidP="00A3557C">
      <w:pPr>
        <w:jc w:val="center"/>
      </w:pPr>
    </w:p>
    <w:p w:rsidR="00FF130A" w:rsidRDefault="00FF130A" w:rsidP="00A3557C">
      <w:pPr>
        <w:jc w:val="center"/>
      </w:pPr>
      <w:r>
        <w:t xml:space="preserve">Figure </w:t>
      </w:r>
      <w:r w:rsidR="00F62131">
        <w:t>5: Medium tube</w:t>
      </w:r>
      <w:r>
        <w:t xml:space="preserve">, balloon popping data </w:t>
      </w:r>
    </w:p>
    <w:p w:rsidR="00A3557C" w:rsidRDefault="002C4F3F" w:rsidP="00A3557C">
      <w:pPr>
        <w:jc w:val="center"/>
      </w:pPr>
      <w:r>
        <w:rPr>
          <w:noProof/>
        </w:rPr>
        <w:lastRenderedPageBreak/>
        <w:drawing>
          <wp:inline distT="0" distB="0" distL="0" distR="0">
            <wp:extent cx="6210300" cy="4657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jpg"/>
                    <pic:cNvPicPr/>
                  </pic:nvPicPr>
                  <pic:blipFill>
                    <a:blip r:embed="rId9">
                      <a:extLst>
                        <a:ext uri="{28A0092B-C50C-407E-A947-70E740481C1C}">
                          <a14:useLocalDpi xmlns:a14="http://schemas.microsoft.com/office/drawing/2010/main" val="0"/>
                        </a:ext>
                      </a:extLst>
                    </a:blip>
                    <a:stretch>
                      <a:fillRect/>
                    </a:stretch>
                  </pic:blipFill>
                  <pic:spPr>
                    <a:xfrm>
                      <a:off x="0" y="0"/>
                      <a:ext cx="6210300" cy="4657725"/>
                    </a:xfrm>
                    <a:prstGeom prst="rect">
                      <a:avLst/>
                    </a:prstGeom>
                  </pic:spPr>
                </pic:pic>
              </a:graphicData>
            </a:graphic>
          </wp:inline>
        </w:drawing>
      </w:r>
    </w:p>
    <w:p w:rsidR="00FF130A" w:rsidRDefault="00FF130A" w:rsidP="00A3557C">
      <w:pPr>
        <w:jc w:val="center"/>
      </w:pPr>
      <w:r>
        <w:t xml:space="preserve">Figure 6: Long tube, balloon popping data </w:t>
      </w:r>
    </w:p>
    <w:p w:rsidR="00A3557C" w:rsidRDefault="00A3557C"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A3557C">
      <w:pPr>
        <w:jc w:val="center"/>
      </w:pPr>
    </w:p>
    <w:p w:rsidR="00FF130A" w:rsidRDefault="00FF130A" w:rsidP="00FF130A">
      <w:r>
        <w:t xml:space="preserve">The equation that is used to get the predictions of the natural frequency is listed down below. </w:t>
      </w:r>
    </w:p>
    <w:p w:rsidR="00FF130A" w:rsidRDefault="00FF130A" w:rsidP="00FF130A"/>
    <w:p w:rsidR="00FF130A" w:rsidRDefault="004F73D5" w:rsidP="00FF130A">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l</m:t>
            </m:r>
            <m:rad>
              <m:radPr>
                <m:degHide m:val="1"/>
                <m:ctrlPr>
                  <w:rPr>
                    <w:rFonts w:ascii="Cambria Math" w:hAnsi="Cambria Math"/>
                    <w:i/>
                  </w:rPr>
                </m:ctrlPr>
              </m:radPr>
              <m:deg/>
              <m:e>
                <m:r>
                  <w:rPr>
                    <w:rFonts w:ascii="Cambria Math" w:hAnsi="Cambria Math"/>
                  </w:rPr>
                  <m:t>0.5+</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rad>
          </m:den>
        </m:f>
      </m:oMath>
      <w:r w:rsidR="00875CFD">
        <w:rPr>
          <w:rFonts w:eastAsiaTheme="minorEastAsia"/>
        </w:rPr>
        <w:t xml:space="preserve">      (4)</w:t>
      </w:r>
    </w:p>
    <w:p w:rsidR="00875CFD" w:rsidRDefault="00875CFD" w:rsidP="00FF130A">
      <w:pPr>
        <w:jc w:val="center"/>
        <w:rPr>
          <w:rFonts w:eastAsiaTheme="minorEastAsia"/>
        </w:rPr>
      </w:pPr>
    </w:p>
    <w:p w:rsidR="00875CFD" w:rsidRDefault="00875CFD" w:rsidP="00875CFD">
      <w:pPr>
        <w:rPr>
          <w:rFonts w:eastAsiaTheme="minorEastAsia"/>
        </w:rPr>
      </w:pPr>
      <w:r>
        <w:rPr>
          <w:rFonts w:eastAsiaTheme="minorEastAsia"/>
        </w:rPr>
        <w:t xml:space="preserve">In this equation, a is the speed of sound, which is 343 m/s. The L represents the length of the tube (m). V in this equation represents the volume </w:t>
      </w:r>
      <w:r w:rsidR="004931F2">
        <w:rPr>
          <w:rFonts w:eastAsiaTheme="minorEastAsia"/>
        </w:rPr>
        <w:t>(m^</w:t>
      </w:r>
      <w:proofErr w:type="gramStart"/>
      <w:r w:rsidR="004931F2">
        <w:rPr>
          <w:rFonts w:eastAsiaTheme="minorEastAsia"/>
        </w:rPr>
        <w:t>3)</w:t>
      </w:r>
      <w:r>
        <w:rPr>
          <w:rFonts w:eastAsiaTheme="minorEastAsia"/>
        </w:rPr>
        <w:t>of</w:t>
      </w:r>
      <w:proofErr w:type="gramEnd"/>
      <w:r>
        <w:rPr>
          <w:rFonts w:eastAsiaTheme="minorEastAsia"/>
        </w:rPr>
        <w:t xml:space="preserve"> the tube that is used, and Vt</w:t>
      </w:r>
      <w:r w:rsidR="004931F2">
        <w:rPr>
          <w:rFonts w:eastAsiaTheme="minorEastAsia"/>
        </w:rPr>
        <w:t xml:space="preserve"> (m^3)</w:t>
      </w:r>
      <w:r>
        <w:rPr>
          <w:rFonts w:eastAsiaTheme="minorEastAsia"/>
        </w:rPr>
        <w:t xml:space="preserve"> is the volume of the pressure tap. With this equation we </w:t>
      </w:r>
      <w:proofErr w:type="gramStart"/>
      <w:r>
        <w:rPr>
          <w:rFonts w:eastAsiaTheme="minorEastAsia"/>
        </w:rPr>
        <w:t>are able to</w:t>
      </w:r>
      <w:proofErr w:type="gramEnd"/>
      <w:r>
        <w:rPr>
          <w:rFonts w:eastAsiaTheme="minorEastAsia"/>
        </w:rPr>
        <w:t xml:space="preserve"> plot the predicted natural frequency values and compare them </w:t>
      </w:r>
      <w:r w:rsidR="000E4D14">
        <w:rPr>
          <w:rFonts w:eastAsiaTheme="minorEastAsia"/>
        </w:rPr>
        <w:t xml:space="preserve">to the natural frequencies that were extracted previously. </w:t>
      </w:r>
    </w:p>
    <w:p w:rsidR="00875CFD" w:rsidRDefault="00875CFD" w:rsidP="00875CFD"/>
    <w:p w:rsidR="00A3557C" w:rsidRDefault="00A3557C" w:rsidP="00A3557C">
      <w:pPr>
        <w:jc w:val="center"/>
      </w:pPr>
      <w:r w:rsidRPr="00A3557C">
        <w:rPr>
          <w:noProof/>
        </w:rPr>
        <w:drawing>
          <wp:inline distT="0" distB="0" distL="0" distR="0" wp14:anchorId="0E70C480" wp14:editId="05E3788E">
            <wp:extent cx="5046134" cy="378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395" cy="3784796"/>
                    </a:xfrm>
                    <a:prstGeom prst="rect">
                      <a:avLst/>
                    </a:prstGeom>
                  </pic:spPr>
                </pic:pic>
              </a:graphicData>
            </a:graphic>
          </wp:inline>
        </w:drawing>
      </w:r>
    </w:p>
    <w:p w:rsidR="00FF130A" w:rsidRDefault="00FF130A" w:rsidP="00A3557C">
      <w:pPr>
        <w:jc w:val="center"/>
      </w:pPr>
    </w:p>
    <w:p w:rsidR="00FF130A" w:rsidRDefault="000E4D14" w:rsidP="00A3557C">
      <w:pPr>
        <w:jc w:val="center"/>
      </w:pPr>
      <w:r>
        <w:t xml:space="preserve">Figure 7: predicted natural frequencies </w:t>
      </w:r>
    </w:p>
    <w:p w:rsidR="000E4D14" w:rsidRDefault="000E4D14" w:rsidP="00A3557C">
      <w:pPr>
        <w:jc w:val="center"/>
      </w:pPr>
    </w:p>
    <w:p w:rsidR="000E4D14" w:rsidRDefault="000E4D14" w:rsidP="000E4D14">
      <w:r>
        <w:t xml:space="preserve">As you can see in figure 7 above, the graph displays a dependence to the inverse of tube length. The predicted slope is approximately equal to the natural frequencies that were previously found. </w:t>
      </w:r>
    </w:p>
    <w:p w:rsidR="00A3557C" w:rsidRDefault="00A3557C" w:rsidP="00A3557C">
      <w:pPr>
        <w:jc w:val="center"/>
      </w:pPr>
    </w:p>
    <w:p w:rsidR="000E4D14" w:rsidRDefault="000E4D14" w:rsidP="00A3557C">
      <w:pPr>
        <w:jc w:val="center"/>
      </w:pPr>
    </w:p>
    <w:p w:rsidR="000E4D14" w:rsidRDefault="000E4D14" w:rsidP="00A3557C">
      <w:pPr>
        <w:jc w:val="center"/>
      </w:pPr>
    </w:p>
    <w:p w:rsidR="000E4D14" w:rsidRDefault="000E4D14" w:rsidP="00A3557C">
      <w:pPr>
        <w:jc w:val="center"/>
      </w:pPr>
    </w:p>
    <w:p w:rsidR="000E4D14" w:rsidRDefault="000E4D14" w:rsidP="00A3557C">
      <w:pPr>
        <w:jc w:val="center"/>
      </w:pPr>
    </w:p>
    <w:p w:rsidR="000E4D14" w:rsidRDefault="000E4D14" w:rsidP="00A3557C">
      <w:pPr>
        <w:jc w:val="center"/>
      </w:pPr>
    </w:p>
    <w:p w:rsidR="000E4D14" w:rsidRDefault="000E4D14" w:rsidP="00A3557C">
      <w:pPr>
        <w:jc w:val="center"/>
      </w:pPr>
    </w:p>
    <w:p w:rsidR="000E4D14" w:rsidRDefault="000E4D14" w:rsidP="000E4D14">
      <w:r>
        <w:t xml:space="preserve">To get the prediction line for the damping ratios, the equation below is used. </w:t>
      </w:r>
    </w:p>
    <w:p w:rsidR="000E4D14" w:rsidRDefault="000E4D14" w:rsidP="000E4D14"/>
    <w:p w:rsidR="000E4D14" w:rsidRDefault="004931F2" w:rsidP="000E4D14">
      <w:pPr>
        <w:jc w:val="center"/>
        <w:rPr>
          <w:rFonts w:eastAsiaTheme="minorEastAsia"/>
        </w:rPr>
      </w:pPr>
      <m:oMath>
        <m:r>
          <w:rPr>
            <w:rFonts w:ascii="Cambria Math" w:hAnsi="Cambria Math"/>
          </w:rPr>
          <m:t xml:space="preserve">ζ= </m:t>
        </m:r>
        <m:f>
          <m:fPr>
            <m:ctrlPr>
              <w:rPr>
                <w:rFonts w:ascii="Cambria Math" w:hAnsi="Cambria Math"/>
                <w:i/>
              </w:rPr>
            </m:ctrlPr>
          </m:fPr>
          <m:num>
            <m:r>
              <w:rPr>
                <w:rFonts w:ascii="Cambria Math" w:hAnsi="Cambria Math"/>
              </w:rPr>
              <m:t>16μl</m:t>
            </m:r>
          </m:num>
          <m:den>
            <m:r>
              <w:rPr>
                <w:rFonts w:ascii="Cambria Math" w:hAnsi="Cambria Math"/>
              </w:rPr>
              <m:t>aρ</m:t>
            </m:r>
            <m:sSup>
              <m:sSupPr>
                <m:ctrlPr>
                  <w:rPr>
                    <w:rFonts w:ascii="Cambria Math" w:hAnsi="Cambria Math"/>
                    <w:i/>
                  </w:rPr>
                </m:ctrlPr>
              </m:sSupPr>
              <m:e>
                <m:r>
                  <w:rPr>
                    <w:rFonts w:ascii="Cambria Math" w:hAnsi="Cambria Math"/>
                  </w:rPr>
                  <m:t>d</m:t>
                </m:r>
              </m:e>
              <m:sup>
                <m:r>
                  <w:rPr>
                    <w:rFonts w:ascii="Cambria Math" w:hAnsi="Cambria Math"/>
                  </w:rPr>
                  <m:t>2</m:t>
                </m:r>
              </m:sup>
            </m:sSup>
          </m:den>
        </m:f>
        <m:rad>
          <m:radPr>
            <m:degHide m:val="1"/>
            <m:ctrlPr>
              <w:rPr>
                <w:rFonts w:ascii="Cambria Math" w:hAnsi="Cambria Math"/>
                <w:i/>
              </w:rPr>
            </m:ctrlPr>
          </m:radPr>
          <m:deg/>
          <m:e>
            <m:r>
              <w:rPr>
                <w:rFonts w:ascii="Cambria Math" w:hAnsi="Cambria Math"/>
              </w:rPr>
              <m:t>0.5+</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rad>
      </m:oMath>
      <w:r>
        <w:rPr>
          <w:rFonts w:eastAsiaTheme="minorEastAsia"/>
        </w:rPr>
        <w:t xml:space="preserve">          (5)</w:t>
      </w:r>
    </w:p>
    <w:p w:rsidR="004931F2" w:rsidRDefault="004931F2" w:rsidP="000E4D14">
      <w:pPr>
        <w:jc w:val="center"/>
        <w:rPr>
          <w:rFonts w:eastAsiaTheme="minorEastAsia"/>
        </w:rPr>
      </w:pPr>
    </w:p>
    <w:p w:rsidR="004931F2" w:rsidRDefault="004931F2" w:rsidP="004931F2">
      <w:pPr>
        <w:rPr>
          <w:rFonts w:eastAsiaTheme="minorEastAsia"/>
        </w:rPr>
      </w:pPr>
      <m:oMath>
        <m:r>
          <w:rPr>
            <w:rFonts w:ascii="Cambria Math" w:hAnsi="Cambria Math"/>
          </w:rPr>
          <m:t>μ</m:t>
        </m:r>
      </m:oMath>
      <w:r>
        <w:rPr>
          <w:rFonts w:eastAsiaTheme="minorEastAsia"/>
        </w:rPr>
        <w:t xml:space="preserve"> in this equation represents the viscosity of air, which is 1.81(10^-5) (kg/ms). </w:t>
      </w:r>
      <m:oMath>
        <m:r>
          <w:rPr>
            <w:rFonts w:ascii="Cambria Math" w:hAnsi="Cambria Math"/>
          </w:rPr>
          <m:t>ρ</m:t>
        </m:r>
      </m:oMath>
      <w:r>
        <w:rPr>
          <w:rFonts w:eastAsiaTheme="minorEastAsia"/>
        </w:rPr>
        <w:t xml:space="preserve"> in this equation represents the density of the air at room temperature, which is 1.225 (kg/m^3). The d in this equation stands for the diameter of the tube (m). The remaining variables are the same as the variables used in the equation to find the predicted natural frequency. </w:t>
      </w:r>
    </w:p>
    <w:p w:rsidR="004931F2" w:rsidRPr="004931F2" w:rsidRDefault="004931F2" w:rsidP="004931F2"/>
    <w:p w:rsidR="00A3557C" w:rsidRDefault="00A3557C" w:rsidP="00A3557C">
      <w:pPr>
        <w:jc w:val="center"/>
      </w:pPr>
      <w:r w:rsidRPr="00A3557C">
        <w:rPr>
          <w:noProof/>
        </w:rPr>
        <w:drawing>
          <wp:inline distT="0" distB="0" distL="0" distR="0" wp14:anchorId="07F40A37" wp14:editId="6E8C0085">
            <wp:extent cx="4436533"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533" cy="3327400"/>
                    </a:xfrm>
                    <a:prstGeom prst="rect">
                      <a:avLst/>
                    </a:prstGeom>
                  </pic:spPr>
                </pic:pic>
              </a:graphicData>
            </a:graphic>
          </wp:inline>
        </w:drawing>
      </w:r>
    </w:p>
    <w:p w:rsidR="004931F2" w:rsidRDefault="004931F2" w:rsidP="00A3557C">
      <w:pPr>
        <w:jc w:val="center"/>
      </w:pPr>
    </w:p>
    <w:p w:rsidR="004931F2" w:rsidRDefault="004931F2" w:rsidP="00A3557C">
      <w:pPr>
        <w:jc w:val="center"/>
      </w:pPr>
      <w:r>
        <w:t>Figure 8: predicted damping ratios</w:t>
      </w:r>
    </w:p>
    <w:p w:rsidR="004931F2" w:rsidRDefault="004931F2" w:rsidP="00A3557C">
      <w:pPr>
        <w:jc w:val="center"/>
      </w:pPr>
    </w:p>
    <w:p w:rsidR="004931F2" w:rsidRDefault="004931F2" w:rsidP="004931F2">
      <w:r>
        <w:t xml:space="preserve">As seen in figure 8 above, the </w:t>
      </w:r>
      <w:r w:rsidR="00555839">
        <w:t xml:space="preserve">graph exhibits a dependence to the length of the tube. The predicted slope is approximately equal to the damping ratios that were previously calculated. </w:t>
      </w:r>
    </w:p>
    <w:sectPr w:rsidR="004931F2" w:rsidSect="0031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7C"/>
    <w:rsid w:val="000E4D14"/>
    <w:rsid w:val="00276701"/>
    <w:rsid w:val="002C4F3F"/>
    <w:rsid w:val="00313F3C"/>
    <w:rsid w:val="004931F2"/>
    <w:rsid w:val="004F73D5"/>
    <w:rsid w:val="00555839"/>
    <w:rsid w:val="00875CFD"/>
    <w:rsid w:val="00A02AD4"/>
    <w:rsid w:val="00A3557C"/>
    <w:rsid w:val="00AE0447"/>
    <w:rsid w:val="00D72A19"/>
    <w:rsid w:val="00DC6061"/>
    <w:rsid w:val="00F62131"/>
    <w:rsid w:val="00FF130A"/>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06D4-9D04-704C-B934-B9956757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emf"/><Relationship Id="rId5" Type="http://schemas.openxmlformats.org/officeDocument/2006/relationships/image" Target="media/image2.jpg"/><Relationship Id="rId10" Type="http://schemas.openxmlformats.org/officeDocument/2006/relationships/image" Target="media/image7.emf"/><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Blatti, Ryan</dc:creator>
  <cp:keywords/>
  <dc:description/>
  <cp:lastModifiedBy>Nitschelm, Charlie J</cp:lastModifiedBy>
  <cp:revision>2</cp:revision>
  <dcterms:created xsi:type="dcterms:W3CDTF">2019-03-23T21:39:00Z</dcterms:created>
  <dcterms:modified xsi:type="dcterms:W3CDTF">2019-03-23T21:39:00Z</dcterms:modified>
</cp:coreProperties>
</file>