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7BDF700B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cjn1012@wildcats.unh.edu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41D98DB4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manufacturing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190ADC2D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 xml:space="preserve">Welding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Water Jet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3AE16494" w14:textId="1153D33C" w:rsidR="005E46EA" w:rsidRDefault="00C2257C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production of the factories first in-depth value stream map to help identify process bottlenecks to be fixed</w:t>
      </w:r>
    </w:p>
    <w:p w14:paraId="57DB5CFE" w14:textId="38037B50" w:rsidR="00C2257C" w:rsidRDefault="00C2257C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 and created a company-wide pro</w:t>
      </w:r>
      <w:bookmarkStart w:id="7" w:name="_GoBack"/>
      <w:bookmarkEnd w:id="7"/>
      <w:r>
        <w:rPr>
          <w:rFonts w:ascii="Gotham Book" w:hAnsi="Gotham Book"/>
          <w:sz w:val="19"/>
          <w:szCs w:val="19"/>
        </w:rPr>
        <w:t>duction tracking worksheet to predict production sub-group rates, and the affect projects will have on the rate looking forward, helping steer attention to the biggest impactors</w:t>
      </w:r>
    </w:p>
    <w:p w14:paraId="789E8AFE" w14:textId="15E72ADB" w:rsidR="00C2257C" w:rsidRDefault="00C2257C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Designed, drawn and outsourced</w:t>
      </w:r>
    </w:p>
    <w:p w14:paraId="19968BF6" w14:textId="0D3954EE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E672C2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9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19E4E839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</w:p>
    <w:p w14:paraId="358078F7" w14:textId="1D23C136" w:rsidR="00A874BF" w:rsidRPr="00A874BF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(Kolsky)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330DAD49" w14:textId="0F723CD5" w:rsidR="00EE71CF" w:rsidRDefault="00A874BF" w:rsidP="00CD155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874BF">
        <w:rPr>
          <w:rFonts w:ascii="Gotham Book" w:hAnsi="Gotham Book"/>
          <w:sz w:val="19"/>
          <w:szCs w:val="19"/>
        </w:rPr>
        <w:t xml:space="preserve">Compiled all recorded data on experiments and used Python to perform calculations to output useful information 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0C3FDE32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Mechanical Engineering </w:t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85299A">
        <w:rPr>
          <w:rFonts w:ascii="Gotham Book" w:hAnsi="Gotham Book"/>
          <w:b/>
          <w:sz w:val="19"/>
          <w:szCs w:val="19"/>
        </w:rPr>
        <w:t>May 2018</w:t>
      </w:r>
    </w:p>
    <w:p w14:paraId="217A49D4" w14:textId="1DF95DED" w:rsidR="002C14C0" w:rsidRPr="005A7BCE" w:rsidRDefault="002C14C0" w:rsidP="002C14C0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p w14:paraId="653660D7" w14:textId="24EC98BF" w:rsidR="005A3823" w:rsidRPr="005A3823" w:rsidRDefault="0085299A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Design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and model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ed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 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axisymmetric </w:t>
      </w:r>
      <w:r w:rsidR="00A119B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1018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steel specimens </w:t>
      </w:r>
      <w:r w:rsidR="00844CA6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using Solidworks and Abaqus </w:t>
      </w:r>
      <w:r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to s</w:t>
      </w:r>
      <w:r w:rsidR="005A3823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tudy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s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 xml:space="preserve">tress </w:t>
      </w:r>
      <w:r w:rsid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t</w:t>
      </w:r>
      <w:r w:rsidR="00F37FCB" w:rsidRPr="00F37FCB">
        <w:rPr>
          <w:rFonts w:ascii="Gotham Book" w:hAnsi="Gotham Book" w:cs="Segoe UI"/>
          <w:color w:val="212121"/>
          <w:sz w:val="19"/>
          <w:szCs w:val="19"/>
          <w:shd w:val="clear" w:color="auto" w:fill="FFFFFF"/>
        </w:rPr>
        <w:t>riaxiality</w:t>
      </w:r>
    </w:p>
    <w:p w14:paraId="1634E06A" w14:textId="2C773B5A" w:rsidR="008215E7" w:rsidRPr="003F344B" w:rsidRDefault="0085299A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</w:t>
      </w:r>
      <w:r w:rsidR="00F37FCB">
        <w:rPr>
          <w:rFonts w:ascii="Gotham Book" w:hAnsi="Gotham Book"/>
          <w:sz w:val="19"/>
          <w:szCs w:val="19"/>
        </w:rPr>
        <w:t>anufacture</w:t>
      </w:r>
      <w:r>
        <w:rPr>
          <w:rFonts w:ascii="Gotham Book" w:hAnsi="Gotham Book"/>
          <w:sz w:val="19"/>
          <w:szCs w:val="19"/>
        </w:rPr>
        <w:t>d</w:t>
      </w:r>
      <w:r w:rsidR="00F37FCB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>30 Inconel 625 s</w:t>
      </w:r>
      <w:r w:rsidR="00F37FCB">
        <w:rPr>
          <w:rFonts w:ascii="Gotham Book" w:hAnsi="Gotham Book"/>
          <w:sz w:val="19"/>
          <w:szCs w:val="19"/>
        </w:rPr>
        <w:t xml:space="preserve">pecimens </w:t>
      </w:r>
      <w:r>
        <w:rPr>
          <w:rFonts w:ascii="Gotham Book" w:hAnsi="Gotham Book"/>
          <w:sz w:val="19"/>
          <w:szCs w:val="19"/>
        </w:rPr>
        <w:t>in various rolling direction</w:t>
      </w:r>
      <w:r w:rsidR="00A119BB">
        <w:rPr>
          <w:rFonts w:ascii="Gotham Book" w:hAnsi="Gotham Book"/>
          <w:sz w:val="19"/>
          <w:szCs w:val="19"/>
        </w:rPr>
        <w:t>s to stu</w:t>
      </w:r>
      <w:r>
        <w:rPr>
          <w:rFonts w:ascii="Gotham Book" w:hAnsi="Gotham Book"/>
          <w:sz w:val="19"/>
          <w:szCs w:val="19"/>
        </w:rPr>
        <w:t xml:space="preserve">dy the </w:t>
      </w:r>
      <w:r w:rsidR="00A119BB">
        <w:rPr>
          <w:rFonts w:ascii="Gotham Book" w:hAnsi="Gotham Book"/>
          <w:sz w:val="19"/>
          <w:szCs w:val="19"/>
        </w:rPr>
        <w:t xml:space="preserve">effects of </w:t>
      </w:r>
      <w:r>
        <w:rPr>
          <w:rFonts w:ascii="Gotham Book" w:hAnsi="Gotham Book"/>
          <w:sz w:val="19"/>
          <w:szCs w:val="19"/>
        </w:rPr>
        <w:t>heating rates</w:t>
      </w:r>
    </w:p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5501F223" w14:textId="500CA14A" w:rsidR="001E2CDE" w:rsidRPr="005A7BCE" w:rsidRDefault="00F56D37" w:rsidP="00B54556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 xml:space="preserve">UNH Institute for the Study of Earth, Oceans, and Space                                         </w:t>
      </w:r>
      <w:r w:rsidR="00C360CE">
        <w:rPr>
          <w:rFonts w:ascii="Gotham Book" w:hAnsi="Gotham Book"/>
          <w:b/>
          <w:sz w:val="19"/>
          <w:szCs w:val="19"/>
        </w:rPr>
        <w:t xml:space="preserve"> </w:t>
      </w:r>
      <w:r w:rsidR="007E01FD"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   </w:t>
      </w:r>
      <w:r w:rsidR="00282FD8">
        <w:rPr>
          <w:rFonts w:ascii="Gotham Book" w:hAnsi="Gotham Book"/>
          <w:b/>
          <w:sz w:val="19"/>
          <w:szCs w:val="19"/>
        </w:rPr>
        <w:t>May</w:t>
      </w:r>
      <w:r w:rsidR="00AE757F">
        <w:rPr>
          <w:rFonts w:ascii="Gotham Book" w:hAnsi="Gotham Book"/>
          <w:b/>
          <w:sz w:val="19"/>
          <w:szCs w:val="19"/>
        </w:rPr>
        <w:t xml:space="preserve"> 2017 – August 2017</w:t>
      </w:r>
    </w:p>
    <w:p w14:paraId="46B30D45" w14:textId="16B3E3FD" w:rsidR="001E2CDE" w:rsidRPr="005A7BCE" w:rsidRDefault="00282FD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Data Analysis</w:t>
      </w:r>
    </w:p>
    <w:p w14:paraId="488B8ABB" w14:textId="55391A5A" w:rsidR="00282FD8" w:rsidRPr="005E46EA" w:rsidRDefault="00282FD8" w:rsidP="005E46E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883B94">
        <w:rPr>
          <w:rFonts w:ascii="Gotham Book" w:hAnsi="Gotham Book"/>
          <w:sz w:val="19"/>
          <w:szCs w:val="19"/>
        </w:rPr>
        <w:t>Use</w:t>
      </w:r>
      <w:r w:rsidR="00013F36">
        <w:rPr>
          <w:rFonts w:ascii="Gotham Book" w:hAnsi="Gotham Book"/>
          <w:sz w:val="19"/>
          <w:szCs w:val="19"/>
        </w:rPr>
        <w:t>d</w:t>
      </w:r>
      <w:r w:rsidRPr="00883B94">
        <w:rPr>
          <w:rFonts w:ascii="Gotham Book" w:hAnsi="Gotham Book"/>
          <w:sz w:val="19"/>
          <w:szCs w:val="19"/>
        </w:rPr>
        <w:t xml:space="preserve"> Python to conduct a systematic search of the COMPTEL </w:t>
      </w:r>
      <w:r w:rsidR="005E46EA">
        <w:rPr>
          <w:rFonts w:ascii="Gotham Book" w:hAnsi="Gotham Book"/>
          <w:sz w:val="19"/>
          <w:szCs w:val="19"/>
        </w:rPr>
        <w:t xml:space="preserve">satellite </w:t>
      </w:r>
      <w:r w:rsidRPr="00883B94">
        <w:rPr>
          <w:rFonts w:ascii="Gotham Book" w:hAnsi="Gotham Book"/>
          <w:sz w:val="19"/>
          <w:szCs w:val="19"/>
        </w:rPr>
        <w:t>data for evidence of polarization</w:t>
      </w:r>
    </w:p>
    <w:p w14:paraId="060F2116" w14:textId="7C1426A4" w:rsidR="00A119BB" w:rsidRPr="00A119BB" w:rsidRDefault="00A119BB" w:rsidP="00A119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Pr="00282FD8">
        <w:rPr>
          <w:rFonts w:ascii="Gotham Book" w:hAnsi="Gotham Book"/>
          <w:sz w:val="19"/>
          <w:szCs w:val="19"/>
        </w:rPr>
        <w:t>simulations to estimate the polariza</w:t>
      </w:r>
      <w:r>
        <w:rPr>
          <w:rFonts w:ascii="Gotham Book" w:hAnsi="Gotham Book"/>
          <w:sz w:val="19"/>
          <w:szCs w:val="19"/>
        </w:rPr>
        <w:t>tion sensitivity for that event</w:t>
      </w: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8" w:name="_Hlk485043009"/>
      <w:bookmarkEnd w:id="5"/>
      <w:bookmarkEnd w:id="6"/>
    </w:p>
    <w:bookmarkEnd w:id="8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3AB654E" w14:textId="21C6F05A" w:rsidR="008A5B11" w:rsidRPr="00C855B6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221B156A" w:rsidR="008A5B11" w:rsidRPr="005A7BCE" w:rsidRDefault="00C855B6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Co-Founder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 w:rsidR="00282FD8">
        <w:rPr>
          <w:rFonts w:ascii="Gotham Book" w:hAnsi="Gotham Book"/>
          <w:i/>
          <w:sz w:val="19"/>
          <w:szCs w:val="19"/>
        </w:rPr>
        <w:t>CTO</w:t>
      </w:r>
    </w:p>
    <w:p w14:paraId="7E867CFA" w14:textId="52DD5726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10" w:name="_Hlk418983124"/>
      <w:bookmarkEnd w:id="9"/>
      <w:r>
        <w:rPr>
          <w:rFonts w:ascii="Gotham Book" w:hAnsi="Gotham Book"/>
          <w:sz w:val="19"/>
          <w:szCs w:val="19"/>
        </w:rPr>
        <w:t>Managing the Hybrid Rocket program to design, manufacture and build a gimbal-controlled hybrid engine using HTPB and Nitrous Oxide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6BF67207" w14:textId="6DEB7F7B" w:rsidR="00F66590" w:rsidRDefault="00B67F94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 </w:t>
      </w:r>
      <w:r w:rsidR="00883B94" w:rsidRPr="00883B94">
        <w:rPr>
          <w:rFonts w:ascii="Gotham Book" w:hAnsi="Gotham Book"/>
          <w:sz w:val="19"/>
          <w:szCs w:val="19"/>
        </w:rPr>
        <w:t>overall managerial duties including running all meetings and overseein</w:t>
      </w:r>
      <w:r w:rsidR="00E64953">
        <w:rPr>
          <w:rFonts w:ascii="Gotham Book" w:hAnsi="Gotham Book"/>
          <w:sz w:val="19"/>
          <w:szCs w:val="19"/>
        </w:rPr>
        <w:t>g the goals of the organization</w:t>
      </w:r>
    </w:p>
    <w:p w14:paraId="48707DD2" w14:textId="757431B9" w:rsidR="00C855B6" w:rsidRDefault="00461E37" w:rsidP="00C92951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Head</w:t>
      </w:r>
      <w:r w:rsidR="00A53251">
        <w:rPr>
          <w:rFonts w:ascii="Gotham Book" w:hAnsi="Gotham Book"/>
          <w:sz w:val="19"/>
          <w:szCs w:val="19"/>
        </w:rPr>
        <w:t xml:space="preserve"> the model rocketry building techniques program to master the manufacturing expertise needed</w:t>
      </w:r>
    </w:p>
    <w:p w14:paraId="33A66A58" w14:textId="6F58F2B3" w:rsidR="008A0EA9" w:rsidRDefault="00B67F94" w:rsidP="008A0EA9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all tech leads to create</w:t>
      </w:r>
      <w:r w:rsidR="00E64953" w:rsidRPr="00E64953">
        <w:rPr>
          <w:rFonts w:ascii="Gotham Book" w:hAnsi="Gotham Book"/>
          <w:sz w:val="19"/>
          <w:szCs w:val="19"/>
        </w:rPr>
        <w:t xml:space="preserve"> a </w:t>
      </w:r>
      <w:r w:rsidR="00E41710" w:rsidRPr="00E64953">
        <w:rPr>
          <w:rFonts w:ascii="Gotham Book" w:hAnsi="Gotham Book"/>
          <w:sz w:val="19"/>
          <w:szCs w:val="19"/>
        </w:rPr>
        <w:t>high-altitude</w:t>
      </w:r>
      <w:r w:rsidR="00E64953" w:rsidRPr="00E64953">
        <w:rPr>
          <w:rFonts w:ascii="Gotham Book" w:hAnsi="Gotham Book"/>
          <w:sz w:val="19"/>
          <w:szCs w:val="19"/>
        </w:rPr>
        <w:t xml:space="preserve"> rocket to participate in the University Student Rocketry Competition </w:t>
      </w:r>
    </w:p>
    <w:p w14:paraId="30937A04" w14:textId="55F5D446" w:rsidR="00E672C2" w:rsidRPr="00763E15" w:rsidRDefault="00461E37" w:rsidP="00763E15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Create</w:t>
      </w:r>
      <w:r w:rsidR="00E672C2">
        <w:rPr>
          <w:rFonts w:ascii="Gotham Book" w:hAnsi="Gotham Book"/>
          <w:sz w:val="19"/>
          <w:szCs w:val="19"/>
        </w:rPr>
        <w:t>d</w:t>
      </w:r>
      <w:r>
        <w:rPr>
          <w:rFonts w:ascii="Gotham Book" w:hAnsi="Gotham Book"/>
          <w:sz w:val="19"/>
          <w:szCs w:val="19"/>
        </w:rPr>
        <w:t xml:space="preserve"> an in-depth flight simulation using MATLAB to optimize our rocket’s design to achieve maximum height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0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085809A3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F2F6C">
        <w:rPr>
          <w:rFonts w:ascii="Gotham Book" w:hAnsi="Gotham Book"/>
          <w:sz w:val="19"/>
          <w:szCs w:val="19"/>
        </w:rPr>
        <w:t xml:space="preserve">Project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Communication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113C6" w14:textId="77777777" w:rsidR="006178ED" w:rsidRDefault="006178ED" w:rsidP="004B61A3">
      <w:r>
        <w:separator/>
      </w:r>
    </w:p>
  </w:endnote>
  <w:endnote w:type="continuationSeparator" w:id="0">
    <w:p w14:paraId="06F55F58" w14:textId="77777777" w:rsidR="006178ED" w:rsidRDefault="006178ED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8631" w14:textId="77777777" w:rsidR="006178ED" w:rsidRDefault="006178ED" w:rsidP="004B61A3">
      <w:r>
        <w:separator/>
      </w:r>
    </w:p>
  </w:footnote>
  <w:footnote w:type="continuationSeparator" w:id="0">
    <w:p w14:paraId="6DAB20EF" w14:textId="77777777" w:rsidR="006178ED" w:rsidRDefault="006178ED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A006C"/>
    <w:rsid w:val="007B5FC3"/>
    <w:rsid w:val="007B62A0"/>
    <w:rsid w:val="007C3FF6"/>
    <w:rsid w:val="007C4F31"/>
    <w:rsid w:val="007D6368"/>
    <w:rsid w:val="007E01FD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9FA57-80F2-4123-A11D-F88F97B1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6</cp:revision>
  <cp:lastPrinted>2018-11-07T04:14:00Z</cp:lastPrinted>
  <dcterms:created xsi:type="dcterms:W3CDTF">2019-07-08T05:12:00Z</dcterms:created>
  <dcterms:modified xsi:type="dcterms:W3CDTF">2019-07-11T02:00:00Z</dcterms:modified>
</cp:coreProperties>
</file>