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DA62" w14:textId="77777777" w:rsidR="002A0460" w:rsidRPr="00CA5DFA" w:rsidRDefault="00CA5DFA" w:rsidP="00E72ADC">
      <w:pPr>
        <w:pStyle w:val="1"/>
        <w:spacing w:beforeLines="200" w:before="480" w:afterLines="100" w:after="240" w:line="360" w:lineRule="auto"/>
        <w:ind w:left="845" w:firstLine="845"/>
        <w:rPr>
          <w:rFonts w:ascii="Arial" w:eastAsia="Arial" w:hAnsi="Arial" w:cs="Arial"/>
        </w:rPr>
      </w:pPr>
      <w:r>
        <w:rPr>
          <w:rFonts w:ascii="Arial" w:eastAsiaTheme="minorEastAsia" w:hAnsi="Arial" w:cs="Arial" w:hint="eastAsia"/>
        </w:rPr>
        <w:t xml:space="preserve">Low Pass </w:t>
      </w:r>
      <w:r w:rsidR="003804D2" w:rsidRPr="00CA5DFA">
        <w:rPr>
          <w:rFonts w:ascii="Arial" w:eastAsia="Arial" w:hAnsi="Arial" w:cs="Arial"/>
        </w:rPr>
        <w:t>Whole Genome Sequencing Method</w:t>
      </w:r>
    </w:p>
    <w:p w14:paraId="55C5A5A3" w14:textId="77777777" w:rsidR="002A0460" w:rsidRPr="00CA5DFA" w:rsidRDefault="003804D2">
      <w:pPr>
        <w:numPr>
          <w:ilvl w:val="0"/>
          <w:numId w:val="2"/>
        </w:numPr>
        <w:pBdr>
          <w:top w:val="nil"/>
          <w:left w:val="nil"/>
          <w:bottom w:val="nil"/>
          <w:right w:val="nil"/>
          <w:between w:val="nil"/>
        </w:pBdr>
        <w:spacing w:line="360" w:lineRule="auto"/>
        <w:rPr>
          <w:color w:val="000000"/>
        </w:rPr>
      </w:pPr>
      <w:r w:rsidRPr="00CA5DFA">
        <w:rPr>
          <w:rFonts w:ascii="Arial" w:eastAsia="Arial" w:hAnsi="Arial" w:cs="Arial"/>
          <w:b/>
          <w:color w:val="000000"/>
          <w:sz w:val="28"/>
          <w:szCs w:val="28"/>
        </w:rPr>
        <w:t xml:space="preserve"> Experimental Procedure</w:t>
      </w:r>
    </w:p>
    <w:p w14:paraId="1A70355C" w14:textId="77777777" w:rsidR="002A0460" w:rsidRPr="00CA5DFA" w:rsidRDefault="003804D2" w:rsidP="00FD3BB9">
      <w:pPr>
        <w:numPr>
          <w:ilvl w:val="1"/>
          <w:numId w:val="2"/>
        </w:numPr>
        <w:pBdr>
          <w:top w:val="nil"/>
          <w:left w:val="nil"/>
          <w:bottom w:val="nil"/>
          <w:right w:val="nil"/>
          <w:between w:val="nil"/>
        </w:pBdr>
        <w:tabs>
          <w:tab w:val="left" w:pos="461"/>
        </w:tabs>
        <w:spacing w:beforeLines="50" w:before="120" w:line="360" w:lineRule="auto"/>
        <w:ind w:left="459" w:hanging="363"/>
        <w:rPr>
          <w:color w:val="000000"/>
        </w:rPr>
      </w:pPr>
      <w:r w:rsidRPr="00CA5DFA">
        <w:rPr>
          <w:rFonts w:ascii="Arial" w:eastAsia="Arial" w:hAnsi="Arial" w:cs="Arial"/>
          <w:b/>
          <w:color w:val="000000"/>
          <w:sz w:val="24"/>
          <w:szCs w:val="24"/>
        </w:rPr>
        <w:t>Sample Quality Control</w:t>
      </w:r>
    </w:p>
    <w:p w14:paraId="5DBBC769" w14:textId="77777777" w:rsidR="002A0460" w:rsidRPr="00CA5DFA" w:rsidRDefault="003804D2">
      <w:pPr>
        <w:pStyle w:val="2"/>
        <w:tabs>
          <w:tab w:val="left" w:pos="461"/>
        </w:tabs>
        <w:spacing w:before="240" w:line="360" w:lineRule="auto"/>
        <w:ind w:firstLine="0"/>
        <w:rPr>
          <w:rFonts w:ascii="Arial" w:eastAsia="Arial" w:hAnsi="Arial" w:cs="Arial"/>
        </w:rPr>
      </w:pPr>
      <w:r w:rsidRPr="00CA5DFA">
        <w:rPr>
          <w:rFonts w:ascii="Arial" w:eastAsia="Arial" w:hAnsi="Arial" w:cs="Arial"/>
          <w:b w:val="0"/>
          <w:sz w:val="21"/>
          <w:szCs w:val="21"/>
        </w:rPr>
        <w:t xml:space="preserve">Please refer to </w:t>
      </w:r>
      <w:proofErr w:type="spellStart"/>
      <w:r w:rsidRPr="00CA5DFA">
        <w:rPr>
          <w:rFonts w:ascii="Arial" w:eastAsia="Arial" w:hAnsi="Arial" w:cs="Arial"/>
          <w:b w:val="0"/>
          <w:sz w:val="21"/>
          <w:szCs w:val="21"/>
        </w:rPr>
        <w:t>Novogene’s</w:t>
      </w:r>
      <w:proofErr w:type="spellEnd"/>
      <w:r w:rsidRPr="00CA5DFA">
        <w:rPr>
          <w:rFonts w:ascii="Arial" w:eastAsia="Arial" w:hAnsi="Arial" w:cs="Arial"/>
          <w:b w:val="0"/>
          <w:sz w:val="21"/>
          <w:szCs w:val="21"/>
        </w:rPr>
        <w:t xml:space="preserve"> QC report for methods of sample quality control.</w:t>
      </w:r>
    </w:p>
    <w:p w14:paraId="07DE01CE" w14:textId="77777777" w:rsidR="002A0460" w:rsidRPr="00CA5DFA" w:rsidRDefault="003804D2">
      <w:pPr>
        <w:pStyle w:val="2"/>
        <w:numPr>
          <w:ilvl w:val="1"/>
          <w:numId w:val="2"/>
        </w:numPr>
        <w:tabs>
          <w:tab w:val="left" w:pos="461"/>
        </w:tabs>
        <w:spacing w:before="240" w:line="360" w:lineRule="auto"/>
      </w:pPr>
      <w:r w:rsidRPr="00CA5DFA">
        <w:rPr>
          <w:rFonts w:ascii="Arial" w:eastAsia="Arial" w:hAnsi="Arial" w:cs="Arial"/>
        </w:rPr>
        <w:t>Library Preparation and Sequencing</w:t>
      </w:r>
    </w:p>
    <w:p w14:paraId="1A96C58C" w14:textId="77777777" w:rsidR="00830610" w:rsidRPr="00830610" w:rsidRDefault="00830610" w:rsidP="00830610">
      <w:pPr>
        <w:pBdr>
          <w:top w:val="nil"/>
          <w:left w:val="nil"/>
          <w:bottom w:val="nil"/>
          <w:right w:val="nil"/>
          <w:between w:val="nil"/>
        </w:pBdr>
        <w:spacing w:line="360" w:lineRule="auto"/>
        <w:ind w:left="102" w:right="255" w:firstLineChars="200" w:firstLine="420"/>
        <w:rPr>
          <w:rFonts w:ascii="Arial" w:eastAsia="Arial" w:hAnsi="Arial" w:cs="Arial"/>
          <w:color w:val="000000"/>
          <w:sz w:val="21"/>
          <w:szCs w:val="21"/>
        </w:rPr>
      </w:pPr>
      <w:r w:rsidRPr="00830610">
        <w:rPr>
          <w:rFonts w:ascii="Arial" w:eastAsia="Arial" w:hAnsi="Arial" w:cs="Arial"/>
          <w:color w:val="000000"/>
          <w:sz w:val="21"/>
          <w:szCs w:val="21"/>
        </w:rPr>
        <w:t xml:space="preserve">The genomic DNA sample was fragmented into short fragments. These DNA fragments were then end-polished, A-tailed, and ligated with full-length adapters for Illumina sequencing before further size selection. PCR amplification was then conducted unless specified as PCR-free. Purification was then conducted through the </w:t>
      </w:r>
      <w:proofErr w:type="spellStart"/>
      <w:r w:rsidRPr="00830610">
        <w:rPr>
          <w:rFonts w:ascii="Arial" w:eastAsia="Arial" w:hAnsi="Arial" w:cs="Arial"/>
          <w:color w:val="000000"/>
          <w:sz w:val="21"/>
          <w:szCs w:val="21"/>
        </w:rPr>
        <w:t>AMPure</w:t>
      </w:r>
      <w:proofErr w:type="spellEnd"/>
      <w:r w:rsidRPr="00830610">
        <w:rPr>
          <w:rFonts w:ascii="Arial" w:eastAsia="Arial" w:hAnsi="Arial" w:cs="Arial"/>
          <w:color w:val="000000"/>
          <w:sz w:val="21"/>
          <w:szCs w:val="21"/>
        </w:rPr>
        <w:t xml:space="preserve"> XP system (Beverly). The resulting library was assessed on the Agilent Fragment Analyzer System (Agilent) and quantified to 1.5nM through Qubit (</w:t>
      </w:r>
      <w:proofErr w:type="spellStart"/>
      <w:r w:rsidRPr="00830610">
        <w:rPr>
          <w:rFonts w:ascii="Arial" w:eastAsia="Arial" w:hAnsi="Arial" w:cs="Arial"/>
          <w:color w:val="000000"/>
          <w:sz w:val="21"/>
          <w:szCs w:val="21"/>
        </w:rPr>
        <w:t>Thermo</w:t>
      </w:r>
      <w:proofErr w:type="spellEnd"/>
      <w:r w:rsidRPr="00830610">
        <w:rPr>
          <w:rFonts w:ascii="Arial" w:eastAsia="Arial" w:hAnsi="Arial" w:cs="Arial"/>
          <w:color w:val="000000"/>
          <w:sz w:val="21"/>
          <w:szCs w:val="21"/>
        </w:rPr>
        <w:t xml:space="preserve"> Fisher Scientific) and qPCR. </w:t>
      </w:r>
    </w:p>
    <w:p w14:paraId="0303D4B7" w14:textId="252550B8" w:rsidR="002A0460" w:rsidRPr="00830610" w:rsidRDefault="00830610" w:rsidP="00830610">
      <w:pPr>
        <w:pBdr>
          <w:top w:val="nil"/>
          <w:left w:val="nil"/>
          <w:bottom w:val="nil"/>
          <w:right w:val="nil"/>
          <w:between w:val="nil"/>
        </w:pBdr>
        <w:spacing w:line="360" w:lineRule="auto"/>
        <w:ind w:left="102" w:right="255" w:firstLineChars="200" w:firstLine="420"/>
        <w:rPr>
          <w:rFonts w:ascii="Arial" w:eastAsia="Arial" w:hAnsi="Arial" w:cs="Arial"/>
          <w:color w:val="000000"/>
          <w:sz w:val="21"/>
          <w:szCs w:val="21"/>
        </w:rPr>
      </w:pPr>
      <w:r w:rsidRPr="00830610">
        <w:rPr>
          <w:rFonts w:ascii="Arial" w:eastAsia="Arial" w:hAnsi="Arial" w:cs="Arial"/>
          <w:color w:val="000000"/>
          <w:sz w:val="21"/>
          <w:szCs w:val="21"/>
        </w:rPr>
        <w:t>The qualified libraries were pooled and sequenced on Illumina platforms, according to the effective library concentration and data amount required.</w:t>
      </w:r>
    </w:p>
    <w:p w14:paraId="450419C4" w14:textId="77777777" w:rsidR="002A0460" w:rsidRPr="00CA5DFA" w:rsidRDefault="003804D2" w:rsidP="00DA0854">
      <w:pPr>
        <w:pStyle w:val="2"/>
        <w:numPr>
          <w:ilvl w:val="0"/>
          <w:numId w:val="2"/>
        </w:numPr>
        <w:tabs>
          <w:tab w:val="left" w:pos="281"/>
        </w:tabs>
        <w:spacing w:beforeLines="150" w:before="360" w:line="360" w:lineRule="auto"/>
        <w:ind w:left="277" w:hanging="181"/>
      </w:pPr>
      <w:r w:rsidRPr="00CA5DFA">
        <w:rPr>
          <w:rFonts w:ascii="Arial" w:eastAsia="Arial" w:hAnsi="Arial" w:cs="Arial"/>
          <w:sz w:val="28"/>
          <w:szCs w:val="28"/>
        </w:rPr>
        <w:t xml:space="preserve"> Bioinformatics Analysis</w:t>
      </w:r>
    </w:p>
    <w:p w14:paraId="495D5144" w14:textId="77777777" w:rsidR="002A0460" w:rsidRPr="00CA5DFA" w:rsidRDefault="003804D2">
      <w:pPr>
        <w:pStyle w:val="2"/>
        <w:tabs>
          <w:tab w:val="left" w:pos="641"/>
        </w:tabs>
        <w:spacing w:before="240" w:line="360" w:lineRule="auto"/>
        <w:rPr>
          <w:rFonts w:ascii="Arial" w:eastAsia="Arial" w:hAnsi="Arial" w:cs="Arial"/>
        </w:rPr>
      </w:pPr>
      <w:r w:rsidRPr="00CA5DFA">
        <w:rPr>
          <w:rFonts w:ascii="Arial" w:eastAsia="Arial" w:hAnsi="Arial" w:cs="Arial"/>
        </w:rPr>
        <w:t>2.1 Raw Data</w:t>
      </w:r>
    </w:p>
    <w:p w14:paraId="1C037F1D" w14:textId="77777777" w:rsidR="002A0460" w:rsidRPr="00CA5DFA" w:rsidRDefault="003804D2">
      <w:pPr>
        <w:pBdr>
          <w:top w:val="nil"/>
          <w:left w:val="nil"/>
          <w:bottom w:val="nil"/>
          <w:right w:val="nil"/>
          <w:between w:val="nil"/>
        </w:pBdr>
        <w:spacing w:line="360" w:lineRule="auto"/>
        <w:ind w:left="102" w:right="164" w:firstLine="420"/>
        <w:jc w:val="both"/>
        <w:rPr>
          <w:rFonts w:ascii="Arial" w:eastAsia="Arial" w:hAnsi="Arial" w:cs="Arial"/>
          <w:color w:val="000000"/>
          <w:sz w:val="21"/>
          <w:szCs w:val="21"/>
        </w:rPr>
      </w:pPr>
      <w:r w:rsidRPr="00CA5DFA">
        <w:rPr>
          <w:rFonts w:ascii="Arial" w:eastAsia="Arial" w:hAnsi="Arial" w:cs="Arial"/>
          <w:color w:val="000000"/>
          <w:sz w:val="21"/>
          <w:szCs w:val="21"/>
        </w:rPr>
        <w:t>The original fluorescence image files obtained from the Illumina platform were transformed into short reads (raw data) by base-calling and these short reads were recorded in the FASTQ format, which contains sequences and the corresponding sequencing quality information.</w:t>
      </w:r>
    </w:p>
    <w:p w14:paraId="4D30341B" w14:textId="77777777" w:rsidR="002A0460" w:rsidRPr="00CA5DFA" w:rsidRDefault="003804D2">
      <w:pPr>
        <w:pStyle w:val="2"/>
        <w:tabs>
          <w:tab w:val="left" w:pos="641"/>
        </w:tabs>
        <w:spacing w:before="240" w:line="360" w:lineRule="auto"/>
        <w:ind w:left="0" w:firstLine="0"/>
        <w:rPr>
          <w:rFonts w:ascii="Arial" w:eastAsia="Arial" w:hAnsi="Arial" w:cs="Arial"/>
        </w:rPr>
      </w:pPr>
      <w:r w:rsidRPr="00CA5DFA">
        <w:rPr>
          <w:rFonts w:ascii="Arial" w:eastAsia="Arial" w:hAnsi="Arial" w:cs="Arial"/>
        </w:rPr>
        <w:t>2.2 Data Quality Control</w:t>
      </w:r>
    </w:p>
    <w:p w14:paraId="4D4BCEF8" w14:textId="77777777" w:rsidR="002A0460" w:rsidRPr="00CA5DFA" w:rsidRDefault="003804D2">
      <w:pPr>
        <w:pBdr>
          <w:top w:val="nil"/>
          <w:left w:val="nil"/>
          <w:bottom w:val="nil"/>
          <w:right w:val="nil"/>
          <w:between w:val="nil"/>
        </w:pBdr>
        <w:spacing w:line="360" w:lineRule="auto"/>
        <w:ind w:left="102" w:right="164" w:firstLine="420"/>
        <w:jc w:val="both"/>
        <w:rPr>
          <w:rFonts w:ascii="Arial" w:eastAsia="Arial" w:hAnsi="Arial" w:cs="Arial"/>
          <w:color w:val="000000"/>
          <w:sz w:val="21"/>
          <w:szCs w:val="21"/>
        </w:rPr>
      </w:pPr>
      <w:r w:rsidRPr="00CA5DFA">
        <w:rPr>
          <w:rFonts w:ascii="Arial" w:eastAsia="Arial" w:hAnsi="Arial" w:cs="Arial"/>
          <w:color w:val="000000"/>
          <w:sz w:val="21"/>
          <w:szCs w:val="21"/>
        </w:rPr>
        <w:t>It was the sequence artifacts, including reads containing adapter contamination, low-quality nucleotides, and unrecognizable nucleotide (N), that undoubtedly set the barrier for the subsequent reliable bioinformatics analysis. Therefore, quality control is an essential step to mitigate these obstacles and could be applied to guarantee meaningful downstream analysis.</w:t>
      </w:r>
    </w:p>
    <w:p w14:paraId="704FCDCB" w14:textId="77777777" w:rsidR="002A0460" w:rsidRPr="00CA5DFA" w:rsidRDefault="003804D2">
      <w:pPr>
        <w:pBdr>
          <w:top w:val="nil"/>
          <w:left w:val="nil"/>
          <w:bottom w:val="nil"/>
          <w:right w:val="nil"/>
          <w:between w:val="nil"/>
        </w:pBdr>
        <w:spacing w:line="360" w:lineRule="auto"/>
        <w:ind w:left="520"/>
        <w:rPr>
          <w:rFonts w:ascii="Arial" w:eastAsia="Arial" w:hAnsi="Arial" w:cs="Arial"/>
          <w:color w:val="000000"/>
          <w:sz w:val="21"/>
          <w:szCs w:val="21"/>
        </w:rPr>
      </w:pPr>
      <w:r w:rsidRPr="00CA5DFA">
        <w:rPr>
          <w:rFonts w:ascii="Arial" w:eastAsia="Arial" w:hAnsi="Arial" w:cs="Arial"/>
          <w:color w:val="000000"/>
          <w:sz w:val="21"/>
          <w:szCs w:val="21"/>
        </w:rPr>
        <w:t>The steps of data processing were as follows:</w:t>
      </w:r>
    </w:p>
    <w:p w14:paraId="4096CC72" w14:textId="77777777" w:rsidR="002A0460" w:rsidRPr="00CA5DFA" w:rsidRDefault="003804D2">
      <w:pPr>
        <w:numPr>
          <w:ilvl w:val="3"/>
          <w:numId w:val="1"/>
        </w:numPr>
        <w:pBdr>
          <w:top w:val="nil"/>
          <w:left w:val="nil"/>
          <w:bottom w:val="nil"/>
          <w:right w:val="nil"/>
          <w:between w:val="nil"/>
        </w:pBdr>
        <w:tabs>
          <w:tab w:val="left" w:pos="881"/>
        </w:tabs>
        <w:spacing w:line="360" w:lineRule="auto"/>
        <w:ind w:right="166"/>
        <w:rPr>
          <w:color w:val="000000"/>
        </w:rPr>
      </w:pPr>
      <w:r w:rsidRPr="00CA5DFA">
        <w:rPr>
          <w:rFonts w:ascii="Arial" w:eastAsia="Arial" w:hAnsi="Arial" w:cs="Arial"/>
          <w:color w:val="000000"/>
          <w:sz w:val="21"/>
          <w:szCs w:val="21"/>
        </w:rPr>
        <w:t xml:space="preserve">Discard </w:t>
      </w:r>
      <w:bookmarkStart w:id="0" w:name="30j0zll" w:colFirst="0" w:colLast="0"/>
      <w:bookmarkStart w:id="1" w:name="gjdgxs" w:colFirst="0" w:colLast="0"/>
      <w:bookmarkEnd w:id="0"/>
      <w:bookmarkEnd w:id="1"/>
      <w:r w:rsidRPr="00CA5DFA">
        <w:rPr>
          <w:rFonts w:ascii="Arial" w:eastAsia="Arial" w:hAnsi="Arial" w:cs="Arial"/>
          <w:color w:val="000000"/>
          <w:sz w:val="21"/>
          <w:szCs w:val="21"/>
        </w:rPr>
        <w:t>a pair of reads if either one of them contains adapter contamination (&gt;10 nucleotides aligned to the adapter, allowing ≤ 10% mismatches);</w:t>
      </w:r>
    </w:p>
    <w:p w14:paraId="742E1A3C" w14:textId="77777777" w:rsidR="002A0460" w:rsidRPr="00CA5DFA" w:rsidRDefault="003804D2">
      <w:pPr>
        <w:numPr>
          <w:ilvl w:val="3"/>
          <w:numId w:val="1"/>
        </w:numPr>
        <w:pBdr>
          <w:top w:val="nil"/>
          <w:left w:val="nil"/>
          <w:bottom w:val="nil"/>
          <w:right w:val="nil"/>
          <w:between w:val="nil"/>
        </w:pBdr>
        <w:tabs>
          <w:tab w:val="left" w:pos="881"/>
        </w:tabs>
        <w:spacing w:line="360" w:lineRule="auto"/>
        <w:ind w:hanging="361"/>
        <w:rPr>
          <w:color w:val="000000"/>
        </w:rPr>
      </w:pPr>
      <w:r w:rsidRPr="00CA5DFA">
        <w:rPr>
          <w:rFonts w:ascii="Arial" w:eastAsia="Arial" w:hAnsi="Arial" w:cs="Arial"/>
          <w:color w:val="000000"/>
          <w:sz w:val="21"/>
          <w:szCs w:val="21"/>
        </w:rPr>
        <w:t>Discard a pair of reads if more than 10% of bases are uncertain (read as N) in either one of the reads;</w:t>
      </w:r>
    </w:p>
    <w:p w14:paraId="27B1746C" w14:textId="77777777" w:rsidR="002A0460" w:rsidRPr="00CA5DFA" w:rsidRDefault="003804D2">
      <w:pPr>
        <w:numPr>
          <w:ilvl w:val="3"/>
          <w:numId w:val="1"/>
        </w:numPr>
        <w:pBdr>
          <w:top w:val="nil"/>
          <w:left w:val="nil"/>
          <w:bottom w:val="nil"/>
          <w:right w:val="nil"/>
          <w:between w:val="nil"/>
        </w:pBdr>
        <w:tabs>
          <w:tab w:val="left" w:pos="881"/>
        </w:tabs>
        <w:spacing w:line="360" w:lineRule="auto"/>
        <w:ind w:right="169"/>
        <w:rPr>
          <w:color w:val="000000"/>
        </w:rPr>
      </w:pPr>
      <w:r w:rsidRPr="00CA5DFA">
        <w:rPr>
          <w:rFonts w:ascii="Arial" w:eastAsia="Arial" w:hAnsi="Arial" w:cs="Arial"/>
          <w:color w:val="000000"/>
          <w:sz w:val="21"/>
          <w:szCs w:val="21"/>
        </w:rPr>
        <w:t>Discard a pair of reads if the proportion of low quality (Phred quality &lt;5) bases is over 50% in either one of the reads.</w:t>
      </w:r>
    </w:p>
    <w:p w14:paraId="5DCC1A31" w14:textId="77777777" w:rsidR="002A0460" w:rsidRPr="00CA5DFA" w:rsidRDefault="003804D2">
      <w:pPr>
        <w:pBdr>
          <w:top w:val="nil"/>
          <w:left w:val="nil"/>
          <w:bottom w:val="nil"/>
          <w:right w:val="nil"/>
          <w:between w:val="nil"/>
        </w:pBdr>
        <w:spacing w:line="360" w:lineRule="auto"/>
        <w:ind w:left="102" w:right="113" w:firstLine="420"/>
        <w:jc w:val="both"/>
        <w:rPr>
          <w:rFonts w:ascii="Arial" w:eastAsia="Arial" w:hAnsi="Arial" w:cs="Arial"/>
          <w:color w:val="000000"/>
          <w:sz w:val="21"/>
          <w:szCs w:val="21"/>
        </w:rPr>
      </w:pPr>
      <w:r w:rsidRPr="00CA5DFA">
        <w:rPr>
          <w:rFonts w:ascii="Arial" w:eastAsia="Arial" w:hAnsi="Arial" w:cs="Arial"/>
          <w:color w:val="000000"/>
          <w:sz w:val="21"/>
          <w:szCs w:val="21"/>
        </w:rPr>
        <w:t>Total reads number, raw data, error rate, and percentage of reads with Q30 (the percent of bases with Phred-scaled quality scores greater than 30) were calculated and summarized. After which, filtered reads were used as clean data for subsequent analysis.</w:t>
      </w:r>
    </w:p>
    <w:p w14:paraId="7A15A429" w14:textId="77777777" w:rsidR="002A0460" w:rsidRPr="00CA5DFA" w:rsidRDefault="003804D2">
      <w:pPr>
        <w:pStyle w:val="2"/>
        <w:tabs>
          <w:tab w:val="left" w:pos="461"/>
        </w:tabs>
        <w:spacing w:before="240" w:line="360" w:lineRule="auto"/>
        <w:rPr>
          <w:rFonts w:ascii="Arial" w:eastAsia="Arial" w:hAnsi="Arial" w:cs="Arial"/>
        </w:rPr>
      </w:pPr>
      <w:r w:rsidRPr="00CA5DFA">
        <w:rPr>
          <w:rFonts w:ascii="Arial" w:eastAsia="Arial" w:hAnsi="Arial" w:cs="Arial"/>
        </w:rPr>
        <w:lastRenderedPageBreak/>
        <w:t>2.3 Sequence Alignment</w:t>
      </w:r>
    </w:p>
    <w:p w14:paraId="2B47BB59" w14:textId="77777777" w:rsidR="002A0460" w:rsidRPr="00CA5DFA" w:rsidRDefault="003804D2">
      <w:pPr>
        <w:pBdr>
          <w:top w:val="nil"/>
          <w:left w:val="nil"/>
          <w:bottom w:val="nil"/>
          <w:right w:val="nil"/>
          <w:between w:val="nil"/>
        </w:pBdr>
        <w:spacing w:line="360" w:lineRule="auto"/>
        <w:ind w:left="102" w:right="164" w:firstLine="420"/>
        <w:jc w:val="both"/>
        <w:rPr>
          <w:rFonts w:ascii="Arial" w:eastAsia="Arial" w:hAnsi="Arial" w:cs="Arial"/>
          <w:color w:val="000000"/>
          <w:sz w:val="21"/>
          <w:szCs w:val="21"/>
        </w:rPr>
      </w:pPr>
      <w:r w:rsidRPr="00CA5DFA">
        <w:rPr>
          <w:rFonts w:ascii="Arial" w:eastAsia="Arial" w:hAnsi="Arial" w:cs="Arial"/>
          <w:color w:val="000000"/>
          <w:sz w:val="21"/>
          <w:szCs w:val="21"/>
        </w:rPr>
        <w:t xml:space="preserve">Clean data were mapped to the reference genome (b37/hg19/hg38) by Burrows-Wheeler Aligner (BWA) software </w:t>
      </w:r>
      <w:r w:rsidRPr="00CA5DFA">
        <w:rPr>
          <w:rFonts w:ascii="Arial" w:eastAsia="Arial" w:hAnsi="Arial" w:cs="Arial"/>
          <w:color w:val="262626"/>
          <w:sz w:val="21"/>
          <w:szCs w:val="21"/>
        </w:rPr>
        <w:t>(Li et al., 2018)</w:t>
      </w:r>
      <w:r w:rsidRPr="00CA5DFA">
        <w:rPr>
          <w:rFonts w:ascii="Arial" w:eastAsia="Arial" w:hAnsi="Arial" w:cs="Arial"/>
          <w:color w:val="000000"/>
          <w:sz w:val="21"/>
          <w:szCs w:val="21"/>
        </w:rPr>
        <w:t xml:space="preserve"> to generate BAM files. Subsequently, </w:t>
      </w:r>
      <w:proofErr w:type="spellStart"/>
      <w:r w:rsidRPr="00CA5DFA">
        <w:rPr>
          <w:rFonts w:ascii="Arial" w:eastAsia="Arial" w:hAnsi="Arial" w:cs="Arial"/>
          <w:color w:val="000000"/>
          <w:sz w:val="21"/>
          <w:szCs w:val="21"/>
        </w:rPr>
        <w:t>Sambamba</w:t>
      </w:r>
      <w:proofErr w:type="spellEnd"/>
      <w:r w:rsidRPr="00CA5DFA">
        <w:rPr>
          <w:rFonts w:ascii="Arial" w:eastAsia="Arial" w:hAnsi="Arial" w:cs="Arial"/>
          <w:color w:val="000000"/>
          <w:sz w:val="21"/>
          <w:szCs w:val="21"/>
        </w:rPr>
        <w:t xml:space="preserve"> </w:t>
      </w:r>
      <w:r w:rsidRPr="00CA5DFA">
        <w:rPr>
          <w:rFonts w:ascii="Arial" w:eastAsia="Arial" w:hAnsi="Arial" w:cs="Arial"/>
          <w:color w:val="212121"/>
          <w:sz w:val="21"/>
          <w:szCs w:val="21"/>
        </w:rPr>
        <w:t>(Tarasov et al., 2015)</w:t>
      </w:r>
      <w:r w:rsidRPr="00CA5DFA">
        <w:rPr>
          <w:rFonts w:ascii="Arial" w:eastAsia="Arial" w:hAnsi="Arial" w:cs="Arial"/>
          <w:color w:val="000000"/>
          <w:sz w:val="21"/>
          <w:szCs w:val="21"/>
        </w:rPr>
        <w:t xml:space="preserve"> was used to sort BAM files according to chromosome position. Picard tools (</w:t>
      </w:r>
      <w:r w:rsidRPr="00CA5DFA">
        <w:rPr>
          <w:rFonts w:ascii="Arial" w:eastAsia="Arial" w:hAnsi="Arial" w:cs="Arial"/>
          <w:color w:val="212121"/>
          <w:sz w:val="21"/>
          <w:szCs w:val="21"/>
        </w:rPr>
        <w:t>The Quick Start is available online: https://broadinstitute.github.io/picard/</w:t>
      </w:r>
      <w:r w:rsidRPr="00CA5DFA">
        <w:rPr>
          <w:rFonts w:ascii="Arial" w:eastAsia="Arial" w:hAnsi="Arial" w:cs="Arial"/>
          <w:color w:val="000000"/>
          <w:sz w:val="21"/>
          <w:szCs w:val="21"/>
        </w:rPr>
        <w:t>) were then utilized to merge BAM files and mark duplicate reads.</w:t>
      </w:r>
    </w:p>
    <w:p w14:paraId="79EB01F2" w14:textId="77777777" w:rsidR="002A0460" w:rsidRPr="00CA5DFA" w:rsidRDefault="003804D2">
      <w:pPr>
        <w:pStyle w:val="2"/>
        <w:tabs>
          <w:tab w:val="left" w:pos="461"/>
        </w:tabs>
        <w:spacing w:before="240" w:line="360" w:lineRule="auto"/>
        <w:rPr>
          <w:rFonts w:ascii="Arial" w:eastAsia="Arial" w:hAnsi="Arial" w:cs="Arial"/>
        </w:rPr>
      </w:pPr>
      <w:r w:rsidRPr="00CA5DFA">
        <w:rPr>
          <w:rFonts w:ascii="Arial" w:eastAsia="Arial" w:hAnsi="Arial" w:cs="Arial"/>
        </w:rPr>
        <w:t>2.4 Variant Detection</w:t>
      </w:r>
    </w:p>
    <w:p w14:paraId="47B69F18" w14:textId="77777777" w:rsidR="002A0460" w:rsidRPr="009A5774" w:rsidRDefault="003804D2">
      <w:pPr>
        <w:pStyle w:val="2"/>
        <w:tabs>
          <w:tab w:val="left" w:pos="461"/>
        </w:tabs>
        <w:spacing w:before="240" w:line="360" w:lineRule="auto"/>
        <w:rPr>
          <w:rFonts w:ascii="Arial" w:eastAsia="Arial" w:hAnsi="Arial" w:cs="Arial"/>
        </w:rPr>
      </w:pPr>
      <w:r w:rsidRPr="009A5774">
        <w:rPr>
          <w:rFonts w:ascii="Arial" w:eastAsia="Arial" w:hAnsi="Arial" w:cs="Arial"/>
        </w:rPr>
        <w:t>2.4.1 Germline Mutation Detection</w:t>
      </w:r>
    </w:p>
    <w:p w14:paraId="44023110" w14:textId="77777777" w:rsidR="002A0460" w:rsidRPr="00CA5DFA" w:rsidRDefault="003804D2" w:rsidP="00CA5DFA">
      <w:pPr>
        <w:pBdr>
          <w:top w:val="nil"/>
          <w:left w:val="nil"/>
          <w:bottom w:val="nil"/>
          <w:right w:val="nil"/>
          <w:between w:val="nil"/>
        </w:pBdr>
        <w:spacing w:line="360" w:lineRule="auto"/>
        <w:ind w:left="102" w:right="91" w:firstLine="420"/>
        <w:rPr>
          <w:rFonts w:ascii="Arial" w:eastAsia="Arial" w:hAnsi="Arial" w:cs="Arial"/>
          <w:color w:val="000000"/>
          <w:sz w:val="21"/>
          <w:szCs w:val="21"/>
        </w:rPr>
      </w:pPr>
      <w:r w:rsidRPr="009A5774">
        <w:rPr>
          <w:rFonts w:ascii="Arial" w:eastAsia="Arial" w:hAnsi="Arial" w:cs="Arial"/>
          <w:color w:val="000000"/>
          <w:sz w:val="21"/>
          <w:szCs w:val="21"/>
        </w:rPr>
        <w:t xml:space="preserve">GATK </w:t>
      </w:r>
      <w:r w:rsidRPr="009A5774">
        <w:rPr>
          <w:rFonts w:ascii="Arial" w:eastAsia="Arial" w:hAnsi="Arial" w:cs="Arial"/>
          <w:color w:val="262626"/>
          <w:sz w:val="21"/>
          <w:szCs w:val="21"/>
        </w:rPr>
        <w:t>(</w:t>
      </w:r>
      <w:proofErr w:type="spellStart"/>
      <w:r w:rsidRPr="009A5774">
        <w:rPr>
          <w:rFonts w:ascii="Arial" w:eastAsia="Arial" w:hAnsi="Arial" w:cs="Arial"/>
          <w:color w:val="212121"/>
          <w:sz w:val="21"/>
          <w:szCs w:val="21"/>
        </w:rPr>
        <w:t>DePristo</w:t>
      </w:r>
      <w:proofErr w:type="spellEnd"/>
      <w:r w:rsidRPr="009A5774">
        <w:rPr>
          <w:rFonts w:ascii="Arial" w:eastAsia="Arial" w:hAnsi="Arial" w:cs="Arial"/>
          <w:color w:val="262626"/>
          <w:sz w:val="21"/>
          <w:szCs w:val="21"/>
        </w:rPr>
        <w:t xml:space="preserve"> et al., 2011)</w:t>
      </w:r>
      <w:r w:rsidRPr="009A5774">
        <w:rPr>
          <w:rFonts w:ascii="Arial" w:eastAsia="Arial" w:hAnsi="Arial" w:cs="Arial"/>
          <w:color w:val="000000"/>
          <w:sz w:val="21"/>
          <w:szCs w:val="21"/>
        </w:rPr>
        <w:t xml:space="preserve"> </w:t>
      </w:r>
      <w:r w:rsidR="00CA5DFA" w:rsidRPr="009A5774">
        <w:rPr>
          <w:rFonts w:ascii="Arial" w:hAnsi="Arial" w:cs="Arial" w:hint="eastAsia"/>
          <w:color w:val="262626"/>
        </w:rPr>
        <w:t>was</w:t>
      </w:r>
      <w:r w:rsidR="00CA5DFA" w:rsidRPr="009A5774">
        <w:rPr>
          <w:rFonts w:ascii="Arial" w:hAnsi="Arial" w:cs="Arial"/>
          <w:color w:val="262626"/>
        </w:rPr>
        <w:t xml:space="preserve"> used to do the </w:t>
      </w:r>
      <w:r w:rsidR="00CA5DFA" w:rsidRPr="009A5774">
        <w:rPr>
          <w:rFonts w:ascii="Arial" w:hAnsi="Arial" w:cs="Arial" w:hint="eastAsia"/>
          <w:color w:val="262626"/>
        </w:rPr>
        <w:t xml:space="preserve">SNP and </w:t>
      </w:r>
      <w:proofErr w:type="spellStart"/>
      <w:r w:rsidR="00CA5DFA" w:rsidRPr="009A5774">
        <w:rPr>
          <w:rFonts w:ascii="Arial" w:hAnsi="Arial" w:cs="Arial" w:hint="eastAsia"/>
          <w:color w:val="262626"/>
        </w:rPr>
        <w:t>InDel</w:t>
      </w:r>
      <w:proofErr w:type="spellEnd"/>
      <w:r w:rsidR="00CA5DFA" w:rsidRPr="009A5774">
        <w:rPr>
          <w:rFonts w:ascii="Arial" w:hAnsi="Arial" w:cs="Arial" w:hint="eastAsia"/>
          <w:color w:val="262626"/>
        </w:rPr>
        <w:t xml:space="preserve"> </w:t>
      </w:r>
      <w:r w:rsidR="00CA5DFA" w:rsidRPr="009A5774">
        <w:rPr>
          <w:rFonts w:ascii="Arial" w:hAnsi="Arial" w:cs="Arial"/>
          <w:color w:val="262626"/>
        </w:rPr>
        <w:t>joint calling</w:t>
      </w:r>
      <w:r w:rsidR="00CA5DFA" w:rsidRPr="009A5774">
        <w:rPr>
          <w:rFonts w:ascii="Arial" w:hAnsi="Arial" w:cs="Arial" w:hint="eastAsia"/>
          <w:color w:val="262626"/>
        </w:rPr>
        <w:t>, while t</w:t>
      </w:r>
      <w:r w:rsidR="00CA5DFA" w:rsidRPr="009A5774">
        <w:rPr>
          <w:rFonts w:ascii="Arial" w:hAnsi="Arial" w:cs="Arial"/>
          <w:color w:val="262626"/>
        </w:rPr>
        <w:t xml:space="preserve">he ichor-CNA </w:t>
      </w:r>
      <w:r w:rsidR="00CA5DFA" w:rsidRPr="009A5774">
        <w:rPr>
          <w:rFonts w:ascii="Arial" w:hAnsi="Arial" w:cs="Arial" w:hint="eastAsia"/>
          <w:color w:val="262626"/>
        </w:rPr>
        <w:t>was</w:t>
      </w:r>
      <w:r w:rsidR="00CA5DFA" w:rsidRPr="009A5774">
        <w:rPr>
          <w:rFonts w:ascii="Arial" w:hAnsi="Arial" w:cs="Arial"/>
          <w:color w:val="262626"/>
        </w:rPr>
        <w:t xml:space="preserve"> used to</w:t>
      </w:r>
      <w:r w:rsidR="00CA5DFA" w:rsidRPr="009A5774">
        <w:rPr>
          <w:rFonts w:ascii="Arial" w:eastAsia="Arial" w:hAnsi="Arial" w:cs="Arial"/>
          <w:color w:val="262626"/>
          <w:sz w:val="21"/>
          <w:szCs w:val="21"/>
        </w:rPr>
        <w:t xml:space="preserve"> </w:t>
      </w:r>
      <w:r w:rsidR="00CA5DFA" w:rsidRPr="009A5774">
        <w:rPr>
          <w:rFonts w:ascii="Arial" w:eastAsia="Arial" w:hAnsi="Arial" w:cs="Arial"/>
          <w:color w:val="000000"/>
          <w:sz w:val="21"/>
          <w:szCs w:val="21"/>
        </w:rPr>
        <w:t>call germline CNV</w:t>
      </w:r>
      <w:r w:rsidR="00CA5DFA" w:rsidRPr="009A5774">
        <w:rPr>
          <w:rFonts w:ascii="Arial" w:hAnsi="Arial" w:cs="Arial"/>
          <w:color w:val="262626"/>
        </w:rPr>
        <w:t xml:space="preserve">. </w:t>
      </w:r>
      <w:r w:rsidR="00CA5DFA" w:rsidRPr="009A5774">
        <w:rPr>
          <w:rFonts w:ascii="Arial" w:hAnsi="Arial" w:cs="Arial" w:hint="eastAsia"/>
          <w:color w:val="262626"/>
        </w:rPr>
        <w:t>Then</w:t>
      </w:r>
      <w:r w:rsidR="00CA5DFA" w:rsidRPr="009A5774">
        <w:rPr>
          <w:rFonts w:ascii="Arial" w:hAnsi="Arial" w:cs="Arial"/>
          <w:color w:val="262626"/>
        </w:rPr>
        <w:t xml:space="preserve"> the IMPUTE version 2</w:t>
      </w:r>
      <w:r w:rsidR="00CA5DFA" w:rsidRPr="009A5774">
        <w:rPr>
          <w:rFonts w:ascii="Arial" w:hAnsi="Arial" w:cs="Arial" w:hint="eastAsia"/>
          <w:color w:val="262626"/>
        </w:rPr>
        <w:t xml:space="preserve"> (</w:t>
      </w:r>
      <w:r w:rsidR="00CA5DFA" w:rsidRPr="009A5774">
        <w:rPr>
          <w:rFonts w:ascii="Arial" w:hAnsi="Arial" w:cs="Arial"/>
          <w:color w:val="262626"/>
        </w:rPr>
        <w:t>Howie</w:t>
      </w:r>
      <w:r w:rsidR="00CA5DFA" w:rsidRPr="009A5774">
        <w:rPr>
          <w:rFonts w:ascii="Arial" w:hAnsi="Arial" w:cs="Arial" w:hint="eastAsia"/>
          <w:color w:val="262626"/>
        </w:rPr>
        <w:t xml:space="preserve"> et al., 2009) was</w:t>
      </w:r>
      <w:r w:rsidR="00CA5DFA" w:rsidRPr="009A5774">
        <w:rPr>
          <w:rFonts w:ascii="Arial" w:hAnsi="Arial" w:cs="Arial"/>
          <w:color w:val="262626"/>
        </w:rPr>
        <w:t xml:space="preserve"> </w:t>
      </w:r>
      <w:r w:rsidR="00CA5DFA" w:rsidRPr="009A5774">
        <w:rPr>
          <w:rFonts w:ascii="Arial" w:hAnsi="Arial" w:cs="Arial" w:hint="eastAsia"/>
          <w:color w:val="262626"/>
        </w:rPr>
        <w:t xml:space="preserve">carried to </w:t>
      </w:r>
      <w:r w:rsidR="00CA5DFA" w:rsidRPr="009A5774">
        <w:rPr>
          <w:rFonts w:ascii="Arial" w:hAnsi="Arial" w:cs="Arial"/>
          <w:color w:val="262626"/>
        </w:rPr>
        <w:t>do the genotype imputation and haplotype phasing</w:t>
      </w:r>
    </w:p>
    <w:p w14:paraId="23210862" w14:textId="77777777" w:rsidR="002A0460" w:rsidRPr="00CA5DFA" w:rsidRDefault="003804D2">
      <w:pPr>
        <w:pStyle w:val="2"/>
        <w:tabs>
          <w:tab w:val="left" w:pos="461"/>
        </w:tabs>
        <w:spacing w:before="240" w:line="360" w:lineRule="auto"/>
        <w:rPr>
          <w:rFonts w:ascii="Arial" w:eastAsia="Arial" w:hAnsi="Arial" w:cs="Arial"/>
        </w:rPr>
      </w:pPr>
      <w:r w:rsidRPr="00CA5DFA">
        <w:rPr>
          <w:rFonts w:ascii="Arial" w:eastAsia="Arial" w:hAnsi="Arial" w:cs="Arial"/>
        </w:rPr>
        <w:t>2.5 Annotation</w:t>
      </w:r>
    </w:p>
    <w:p w14:paraId="454B5BB6"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r w:rsidRPr="00CA5DFA">
        <w:rPr>
          <w:rFonts w:ascii="Arial" w:eastAsia="Arial" w:hAnsi="Arial" w:cs="Arial"/>
          <w:color w:val="000000"/>
          <w:sz w:val="21"/>
          <w:szCs w:val="21"/>
        </w:rPr>
        <w:t xml:space="preserve">ANNOVAR </w:t>
      </w:r>
      <w:r w:rsidRPr="00CA5DFA">
        <w:rPr>
          <w:rFonts w:ascii="Arial" w:eastAsia="Arial" w:hAnsi="Arial" w:cs="Arial"/>
          <w:color w:val="262626"/>
          <w:sz w:val="21"/>
          <w:szCs w:val="21"/>
        </w:rPr>
        <w:t>(Wang et al., 2010)</w:t>
      </w:r>
      <w:r w:rsidRPr="00CA5DFA">
        <w:rPr>
          <w:rFonts w:ascii="Arial" w:eastAsia="Arial" w:hAnsi="Arial" w:cs="Arial"/>
          <w:color w:val="000000"/>
          <w:sz w:val="21"/>
          <w:szCs w:val="21"/>
        </w:rPr>
        <w:t xml:space="preserve"> was used to perform variant annotation. Annotation contents refer to protein-coding changes, genomic regions affected by the variants, allele frequency, deleterious prediction, etc. The main databases used were as follows:</w:t>
      </w:r>
    </w:p>
    <w:p w14:paraId="770A3339" w14:textId="77777777" w:rsidR="002A0460" w:rsidRPr="00CA5DFA" w:rsidRDefault="002A0460">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u w:val="single"/>
        </w:rPr>
      </w:pPr>
    </w:p>
    <w:p w14:paraId="5D5C174D"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u w:val="single"/>
        </w:rPr>
      </w:pPr>
      <w:r w:rsidRPr="00CA5DFA">
        <w:rPr>
          <w:rFonts w:ascii="Arial" w:eastAsia="Arial" w:hAnsi="Arial" w:cs="Arial"/>
          <w:color w:val="000000"/>
          <w:sz w:val="21"/>
          <w:szCs w:val="21"/>
          <w:u w:val="single"/>
        </w:rPr>
        <w:t>Genes and regions annotation</w:t>
      </w:r>
    </w:p>
    <w:p w14:paraId="30F6E015"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proofErr w:type="spellStart"/>
      <w:r w:rsidRPr="00CA5DFA">
        <w:rPr>
          <w:rFonts w:ascii="Arial" w:eastAsia="Arial" w:hAnsi="Arial" w:cs="Arial"/>
          <w:color w:val="000000"/>
          <w:sz w:val="21"/>
          <w:szCs w:val="21"/>
        </w:rPr>
        <w:t>RefSeq</w:t>
      </w:r>
      <w:proofErr w:type="spellEnd"/>
      <w:r w:rsidRPr="00CA5DFA">
        <w:rPr>
          <w:rFonts w:ascii="Arial" w:eastAsia="Arial" w:hAnsi="Arial" w:cs="Arial"/>
          <w:color w:val="000000"/>
          <w:sz w:val="21"/>
          <w:szCs w:val="21"/>
        </w:rPr>
        <w:t xml:space="preserve"> (O'Leary et al., 2016) and </w:t>
      </w:r>
      <w:proofErr w:type="spellStart"/>
      <w:r w:rsidRPr="00CA5DFA">
        <w:rPr>
          <w:rFonts w:ascii="Arial" w:eastAsia="Arial" w:hAnsi="Arial" w:cs="Arial"/>
          <w:color w:val="000000"/>
          <w:sz w:val="21"/>
          <w:szCs w:val="21"/>
        </w:rPr>
        <w:t>Gencode</w:t>
      </w:r>
      <w:proofErr w:type="spellEnd"/>
      <w:r w:rsidRPr="00CA5DFA">
        <w:rPr>
          <w:rFonts w:ascii="Arial" w:eastAsia="Arial" w:hAnsi="Arial" w:cs="Arial"/>
          <w:color w:val="000000"/>
          <w:sz w:val="21"/>
          <w:szCs w:val="21"/>
        </w:rPr>
        <w:t xml:space="preserve"> (Frankish et al., 2021) databases were used to find genomic regions affected by variants and possible changes in the protein. We annotated the features of the genomic regions affected by the variants, such as cytoband, small RNA, conserved mammalian microRNA regulatory target sites, conservative regions of vertebrates, transcription factor binding sites, repeats, etc. </w:t>
      </w:r>
    </w:p>
    <w:p w14:paraId="09FF49D1"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r w:rsidRPr="00CA5DFA">
        <w:rPr>
          <w:rFonts w:ascii="Arial" w:eastAsia="Arial" w:hAnsi="Arial" w:cs="Arial"/>
          <w:color w:val="000000"/>
          <w:sz w:val="21"/>
          <w:szCs w:val="21"/>
          <w:u w:val="single"/>
        </w:rPr>
        <w:t>Databases with frequency annotation</w:t>
      </w:r>
      <w:r w:rsidRPr="00CA5DFA">
        <w:rPr>
          <w:rFonts w:ascii="Arial" w:eastAsia="Arial" w:hAnsi="Arial" w:cs="Arial"/>
          <w:color w:val="000000"/>
          <w:sz w:val="21"/>
          <w:szCs w:val="21"/>
        </w:rPr>
        <w:t xml:space="preserve"> </w:t>
      </w:r>
    </w:p>
    <w:p w14:paraId="21BF95A5"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r w:rsidRPr="00CA5DFA">
        <w:rPr>
          <w:rFonts w:ascii="Arial" w:eastAsia="Arial" w:hAnsi="Arial" w:cs="Arial"/>
          <w:color w:val="000000"/>
          <w:sz w:val="21"/>
          <w:szCs w:val="21"/>
        </w:rPr>
        <w:t>The established databases, such as 1000 Genomes (1000 Genomes Project Consortium)</w:t>
      </w:r>
      <w:r w:rsidRPr="00CA5DFA">
        <w:rPr>
          <w:rFonts w:ascii="Arial" w:eastAsia="Arial" w:hAnsi="Arial" w:cs="Arial"/>
          <w:color w:val="262626"/>
          <w:sz w:val="21"/>
          <w:szCs w:val="21"/>
        </w:rPr>
        <w:t xml:space="preserve"> (</w:t>
      </w:r>
      <w:proofErr w:type="spellStart"/>
      <w:r w:rsidRPr="00CA5DFA">
        <w:rPr>
          <w:rFonts w:ascii="Arial" w:eastAsia="Arial" w:hAnsi="Arial" w:cs="Arial"/>
          <w:color w:val="212121"/>
          <w:sz w:val="21"/>
          <w:szCs w:val="21"/>
        </w:rPr>
        <w:t>Abecasis</w:t>
      </w:r>
      <w:proofErr w:type="spellEnd"/>
      <w:r w:rsidRPr="00CA5DFA">
        <w:rPr>
          <w:rFonts w:ascii="Arial" w:eastAsia="Arial" w:hAnsi="Arial" w:cs="Arial"/>
          <w:color w:val="212121"/>
          <w:sz w:val="21"/>
          <w:szCs w:val="21"/>
        </w:rPr>
        <w:t xml:space="preserve"> et al., 2012)</w:t>
      </w:r>
      <w:r w:rsidRPr="00CA5DFA">
        <w:rPr>
          <w:rFonts w:ascii="Arial" w:eastAsia="Arial" w:hAnsi="Arial" w:cs="Arial"/>
          <w:color w:val="000000"/>
          <w:sz w:val="21"/>
          <w:szCs w:val="21"/>
        </w:rPr>
        <w:t>, Exome Aggregation Consortium (</w:t>
      </w:r>
      <w:proofErr w:type="spellStart"/>
      <w:r w:rsidRPr="00CA5DFA">
        <w:rPr>
          <w:rFonts w:ascii="Arial" w:eastAsia="Arial" w:hAnsi="Arial" w:cs="Arial"/>
          <w:color w:val="000000"/>
          <w:sz w:val="21"/>
          <w:szCs w:val="21"/>
        </w:rPr>
        <w:t>ExAC</w:t>
      </w:r>
      <w:proofErr w:type="spellEnd"/>
      <w:r w:rsidRPr="00CA5DFA">
        <w:rPr>
          <w:rFonts w:ascii="Arial" w:eastAsia="Arial" w:hAnsi="Arial" w:cs="Arial"/>
          <w:color w:val="000000"/>
          <w:sz w:val="21"/>
          <w:szCs w:val="21"/>
        </w:rPr>
        <w:t>) (Kobayashi et al., 2017), Genome Aggregation Database (</w:t>
      </w:r>
      <w:proofErr w:type="spellStart"/>
      <w:r w:rsidRPr="00CA5DFA">
        <w:rPr>
          <w:rFonts w:ascii="Arial" w:eastAsia="Arial" w:hAnsi="Arial" w:cs="Arial"/>
          <w:color w:val="000000"/>
          <w:sz w:val="21"/>
          <w:szCs w:val="21"/>
        </w:rPr>
        <w:t>gnomAD</w:t>
      </w:r>
      <w:proofErr w:type="spellEnd"/>
      <w:r w:rsidRPr="00CA5DFA">
        <w:rPr>
          <w:rFonts w:ascii="Arial" w:eastAsia="Arial" w:hAnsi="Arial" w:cs="Arial"/>
          <w:color w:val="000000"/>
          <w:sz w:val="21"/>
          <w:szCs w:val="21"/>
        </w:rPr>
        <w:t>) (Pio et al., 2021) and exome sequencing project (ESP), were all used to find alternative allele frequencies in the populations that were reported. There are a great number of common polymorphism sites in the human population, while many deleterious variants are rare or of low frequency.</w:t>
      </w:r>
    </w:p>
    <w:p w14:paraId="4DDC8FB1"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u w:val="single"/>
        </w:rPr>
      </w:pPr>
      <w:r w:rsidRPr="00CA5DFA">
        <w:rPr>
          <w:rFonts w:ascii="Arial" w:eastAsia="Arial" w:hAnsi="Arial" w:cs="Arial"/>
          <w:color w:val="000000"/>
          <w:sz w:val="21"/>
          <w:szCs w:val="21"/>
          <w:u w:val="single"/>
        </w:rPr>
        <w:t>Databases and scores with conservative and deleterious annotation</w:t>
      </w:r>
    </w:p>
    <w:p w14:paraId="21814E59"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r w:rsidRPr="00CA5DFA">
        <w:rPr>
          <w:rFonts w:ascii="Arial" w:eastAsia="Arial" w:hAnsi="Arial" w:cs="Arial"/>
          <w:color w:val="000000"/>
          <w:sz w:val="21"/>
          <w:szCs w:val="21"/>
        </w:rPr>
        <w:t xml:space="preserve">SIFT (Ng et al., 2003), </w:t>
      </w:r>
      <w:proofErr w:type="spellStart"/>
      <w:r w:rsidRPr="00CA5DFA">
        <w:rPr>
          <w:rFonts w:ascii="Arial" w:eastAsia="Arial" w:hAnsi="Arial" w:cs="Arial"/>
          <w:color w:val="000000"/>
          <w:sz w:val="21"/>
          <w:szCs w:val="21"/>
        </w:rPr>
        <w:t>PolyPhen</w:t>
      </w:r>
      <w:proofErr w:type="spellEnd"/>
      <w:r w:rsidRPr="00CA5DFA">
        <w:rPr>
          <w:rFonts w:ascii="Arial" w:eastAsia="Arial" w:hAnsi="Arial" w:cs="Arial"/>
          <w:color w:val="000000"/>
          <w:sz w:val="21"/>
          <w:szCs w:val="21"/>
        </w:rPr>
        <w:t xml:space="preserve"> (Adzhubei et al., 2013), </w:t>
      </w:r>
      <w:proofErr w:type="spellStart"/>
      <w:r w:rsidRPr="00CA5DFA">
        <w:rPr>
          <w:rFonts w:ascii="Arial" w:eastAsia="Arial" w:hAnsi="Arial" w:cs="Arial"/>
          <w:color w:val="000000"/>
          <w:sz w:val="21"/>
          <w:szCs w:val="21"/>
        </w:rPr>
        <w:t>MutationAssessor</w:t>
      </w:r>
      <w:proofErr w:type="spellEnd"/>
      <w:r w:rsidRPr="00CA5DFA">
        <w:rPr>
          <w:rFonts w:ascii="Arial" w:eastAsia="Arial" w:hAnsi="Arial" w:cs="Arial"/>
          <w:color w:val="000000"/>
          <w:sz w:val="21"/>
          <w:szCs w:val="21"/>
        </w:rPr>
        <w:t xml:space="preserve"> (Reva et al., 2011), LRT (Chun et al., 2009), and CADD (</w:t>
      </w:r>
      <w:proofErr w:type="spellStart"/>
      <w:r w:rsidRPr="00CA5DFA">
        <w:rPr>
          <w:rFonts w:ascii="Arial" w:eastAsia="Arial" w:hAnsi="Arial" w:cs="Arial"/>
          <w:color w:val="000000"/>
          <w:sz w:val="21"/>
          <w:szCs w:val="21"/>
        </w:rPr>
        <w:t>Rentzsch</w:t>
      </w:r>
      <w:proofErr w:type="spellEnd"/>
      <w:r w:rsidRPr="00CA5DFA">
        <w:rPr>
          <w:rFonts w:ascii="Arial" w:eastAsia="Arial" w:hAnsi="Arial" w:cs="Arial"/>
          <w:color w:val="000000"/>
          <w:sz w:val="21"/>
          <w:szCs w:val="21"/>
        </w:rPr>
        <w:t xml:space="preserve"> et al., 2019) scores were used to predict the deleterious mutations. GERP++ (Huber et al., 2020) scores were used to evaluate the conservation of mutations. SIFT, Polyphen2, </w:t>
      </w:r>
      <w:proofErr w:type="spellStart"/>
      <w:r w:rsidRPr="00CA5DFA">
        <w:rPr>
          <w:rFonts w:ascii="Arial" w:eastAsia="Arial" w:hAnsi="Arial" w:cs="Arial"/>
          <w:color w:val="000000"/>
          <w:sz w:val="21"/>
          <w:szCs w:val="21"/>
        </w:rPr>
        <w:t>MutationTaster</w:t>
      </w:r>
      <w:proofErr w:type="spellEnd"/>
      <w:r w:rsidRPr="00CA5DFA">
        <w:rPr>
          <w:rFonts w:ascii="Arial" w:eastAsia="Arial" w:hAnsi="Arial" w:cs="Arial"/>
          <w:color w:val="000000"/>
          <w:sz w:val="21"/>
          <w:szCs w:val="21"/>
        </w:rPr>
        <w:t xml:space="preserve"> (Steinhaus et al., 2021), LRT, </w:t>
      </w:r>
      <w:proofErr w:type="spellStart"/>
      <w:r w:rsidRPr="00CA5DFA">
        <w:rPr>
          <w:rFonts w:ascii="Arial" w:eastAsia="Arial" w:hAnsi="Arial" w:cs="Arial"/>
          <w:color w:val="000000"/>
          <w:sz w:val="21"/>
          <w:szCs w:val="21"/>
        </w:rPr>
        <w:t>MutationAssessor</w:t>
      </w:r>
      <w:proofErr w:type="spellEnd"/>
      <w:r w:rsidRPr="00CA5DFA">
        <w:rPr>
          <w:rFonts w:ascii="Arial" w:eastAsia="Arial" w:hAnsi="Arial" w:cs="Arial"/>
          <w:color w:val="000000"/>
          <w:sz w:val="21"/>
          <w:szCs w:val="21"/>
        </w:rPr>
        <w:t xml:space="preserve">, and FATHMM (Shihab et al., 2013) were all used to predict whether an amino acid substitution affected protein function. </w:t>
      </w:r>
      <w:proofErr w:type="spellStart"/>
      <w:r w:rsidRPr="00CA5DFA">
        <w:rPr>
          <w:rFonts w:ascii="Arial" w:eastAsia="Arial" w:hAnsi="Arial" w:cs="Arial"/>
          <w:color w:val="000000"/>
          <w:sz w:val="21"/>
          <w:szCs w:val="21"/>
        </w:rPr>
        <w:t>SiPhy</w:t>
      </w:r>
      <w:proofErr w:type="spellEnd"/>
      <w:r w:rsidRPr="00CA5DFA">
        <w:rPr>
          <w:rFonts w:ascii="Arial" w:eastAsia="Arial" w:hAnsi="Arial" w:cs="Arial"/>
          <w:color w:val="000000"/>
          <w:sz w:val="21"/>
          <w:szCs w:val="21"/>
        </w:rPr>
        <w:t xml:space="preserve"> (Garber et al., 2009), </w:t>
      </w:r>
      <w:proofErr w:type="spellStart"/>
      <w:r w:rsidRPr="00CA5DFA">
        <w:rPr>
          <w:rFonts w:ascii="Arial" w:eastAsia="Arial" w:hAnsi="Arial" w:cs="Arial"/>
          <w:color w:val="000000"/>
          <w:sz w:val="21"/>
          <w:szCs w:val="21"/>
        </w:rPr>
        <w:t>phyloP</w:t>
      </w:r>
      <w:proofErr w:type="spellEnd"/>
      <w:r w:rsidRPr="00CA5DFA">
        <w:rPr>
          <w:rFonts w:ascii="Arial" w:eastAsia="Arial" w:hAnsi="Arial" w:cs="Arial"/>
          <w:color w:val="000000"/>
          <w:sz w:val="21"/>
          <w:szCs w:val="21"/>
        </w:rPr>
        <w:t xml:space="preserve"> (Pollard et al., 2010), GERP++, and CADD were all used to predict the conservative level of the site. It should be noted that the conservation scores only consider the conservative level at the current site, but </w:t>
      </w:r>
      <w:r w:rsidRPr="00CA5DFA">
        <w:rPr>
          <w:rFonts w:ascii="Arial" w:eastAsia="Arial" w:hAnsi="Arial" w:cs="Arial"/>
          <w:color w:val="000000"/>
          <w:sz w:val="21"/>
          <w:szCs w:val="21"/>
        </w:rPr>
        <w:lastRenderedPageBreak/>
        <w:t>not the one involved in the nucleotide identity. Therefore, synonymous and non-synonymous variants at the same site will have the same scores. These scores are used for finding functionally important sites, which means that variants that confer increased susceptibility would score well.</w:t>
      </w:r>
    </w:p>
    <w:p w14:paraId="78A76606"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u w:val="single"/>
        </w:rPr>
      </w:pPr>
      <w:bookmarkStart w:id="2" w:name="_2et92p0" w:colFirst="0" w:colLast="0"/>
      <w:bookmarkEnd w:id="2"/>
      <w:r w:rsidRPr="00CA5DFA">
        <w:rPr>
          <w:rFonts w:ascii="Arial" w:eastAsia="Arial" w:hAnsi="Arial" w:cs="Arial"/>
          <w:color w:val="000000"/>
          <w:sz w:val="21"/>
          <w:szCs w:val="21"/>
          <w:u w:val="single"/>
        </w:rPr>
        <w:t>Databases with cancer and disease-related annotation</w:t>
      </w:r>
    </w:p>
    <w:p w14:paraId="4901EF23" w14:textId="77777777" w:rsidR="002A0460" w:rsidRPr="00CA5DFA" w:rsidRDefault="003804D2">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r w:rsidRPr="00CA5DFA">
        <w:rPr>
          <w:rFonts w:ascii="Arial" w:eastAsia="Arial" w:hAnsi="Arial" w:cs="Arial"/>
          <w:color w:val="000000"/>
          <w:sz w:val="21"/>
          <w:szCs w:val="21"/>
        </w:rPr>
        <w:t xml:space="preserve"> </w:t>
      </w:r>
      <w:proofErr w:type="spellStart"/>
      <w:r w:rsidRPr="00CA5DFA">
        <w:rPr>
          <w:rFonts w:ascii="Arial" w:eastAsia="Arial" w:hAnsi="Arial" w:cs="Arial"/>
          <w:color w:val="000000"/>
          <w:sz w:val="21"/>
          <w:szCs w:val="21"/>
        </w:rPr>
        <w:t>dbSNP</w:t>
      </w:r>
      <w:proofErr w:type="spellEnd"/>
      <w:r w:rsidRPr="00CA5DFA">
        <w:rPr>
          <w:rFonts w:ascii="Arial" w:eastAsia="Arial" w:hAnsi="Arial" w:cs="Arial"/>
          <w:color w:val="000000"/>
          <w:sz w:val="21"/>
          <w:szCs w:val="21"/>
        </w:rPr>
        <w:t xml:space="preserve"> </w:t>
      </w:r>
      <w:r w:rsidRPr="00CA5DFA">
        <w:rPr>
          <w:rFonts w:ascii="Arial" w:eastAsia="Arial" w:hAnsi="Arial" w:cs="Arial"/>
          <w:color w:val="262626"/>
          <w:sz w:val="21"/>
          <w:szCs w:val="21"/>
        </w:rPr>
        <w:t>(</w:t>
      </w:r>
      <w:r w:rsidRPr="00CA5DFA">
        <w:rPr>
          <w:rFonts w:ascii="Arial" w:eastAsia="Arial" w:hAnsi="Arial" w:cs="Arial"/>
          <w:color w:val="212121"/>
          <w:sz w:val="21"/>
          <w:szCs w:val="21"/>
        </w:rPr>
        <w:t>Sherry et al., 2001)</w:t>
      </w:r>
      <w:r w:rsidRPr="00CA5DFA">
        <w:rPr>
          <w:rFonts w:ascii="Arial" w:eastAsia="Arial" w:hAnsi="Arial" w:cs="Arial"/>
          <w:color w:val="000000"/>
          <w:sz w:val="21"/>
          <w:szCs w:val="21"/>
        </w:rPr>
        <w:t xml:space="preserve">, COSMIC (Tate et al., 2019), OMIM </w:t>
      </w:r>
      <w:r w:rsidRPr="00CA5DFA">
        <w:rPr>
          <w:rFonts w:ascii="Arial" w:eastAsia="Arial" w:hAnsi="Arial" w:cs="Arial"/>
          <w:color w:val="262626"/>
          <w:sz w:val="21"/>
          <w:szCs w:val="21"/>
        </w:rPr>
        <w:t>(</w:t>
      </w:r>
      <w:proofErr w:type="spellStart"/>
      <w:r w:rsidRPr="00CA5DFA">
        <w:rPr>
          <w:rFonts w:ascii="Arial" w:eastAsia="Arial" w:hAnsi="Arial" w:cs="Arial"/>
          <w:color w:val="212121"/>
          <w:sz w:val="21"/>
          <w:szCs w:val="21"/>
        </w:rPr>
        <w:t>Hamosh</w:t>
      </w:r>
      <w:proofErr w:type="spellEnd"/>
      <w:r w:rsidRPr="00CA5DFA">
        <w:rPr>
          <w:rFonts w:ascii="Arial" w:eastAsia="Arial" w:hAnsi="Arial" w:cs="Arial"/>
          <w:color w:val="212121"/>
          <w:sz w:val="21"/>
          <w:szCs w:val="21"/>
        </w:rPr>
        <w:t xml:space="preserve"> et al., 2005)</w:t>
      </w:r>
      <w:r w:rsidRPr="00CA5DFA">
        <w:rPr>
          <w:rFonts w:ascii="Arial" w:eastAsia="Arial" w:hAnsi="Arial" w:cs="Arial"/>
          <w:color w:val="000000"/>
          <w:sz w:val="21"/>
          <w:szCs w:val="21"/>
        </w:rPr>
        <w:t>, GWAS Catalog (</w:t>
      </w:r>
      <w:proofErr w:type="spellStart"/>
      <w:r w:rsidRPr="00CA5DFA">
        <w:rPr>
          <w:rFonts w:ascii="Arial" w:eastAsia="Arial" w:hAnsi="Arial" w:cs="Arial"/>
          <w:color w:val="000000"/>
          <w:sz w:val="21"/>
          <w:szCs w:val="21"/>
        </w:rPr>
        <w:t>Buniello</w:t>
      </w:r>
      <w:proofErr w:type="spellEnd"/>
      <w:r w:rsidRPr="00CA5DFA">
        <w:rPr>
          <w:rFonts w:ascii="Arial" w:eastAsia="Arial" w:hAnsi="Arial" w:cs="Arial"/>
          <w:color w:val="000000"/>
          <w:sz w:val="21"/>
          <w:szCs w:val="21"/>
        </w:rPr>
        <w:t xml:space="preserve"> et al., 2019), and HGMD (Stenson et al., 2020) were used to find reported information of the variants. </w:t>
      </w:r>
    </w:p>
    <w:p w14:paraId="6A3FEE66" w14:textId="77777777" w:rsidR="002A0460" w:rsidRPr="00CA5DFA" w:rsidRDefault="003804D2">
      <w:pPr>
        <w:pStyle w:val="2"/>
        <w:tabs>
          <w:tab w:val="left" w:pos="461"/>
        </w:tabs>
        <w:spacing w:before="240" w:line="360" w:lineRule="auto"/>
        <w:ind w:left="0" w:firstLine="420"/>
        <w:rPr>
          <w:rFonts w:ascii="Arial" w:eastAsia="Arial" w:hAnsi="Arial" w:cs="Arial"/>
          <w:b w:val="0"/>
          <w:sz w:val="21"/>
          <w:szCs w:val="21"/>
          <w:u w:val="single"/>
        </w:rPr>
      </w:pPr>
      <w:r w:rsidRPr="00CA5DFA">
        <w:rPr>
          <w:rFonts w:ascii="Arial" w:eastAsia="Arial" w:hAnsi="Arial" w:cs="Arial"/>
          <w:b w:val="0"/>
          <w:sz w:val="21"/>
          <w:szCs w:val="21"/>
          <w:u w:val="single"/>
        </w:rPr>
        <w:t>Databases with functional and pathway annotation</w:t>
      </w:r>
    </w:p>
    <w:p w14:paraId="31A9B358" w14:textId="77777777" w:rsidR="002A0460" w:rsidRPr="00CA5DFA" w:rsidRDefault="003804D2">
      <w:pPr>
        <w:pStyle w:val="2"/>
        <w:tabs>
          <w:tab w:val="left" w:pos="461"/>
        </w:tabs>
        <w:spacing w:before="240" w:line="360" w:lineRule="auto"/>
        <w:ind w:left="0" w:firstLine="420"/>
        <w:rPr>
          <w:rFonts w:ascii="Arial" w:eastAsia="Arial" w:hAnsi="Arial" w:cs="Arial"/>
          <w:b w:val="0"/>
          <w:sz w:val="21"/>
          <w:szCs w:val="21"/>
        </w:rPr>
      </w:pPr>
      <w:r w:rsidRPr="00CA5DFA">
        <w:rPr>
          <w:rFonts w:ascii="Arial" w:eastAsia="Arial" w:hAnsi="Arial" w:cs="Arial"/>
          <w:b w:val="0"/>
          <w:sz w:val="21"/>
          <w:szCs w:val="21"/>
        </w:rPr>
        <w:t xml:space="preserve">Gene Ontology </w:t>
      </w:r>
      <w:r w:rsidRPr="00CA5DFA">
        <w:rPr>
          <w:rFonts w:ascii="Arial" w:eastAsia="Arial" w:hAnsi="Arial" w:cs="Arial"/>
          <w:b w:val="0"/>
          <w:color w:val="262626"/>
          <w:sz w:val="21"/>
          <w:szCs w:val="21"/>
        </w:rPr>
        <w:t>(</w:t>
      </w:r>
      <w:r w:rsidRPr="00CA5DFA">
        <w:rPr>
          <w:rFonts w:ascii="Arial" w:eastAsia="Arial" w:hAnsi="Arial" w:cs="Arial"/>
          <w:b w:val="0"/>
          <w:color w:val="212121"/>
          <w:sz w:val="21"/>
          <w:szCs w:val="21"/>
        </w:rPr>
        <w:t>Lee et al., 2004)</w:t>
      </w:r>
      <w:r w:rsidRPr="00CA5DFA">
        <w:rPr>
          <w:rFonts w:ascii="Arial" w:eastAsia="Arial" w:hAnsi="Arial" w:cs="Arial"/>
          <w:b w:val="0"/>
          <w:sz w:val="21"/>
          <w:szCs w:val="21"/>
        </w:rPr>
        <w:t xml:space="preserve">, KEGG </w:t>
      </w:r>
      <w:r w:rsidRPr="00CA5DFA">
        <w:rPr>
          <w:rFonts w:ascii="Arial" w:eastAsia="Arial" w:hAnsi="Arial" w:cs="Arial"/>
          <w:b w:val="0"/>
          <w:color w:val="262626"/>
          <w:sz w:val="21"/>
          <w:szCs w:val="21"/>
        </w:rPr>
        <w:t>(</w:t>
      </w:r>
      <w:proofErr w:type="spellStart"/>
      <w:r w:rsidRPr="00CA5DFA">
        <w:rPr>
          <w:rFonts w:ascii="Arial" w:eastAsia="Arial" w:hAnsi="Arial" w:cs="Arial"/>
          <w:b w:val="0"/>
          <w:color w:val="212121"/>
          <w:sz w:val="21"/>
          <w:szCs w:val="21"/>
        </w:rPr>
        <w:t>Kanehisa</w:t>
      </w:r>
      <w:proofErr w:type="spellEnd"/>
      <w:r w:rsidRPr="00CA5DFA">
        <w:rPr>
          <w:rFonts w:ascii="Arial" w:eastAsia="Arial" w:hAnsi="Arial" w:cs="Arial"/>
          <w:b w:val="0"/>
          <w:color w:val="212121"/>
          <w:sz w:val="21"/>
          <w:szCs w:val="21"/>
        </w:rPr>
        <w:t xml:space="preserve"> et al., 2000)</w:t>
      </w:r>
      <w:r w:rsidRPr="00CA5DFA">
        <w:rPr>
          <w:rFonts w:ascii="Arial" w:eastAsia="Arial" w:hAnsi="Arial" w:cs="Arial"/>
          <w:b w:val="0"/>
          <w:sz w:val="21"/>
          <w:szCs w:val="21"/>
        </w:rPr>
        <w:t xml:space="preserve">, </w:t>
      </w:r>
      <w:proofErr w:type="spellStart"/>
      <w:r w:rsidRPr="00CA5DFA">
        <w:rPr>
          <w:rFonts w:ascii="Arial" w:eastAsia="Arial" w:hAnsi="Arial" w:cs="Arial"/>
          <w:b w:val="0"/>
          <w:sz w:val="21"/>
          <w:szCs w:val="21"/>
        </w:rPr>
        <w:t>Reactome</w:t>
      </w:r>
      <w:proofErr w:type="spellEnd"/>
      <w:r w:rsidRPr="00CA5DFA">
        <w:rPr>
          <w:rFonts w:ascii="Arial" w:eastAsia="Arial" w:hAnsi="Arial" w:cs="Arial"/>
          <w:b w:val="0"/>
          <w:sz w:val="21"/>
          <w:szCs w:val="21"/>
        </w:rPr>
        <w:t xml:space="preserve"> (Jassal et al., 2020), and PID (Schaefer et al., 2009) databases were applied to provide functional or pathway annotation.</w:t>
      </w:r>
    </w:p>
    <w:p w14:paraId="56520D36" w14:textId="77777777" w:rsidR="002A0460" w:rsidRPr="00CA5DFA" w:rsidRDefault="002A0460">
      <w:pPr>
        <w:pBdr>
          <w:top w:val="nil"/>
          <w:left w:val="nil"/>
          <w:bottom w:val="nil"/>
          <w:right w:val="nil"/>
          <w:between w:val="nil"/>
        </w:pBdr>
        <w:spacing w:line="360" w:lineRule="auto"/>
        <w:ind w:left="100" w:right="166" w:firstLine="420"/>
        <w:jc w:val="both"/>
        <w:rPr>
          <w:rFonts w:ascii="Arial" w:eastAsia="Arial" w:hAnsi="Arial" w:cs="Arial"/>
          <w:color w:val="000000"/>
          <w:sz w:val="21"/>
          <w:szCs w:val="21"/>
        </w:rPr>
      </w:pPr>
    </w:p>
    <w:p w14:paraId="24D1AD15" w14:textId="77777777" w:rsidR="002A0460" w:rsidRPr="00CA5DFA" w:rsidRDefault="003804D2">
      <w:pPr>
        <w:pStyle w:val="2"/>
        <w:tabs>
          <w:tab w:val="left" w:pos="461"/>
        </w:tabs>
        <w:spacing w:before="240" w:line="360" w:lineRule="auto"/>
        <w:ind w:left="0" w:firstLine="0"/>
        <w:rPr>
          <w:rFonts w:ascii="Arial" w:eastAsia="Arial" w:hAnsi="Arial" w:cs="Arial"/>
          <w:sz w:val="28"/>
          <w:szCs w:val="28"/>
        </w:rPr>
      </w:pPr>
      <w:r w:rsidRPr="00CA5DFA">
        <w:rPr>
          <w:rFonts w:ascii="Arial" w:eastAsia="Arial" w:hAnsi="Arial" w:cs="Arial"/>
          <w:sz w:val="28"/>
          <w:szCs w:val="28"/>
        </w:rPr>
        <w:t>3 References</w:t>
      </w:r>
    </w:p>
    <w:p w14:paraId="1AE9B7A7" w14:textId="77777777" w:rsidR="00CA5DFA" w:rsidRPr="00CA5DFA" w:rsidRDefault="00CA5DFA" w:rsidP="00CA5DFA">
      <w:pPr>
        <w:spacing w:line="360" w:lineRule="auto"/>
        <w:rPr>
          <w:rFonts w:ascii="Arial" w:hAnsi="Arial" w:cs="Arial"/>
          <w:color w:val="262626"/>
          <w:szCs w:val="21"/>
        </w:rPr>
      </w:pPr>
      <w:proofErr w:type="spellStart"/>
      <w:r w:rsidRPr="00CA5DFA">
        <w:rPr>
          <w:rFonts w:ascii="Arial" w:hAnsi="Arial" w:cs="Arial"/>
          <w:color w:val="212121"/>
          <w:szCs w:val="21"/>
          <w:shd w:val="clear" w:color="auto" w:fill="FFFFFF"/>
        </w:rPr>
        <w:t>Abecasis</w:t>
      </w:r>
      <w:proofErr w:type="spellEnd"/>
      <w:r w:rsidRPr="00CA5DFA">
        <w:rPr>
          <w:rFonts w:ascii="Arial" w:hAnsi="Arial" w:cs="Arial"/>
          <w:color w:val="212121"/>
          <w:szCs w:val="21"/>
          <w:shd w:val="clear" w:color="auto" w:fill="FFFFFF"/>
        </w:rPr>
        <w:t xml:space="preserve"> GR, Auton A, et al. An integrated map of genetic variation from 1,092 human genomes. </w:t>
      </w:r>
      <w:r w:rsidRPr="00CA5DFA">
        <w:rPr>
          <w:rFonts w:ascii="Arial" w:hAnsi="Arial" w:cs="Arial"/>
          <w:i/>
          <w:iCs/>
          <w:color w:val="212121"/>
          <w:szCs w:val="21"/>
          <w:shd w:val="clear" w:color="auto" w:fill="FFFFFF"/>
        </w:rPr>
        <w:t>Nature</w:t>
      </w:r>
      <w:r w:rsidRPr="00CA5DFA">
        <w:rPr>
          <w:rFonts w:ascii="Arial" w:hAnsi="Arial" w:cs="Arial"/>
          <w:color w:val="212121"/>
          <w:szCs w:val="21"/>
          <w:shd w:val="clear" w:color="auto" w:fill="FFFFFF"/>
        </w:rPr>
        <w:t>. 2012;491(7422):56-65. doi:10.1038/nature11632</w:t>
      </w:r>
      <w:r w:rsidRPr="00CA5DFA">
        <w:rPr>
          <w:rFonts w:ascii="Arial" w:hAnsi="Arial" w:cs="Arial"/>
          <w:color w:val="262626"/>
          <w:szCs w:val="21"/>
        </w:rPr>
        <w:t xml:space="preserve"> (1000 Genomes)</w:t>
      </w:r>
    </w:p>
    <w:p w14:paraId="13373DEA" w14:textId="77777777" w:rsidR="00CA5DFA" w:rsidRPr="00CA5DFA" w:rsidRDefault="00CA5DFA" w:rsidP="00CA5DFA">
      <w:pPr>
        <w:spacing w:line="360" w:lineRule="auto"/>
        <w:rPr>
          <w:rFonts w:ascii="Arial" w:hAnsi="Arial" w:cs="Arial"/>
          <w:color w:val="262626"/>
          <w:szCs w:val="21"/>
        </w:rPr>
      </w:pPr>
    </w:p>
    <w:p w14:paraId="494EEEFB" w14:textId="77777777" w:rsidR="00CA5DFA" w:rsidRPr="00CA5DFA" w:rsidRDefault="00CA5DFA" w:rsidP="00CA5DFA">
      <w:pPr>
        <w:spacing w:line="360" w:lineRule="auto"/>
        <w:rPr>
          <w:rFonts w:ascii="Arial" w:hAnsi="Arial" w:cs="Arial"/>
          <w:color w:val="262626"/>
          <w:szCs w:val="21"/>
        </w:rPr>
      </w:pPr>
      <w:r w:rsidRPr="00CA5DFA">
        <w:rPr>
          <w:rFonts w:ascii="Arial" w:hAnsi="Arial" w:cs="Arial"/>
          <w:color w:val="212121"/>
          <w:shd w:val="clear" w:color="auto" w:fill="FFFFFF"/>
        </w:rPr>
        <w:t>Adalsteinsson VA, Ha G, Freeman SS, et al. Scalable whole-exome sequencing of cell-free DNA reveals high concordance with metastatic tumors. </w:t>
      </w:r>
      <w:r w:rsidRPr="00CA5DFA">
        <w:rPr>
          <w:rFonts w:ascii="Arial" w:hAnsi="Arial" w:cs="Arial"/>
          <w:i/>
          <w:iCs/>
          <w:color w:val="212121"/>
          <w:shd w:val="clear" w:color="auto" w:fill="FFFFFF"/>
        </w:rPr>
        <w:t xml:space="preserve">Nat </w:t>
      </w:r>
      <w:proofErr w:type="spellStart"/>
      <w:r w:rsidRPr="00CA5DFA">
        <w:rPr>
          <w:rFonts w:ascii="Arial" w:hAnsi="Arial" w:cs="Arial"/>
          <w:i/>
          <w:iCs/>
          <w:color w:val="212121"/>
          <w:shd w:val="clear" w:color="auto" w:fill="FFFFFF"/>
        </w:rPr>
        <w:t>Commun</w:t>
      </w:r>
      <w:proofErr w:type="spellEnd"/>
      <w:r w:rsidRPr="00CA5DFA">
        <w:rPr>
          <w:rFonts w:ascii="Arial" w:hAnsi="Arial" w:cs="Arial"/>
          <w:color w:val="212121"/>
          <w:shd w:val="clear" w:color="auto" w:fill="FFFFFF"/>
        </w:rPr>
        <w:t>. 2017;8(1):1324. Published 2017 Nov 6. doi:10.1038/s41467-017-00965-y</w:t>
      </w:r>
      <w:r w:rsidRPr="00CA5DFA">
        <w:rPr>
          <w:rFonts w:ascii="Arial" w:hAnsi="Arial" w:cs="Arial"/>
          <w:color w:val="262626"/>
        </w:rPr>
        <w:t xml:space="preserve"> (ichor-CNA)</w:t>
      </w:r>
    </w:p>
    <w:p w14:paraId="7432FD21"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6325D50B"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Adzhubei I, Jordan DM, </w:t>
      </w:r>
      <w:proofErr w:type="spellStart"/>
      <w:r w:rsidRPr="00CA5DFA">
        <w:rPr>
          <w:rFonts w:ascii="Arial" w:hAnsi="Arial" w:cs="Arial"/>
          <w:color w:val="212121"/>
          <w:sz w:val="21"/>
          <w:szCs w:val="21"/>
          <w:shd w:val="clear" w:color="auto" w:fill="FFFFFF"/>
        </w:rPr>
        <w:t>Sunyaev</w:t>
      </w:r>
      <w:proofErr w:type="spellEnd"/>
      <w:r w:rsidRPr="00CA5DFA">
        <w:rPr>
          <w:rFonts w:ascii="Arial" w:hAnsi="Arial" w:cs="Arial"/>
          <w:color w:val="212121"/>
          <w:sz w:val="21"/>
          <w:szCs w:val="21"/>
          <w:shd w:val="clear" w:color="auto" w:fill="FFFFFF"/>
        </w:rPr>
        <w:t xml:space="preserve"> SR. Predicting functional effect of human missense mutations using PolyPhen-2. </w:t>
      </w:r>
      <w:r w:rsidRPr="00CA5DFA">
        <w:rPr>
          <w:rFonts w:ascii="Arial" w:hAnsi="Arial" w:cs="Arial"/>
          <w:i/>
          <w:iCs/>
          <w:color w:val="212121"/>
          <w:sz w:val="21"/>
          <w:szCs w:val="21"/>
          <w:shd w:val="clear" w:color="auto" w:fill="FFFFFF"/>
        </w:rPr>
        <w:t xml:space="preserve">Curr </w:t>
      </w:r>
      <w:proofErr w:type="spellStart"/>
      <w:r w:rsidRPr="00CA5DFA">
        <w:rPr>
          <w:rFonts w:ascii="Arial" w:hAnsi="Arial" w:cs="Arial"/>
          <w:i/>
          <w:iCs/>
          <w:color w:val="212121"/>
          <w:sz w:val="21"/>
          <w:szCs w:val="21"/>
          <w:shd w:val="clear" w:color="auto" w:fill="FFFFFF"/>
        </w:rPr>
        <w:t>Protoc</w:t>
      </w:r>
      <w:proofErr w:type="spellEnd"/>
      <w:r w:rsidRPr="00CA5DFA">
        <w:rPr>
          <w:rFonts w:ascii="Arial" w:hAnsi="Arial" w:cs="Arial"/>
          <w:i/>
          <w:iCs/>
          <w:color w:val="212121"/>
          <w:sz w:val="21"/>
          <w:szCs w:val="21"/>
          <w:shd w:val="clear" w:color="auto" w:fill="FFFFFF"/>
        </w:rPr>
        <w:t xml:space="preserve"> Hum Genet</w:t>
      </w:r>
      <w:r w:rsidRPr="00CA5DFA">
        <w:rPr>
          <w:rFonts w:ascii="Arial" w:hAnsi="Arial" w:cs="Arial"/>
          <w:color w:val="212121"/>
          <w:sz w:val="21"/>
          <w:szCs w:val="21"/>
          <w:shd w:val="clear" w:color="auto" w:fill="FFFFFF"/>
        </w:rPr>
        <w:t xml:space="preserve">. </w:t>
      </w:r>
      <w:proofErr w:type="gramStart"/>
      <w:r w:rsidRPr="00CA5DFA">
        <w:rPr>
          <w:rFonts w:ascii="Arial" w:hAnsi="Arial" w:cs="Arial"/>
          <w:color w:val="212121"/>
          <w:sz w:val="21"/>
          <w:szCs w:val="21"/>
          <w:shd w:val="clear" w:color="auto" w:fill="FFFFFF"/>
        </w:rPr>
        <w:t>2013;Chapter</w:t>
      </w:r>
      <w:proofErr w:type="gramEnd"/>
      <w:r w:rsidRPr="00CA5DFA">
        <w:rPr>
          <w:rFonts w:ascii="Arial" w:hAnsi="Arial" w:cs="Arial"/>
          <w:color w:val="212121"/>
          <w:sz w:val="21"/>
          <w:szCs w:val="21"/>
          <w:shd w:val="clear" w:color="auto" w:fill="FFFFFF"/>
        </w:rPr>
        <w:t xml:space="preserve"> 7:Unit7.20. doi:10.1002/0471142905.hg0720s76</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eastAsiaTheme="minorEastAsia" w:hAnsi="Arial" w:cs="Arial"/>
          <w:color w:val="212121"/>
          <w:sz w:val="21"/>
          <w:szCs w:val="21"/>
          <w:shd w:val="clear" w:color="auto" w:fill="FFFFFF"/>
          <w:lang w:eastAsia="zh-CN"/>
        </w:rPr>
        <w:t>PolyPhen</w:t>
      </w:r>
      <w:proofErr w:type="spellEnd"/>
      <w:r w:rsidRPr="00CA5DFA">
        <w:rPr>
          <w:rFonts w:ascii="Arial" w:eastAsiaTheme="minorEastAsia" w:hAnsi="Arial" w:cs="Arial"/>
          <w:color w:val="212121"/>
          <w:sz w:val="21"/>
          <w:szCs w:val="21"/>
          <w:shd w:val="clear" w:color="auto" w:fill="FFFFFF"/>
          <w:lang w:eastAsia="zh-CN"/>
        </w:rPr>
        <w:t>)</w:t>
      </w:r>
    </w:p>
    <w:p w14:paraId="3D6B0327" w14:textId="77777777" w:rsidR="00CA5DFA" w:rsidRPr="00CA5DFA" w:rsidRDefault="00CA5DFA" w:rsidP="00CA5DFA">
      <w:pPr>
        <w:pStyle w:val="af1"/>
        <w:spacing w:line="360" w:lineRule="auto"/>
        <w:ind w:left="0" w:firstLine="0"/>
        <w:rPr>
          <w:rFonts w:ascii="Arial" w:hAnsi="Arial" w:cs="Arial"/>
          <w:color w:val="212121"/>
          <w:sz w:val="21"/>
          <w:szCs w:val="21"/>
          <w:shd w:val="clear" w:color="auto" w:fill="FFFFFF"/>
        </w:rPr>
      </w:pPr>
    </w:p>
    <w:p w14:paraId="4D64C82F"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roofErr w:type="spellStart"/>
      <w:r w:rsidRPr="00CA5DFA">
        <w:rPr>
          <w:rFonts w:ascii="Arial" w:hAnsi="Arial" w:cs="Arial"/>
          <w:color w:val="212121"/>
          <w:sz w:val="21"/>
          <w:szCs w:val="21"/>
          <w:shd w:val="clear" w:color="auto" w:fill="FFFFFF"/>
        </w:rPr>
        <w:t>Boeva</w:t>
      </w:r>
      <w:proofErr w:type="spellEnd"/>
      <w:r w:rsidRPr="00CA5DFA">
        <w:rPr>
          <w:rFonts w:ascii="Arial" w:hAnsi="Arial" w:cs="Arial"/>
          <w:color w:val="212121"/>
          <w:sz w:val="21"/>
          <w:szCs w:val="21"/>
          <w:shd w:val="clear" w:color="auto" w:fill="FFFFFF"/>
        </w:rPr>
        <w:t xml:space="preserve"> V, Popova T, Bleakley K, et al. Control-FREEC: a tool for assessing copy number and allelic content using next-generation sequencing data. </w:t>
      </w:r>
      <w:r w:rsidRPr="00CA5DFA">
        <w:rPr>
          <w:rFonts w:ascii="Arial" w:hAnsi="Arial" w:cs="Arial"/>
          <w:i/>
          <w:iCs/>
          <w:color w:val="212121"/>
          <w:sz w:val="21"/>
          <w:szCs w:val="21"/>
          <w:shd w:val="clear" w:color="auto" w:fill="FFFFFF"/>
        </w:rPr>
        <w:t>Bioinformatics</w:t>
      </w:r>
      <w:r w:rsidRPr="00CA5DFA">
        <w:rPr>
          <w:rFonts w:ascii="Arial" w:hAnsi="Arial" w:cs="Arial"/>
          <w:color w:val="212121"/>
          <w:sz w:val="21"/>
          <w:szCs w:val="21"/>
          <w:shd w:val="clear" w:color="auto" w:fill="FFFFFF"/>
        </w:rPr>
        <w:t>. 2012;28(3):423-425. doi:10.1093/bioinformatics/btr670</w:t>
      </w:r>
      <w:r w:rsidRPr="00CA5DFA">
        <w:rPr>
          <w:rFonts w:ascii="Arial" w:hAnsi="Arial" w:cs="Arial"/>
          <w:color w:val="262626"/>
          <w:sz w:val="21"/>
          <w:szCs w:val="21"/>
        </w:rPr>
        <w:t xml:space="preserve"> (Control-FREEC)</w:t>
      </w:r>
    </w:p>
    <w:p w14:paraId="2E6084D3"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47D44CA6"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roofErr w:type="spellStart"/>
      <w:r w:rsidRPr="00CA5DFA">
        <w:rPr>
          <w:rFonts w:ascii="Arial" w:hAnsi="Arial" w:cs="Arial"/>
          <w:color w:val="212121"/>
          <w:sz w:val="21"/>
          <w:szCs w:val="21"/>
          <w:shd w:val="clear" w:color="auto" w:fill="FFFFFF"/>
        </w:rPr>
        <w:t>Buniello</w:t>
      </w:r>
      <w:proofErr w:type="spellEnd"/>
      <w:r w:rsidRPr="00CA5DFA">
        <w:rPr>
          <w:rFonts w:ascii="Arial" w:hAnsi="Arial" w:cs="Arial"/>
          <w:color w:val="212121"/>
          <w:sz w:val="21"/>
          <w:szCs w:val="21"/>
          <w:shd w:val="clear" w:color="auto" w:fill="FFFFFF"/>
        </w:rPr>
        <w:t xml:space="preserve"> A, MacArthur JAL, Cerezo M, et al. The NHGRI-EBI GWAS Catalog of published genome-wide association studies, targeted arrays and summary statistics 2019.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2019;47(D1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1005-D1012.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/gky1120</w:t>
      </w:r>
      <w:r w:rsidRPr="00CA5DFA">
        <w:rPr>
          <w:rFonts w:ascii="Arial" w:eastAsiaTheme="minorEastAsia" w:hAnsi="Arial" w:cs="Arial"/>
          <w:color w:val="212121"/>
          <w:sz w:val="21"/>
          <w:szCs w:val="21"/>
          <w:shd w:val="clear" w:color="auto" w:fill="FFFFFF"/>
          <w:lang w:eastAsia="zh-CN"/>
        </w:rPr>
        <w:t xml:space="preserve"> (GWAS Catalog)</w:t>
      </w:r>
    </w:p>
    <w:p w14:paraId="368D4669"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64D2F645"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Chun S, Fay JC. Identification of deleterious mutations within three human genomes. </w:t>
      </w:r>
      <w:r w:rsidRPr="00CA5DFA">
        <w:rPr>
          <w:rFonts w:ascii="Arial" w:hAnsi="Arial" w:cs="Arial"/>
          <w:i/>
          <w:iCs/>
          <w:color w:val="212121"/>
          <w:sz w:val="21"/>
          <w:szCs w:val="21"/>
          <w:shd w:val="clear" w:color="auto" w:fill="FFFFFF"/>
        </w:rPr>
        <w:t>Genome Res</w:t>
      </w:r>
      <w:r w:rsidRPr="00CA5DFA">
        <w:rPr>
          <w:rFonts w:ascii="Arial" w:hAnsi="Arial" w:cs="Arial"/>
          <w:color w:val="212121"/>
          <w:sz w:val="21"/>
          <w:szCs w:val="21"/>
          <w:shd w:val="clear" w:color="auto" w:fill="FFFFFF"/>
        </w:rPr>
        <w:t xml:space="preserve">. </w:t>
      </w:r>
      <w:r w:rsidRPr="00CA5DFA">
        <w:rPr>
          <w:rFonts w:ascii="Arial" w:hAnsi="Arial" w:cs="Arial"/>
          <w:color w:val="212121"/>
          <w:sz w:val="21"/>
          <w:szCs w:val="21"/>
          <w:shd w:val="clear" w:color="auto" w:fill="FFFFFF"/>
        </w:rPr>
        <w:lastRenderedPageBreak/>
        <w:t>2009;19(9):1553-1561. doi:10.1101/gr.092619.109</w:t>
      </w:r>
      <w:r w:rsidRPr="00CA5DFA">
        <w:rPr>
          <w:rFonts w:ascii="Arial" w:eastAsiaTheme="minorEastAsia" w:hAnsi="Arial" w:cs="Arial"/>
          <w:color w:val="212121"/>
          <w:sz w:val="21"/>
          <w:szCs w:val="21"/>
          <w:shd w:val="clear" w:color="auto" w:fill="FFFFFF"/>
          <w:lang w:eastAsia="zh-CN"/>
        </w:rPr>
        <w:t xml:space="preserve"> (LRT)</w:t>
      </w:r>
    </w:p>
    <w:p w14:paraId="0C3EA3E4"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5A2207BE"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roofErr w:type="spellStart"/>
      <w:r w:rsidRPr="00CA5DFA">
        <w:rPr>
          <w:rFonts w:ascii="Arial" w:hAnsi="Arial" w:cs="Arial"/>
          <w:color w:val="212121"/>
          <w:sz w:val="21"/>
          <w:szCs w:val="21"/>
          <w:shd w:val="clear" w:color="auto" w:fill="FFFFFF"/>
        </w:rPr>
        <w:t>DePristo</w:t>
      </w:r>
      <w:proofErr w:type="spellEnd"/>
      <w:r w:rsidRPr="00CA5DFA">
        <w:rPr>
          <w:rFonts w:ascii="Arial" w:hAnsi="Arial" w:cs="Arial"/>
          <w:color w:val="212121"/>
          <w:sz w:val="21"/>
          <w:szCs w:val="21"/>
          <w:shd w:val="clear" w:color="auto" w:fill="FFFFFF"/>
        </w:rPr>
        <w:t xml:space="preserve"> MA, Banks E, Poplin R, et al. A framework for variation discovery and genotyping using next-generation DNA sequencing data. </w:t>
      </w:r>
      <w:r w:rsidRPr="00CA5DFA">
        <w:rPr>
          <w:rFonts w:ascii="Arial" w:hAnsi="Arial" w:cs="Arial"/>
          <w:i/>
          <w:iCs/>
          <w:color w:val="212121"/>
          <w:sz w:val="21"/>
          <w:szCs w:val="21"/>
          <w:shd w:val="clear" w:color="auto" w:fill="FFFFFF"/>
        </w:rPr>
        <w:t>Nat Genet</w:t>
      </w:r>
      <w:r w:rsidRPr="00CA5DFA">
        <w:rPr>
          <w:rFonts w:ascii="Arial" w:hAnsi="Arial" w:cs="Arial"/>
          <w:color w:val="212121"/>
          <w:sz w:val="21"/>
          <w:szCs w:val="21"/>
          <w:shd w:val="clear" w:color="auto" w:fill="FFFFFF"/>
        </w:rPr>
        <w:t xml:space="preserve">. 2011;43(5):491-498. doi:10.1038/ng.806 </w:t>
      </w:r>
      <w:r w:rsidRPr="00CA5DFA">
        <w:rPr>
          <w:rFonts w:ascii="Arial" w:hAnsi="Arial" w:cs="Arial"/>
          <w:color w:val="262626"/>
          <w:sz w:val="21"/>
          <w:szCs w:val="21"/>
        </w:rPr>
        <w:t>(GATK)</w:t>
      </w:r>
    </w:p>
    <w:p w14:paraId="668FDA6A"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37BAFEE8"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Frankish A, </w:t>
      </w:r>
      <w:proofErr w:type="spellStart"/>
      <w:r w:rsidRPr="00CA5DFA">
        <w:rPr>
          <w:rFonts w:ascii="Arial" w:hAnsi="Arial" w:cs="Arial"/>
          <w:color w:val="212121"/>
          <w:sz w:val="21"/>
          <w:szCs w:val="21"/>
          <w:shd w:val="clear" w:color="auto" w:fill="FFFFFF"/>
        </w:rPr>
        <w:t>Diekhans</w:t>
      </w:r>
      <w:proofErr w:type="spellEnd"/>
      <w:r w:rsidRPr="00CA5DFA">
        <w:rPr>
          <w:rFonts w:ascii="Arial" w:hAnsi="Arial" w:cs="Arial"/>
          <w:color w:val="212121"/>
          <w:sz w:val="21"/>
          <w:szCs w:val="21"/>
          <w:shd w:val="clear" w:color="auto" w:fill="FFFFFF"/>
        </w:rPr>
        <w:t xml:space="preserve"> M, Jungreis I, et al. GENCODE 2021.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2021;49(D1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916-D923.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/gkaa1087</w:t>
      </w:r>
      <w:r w:rsidRPr="00CA5DFA">
        <w:rPr>
          <w:rFonts w:ascii="Arial" w:eastAsiaTheme="minorEastAsia" w:hAnsi="Arial" w:cs="Arial"/>
          <w:color w:val="212121"/>
          <w:sz w:val="21"/>
          <w:szCs w:val="21"/>
          <w:shd w:val="clear" w:color="auto" w:fill="FFFFFF"/>
          <w:lang w:eastAsia="zh-CN"/>
        </w:rPr>
        <w:t xml:space="preserve"> (GENCODE)</w:t>
      </w:r>
    </w:p>
    <w:p w14:paraId="1BD1E16D"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5DC1CF96"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Garber M, Guttman M, Clamp M, Zody MC, Friedman N, Xie X. Identifying novel constrained elements by exploiting biased substitution patterns. </w:t>
      </w:r>
      <w:r w:rsidRPr="00CA5DFA">
        <w:rPr>
          <w:rFonts w:ascii="Arial" w:hAnsi="Arial" w:cs="Arial"/>
          <w:i/>
          <w:iCs/>
          <w:color w:val="212121"/>
          <w:sz w:val="21"/>
          <w:szCs w:val="21"/>
          <w:shd w:val="clear" w:color="auto" w:fill="FFFFFF"/>
        </w:rPr>
        <w:t>Bioinformatics</w:t>
      </w:r>
      <w:r w:rsidRPr="00CA5DFA">
        <w:rPr>
          <w:rFonts w:ascii="Arial" w:hAnsi="Arial" w:cs="Arial"/>
          <w:color w:val="212121"/>
          <w:sz w:val="21"/>
          <w:szCs w:val="21"/>
          <w:shd w:val="clear" w:color="auto" w:fill="FFFFFF"/>
        </w:rPr>
        <w:t>. 2009;25(12</w:t>
      </w:r>
      <w:proofErr w:type="gramStart"/>
      <w:r w:rsidRPr="00CA5DFA">
        <w:rPr>
          <w:rFonts w:ascii="Arial" w:hAnsi="Arial" w:cs="Arial"/>
          <w:color w:val="212121"/>
          <w:sz w:val="21"/>
          <w:szCs w:val="21"/>
          <w:shd w:val="clear" w:color="auto" w:fill="FFFFFF"/>
        </w:rPr>
        <w:t>):i</w:t>
      </w:r>
      <w:proofErr w:type="gramEnd"/>
      <w:r w:rsidRPr="00CA5DFA">
        <w:rPr>
          <w:rFonts w:ascii="Arial" w:hAnsi="Arial" w:cs="Arial"/>
          <w:color w:val="212121"/>
          <w:sz w:val="21"/>
          <w:szCs w:val="21"/>
          <w:shd w:val="clear" w:color="auto" w:fill="FFFFFF"/>
        </w:rPr>
        <w:t>54-i62. doi:10.1093/bioinformatics/btp190</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hAnsi="Arial" w:cs="Arial"/>
          <w:sz w:val="21"/>
          <w:szCs w:val="21"/>
        </w:rPr>
        <w:t>SiPhy</w:t>
      </w:r>
      <w:proofErr w:type="spellEnd"/>
      <w:r w:rsidRPr="00CA5DFA">
        <w:rPr>
          <w:rFonts w:ascii="Arial" w:eastAsiaTheme="minorEastAsia" w:hAnsi="Arial" w:cs="Arial"/>
          <w:sz w:val="21"/>
          <w:szCs w:val="21"/>
          <w:lang w:eastAsia="zh-CN"/>
        </w:rPr>
        <w:t>)</w:t>
      </w:r>
    </w:p>
    <w:p w14:paraId="6F45A826" w14:textId="77777777" w:rsidR="00CA5DFA" w:rsidRPr="00CA5DFA" w:rsidRDefault="00CA5DFA" w:rsidP="00CA5DFA">
      <w:pPr>
        <w:pStyle w:val="af1"/>
        <w:spacing w:line="360" w:lineRule="auto"/>
        <w:ind w:left="0" w:firstLine="0"/>
        <w:rPr>
          <w:rFonts w:ascii="Arial" w:hAnsi="Arial" w:cs="Arial"/>
          <w:color w:val="212121"/>
          <w:sz w:val="21"/>
          <w:szCs w:val="21"/>
          <w:shd w:val="clear" w:color="auto" w:fill="FFFFFF"/>
        </w:rPr>
      </w:pPr>
    </w:p>
    <w:p w14:paraId="5E50A0E8" w14:textId="77777777" w:rsidR="00CA5DFA" w:rsidRPr="00CA5DFA" w:rsidRDefault="00CA5DFA" w:rsidP="00CA5DFA">
      <w:pPr>
        <w:pStyle w:val="af1"/>
        <w:spacing w:line="360" w:lineRule="auto"/>
        <w:ind w:left="0" w:firstLine="0"/>
        <w:rPr>
          <w:rFonts w:ascii="Arial" w:hAnsi="Arial" w:cs="Arial"/>
          <w:color w:val="262626"/>
          <w:sz w:val="21"/>
          <w:szCs w:val="21"/>
        </w:rPr>
      </w:pPr>
      <w:proofErr w:type="spellStart"/>
      <w:r w:rsidRPr="00CA5DFA">
        <w:rPr>
          <w:rFonts w:ascii="Arial" w:hAnsi="Arial" w:cs="Arial"/>
          <w:color w:val="212121"/>
          <w:sz w:val="21"/>
          <w:szCs w:val="21"/>
          <w:shd w:val="clear" w:color="auto" w:fill="FFFFFF"/>
        </w:rPr>
        <w:t>Hamosh</w:t>
      </w:r>
      <w:proofErr w:type="spellEnd"/>
      <w:r w:rsidRPr="00CA5DFA">
        <w:rPr>
          <w:rFonts w:ascii="Arial" w:hAnsi="Arial" w:cs="Arial"/>
          <w:color w:val="212121"/>
          <w:sz w:val="21"/>
          <w:szCs w:val="21"/>
          <w:shd w:val="clear" w:color="auto" w:fill="FFFFFF"/>
        </w:rPr>
        <w:t xml:space="preserve"> A, Scott AF, Amberger JS, Bocchini CA, McKusick VA. Online Mendelian Inheritance in Man (OMIM), a knowledgebase of human genes and genetic disorders.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2005;33(Database issue</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514-D517.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 xml:space="preserve">/gki033 </w:t>
      </w:r>
      <w:r w:rsidRPr="00CA5DFA">
        <w:rPr>
          <w:rFonts w:ascii="Arial" w:hAnsi="Arial" w:cs="Arial"/>
          <w:color w:val="262626"/>
          <w:sz w:val="21"/>
          <w:szCs w:val="21"/>
        </w:rPr>
        <w:t>(OMIM)</w:t>
      </w:r>
    </w:p>
    <w:p w14:paraId="5639BBB9" w14:textId="77777777" w:rsidR="00CA5DFA" w:rsidRPr="00CA5DFA" w:rsidRDefault="00CA5DFA" w:rsidP="00CA5DFA">
      <w:pPr>
        <w:pStyle w:val="af1"/>
        <w:spacing w:line="360" w:lineRule="auto"/>
        <w:ind w:left="0" w:firstLine="0"/>
        <w:rPr>
          <w:rFonts w:ascii="Arial" w:hAnsi="Arial" w:cs="Arial"/>
          <w:color w:val="262626"/>
          <w:sz w:val="21"/>
          <w:szCs w:val="21"/>
        </w:rPr>
      </w:pPr>
    </w:p>
    <w:p w14:paraId="7FE38112"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Harris MA, Clark J, Ireland A, et al. The Gene Ontology (GO) database and informatics resource.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2004;32(Database issue</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258-D261.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 xml:space="preserve">/gkh036 </w:t>
      </w:r>
      <w:r w:rsidRPr="00CA5DFA">
        <w:rPr>
          <w:rFonts w:ascii="Arial" w:hAnsi="Arial" w:cs="Arial"/>
          <w:color w:val="262626"/>
          <w:sz w:val="21"/>
          <w:szCs w:val="21"/>
        </w:rPr>
        <w:t>(GO)</w:t>
      </w:r>
    </w:p>
    <w:p w14:paraId="55DB79B6"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5FD923CA"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hd w:val="clear" w:color="auto" w:fill="FFFFFF"/>
        </w:rPr>
        <w:t>Howie BN, Donnelly P, Marchini J. A flexible and accurate genotype imputation method for the next generation of genome-wide association studies. </w:t>
      </w:r>
      <w:proofErr w:type="spellStart"/>
      <w:r w:rsidRPr="00CA5DFA">
        <w:rPr>
          <w:rFonts w:ascii="Arial" w:hAnsi="Arial" w:cs="Arial"/>
          <w:i/>
          <w:iCs/>
          <w:color w:val="212121"/>
          <w:shd w:val="clear" w:color="auto" w:fill="FFFFFF"/>
        </w:rPr>
        <w:t>PLoS</w:t>
      </w:r>
      <w:proofErr w:type="spellEnd"/>
      <w:r w:rsidRPr="00CA5DFA">
        <w:rPr>
          <w:rFonts w:ascii="Arial" w:hAnsi="Arial" w:cs="Arial"/>
          <w:i/>
          <w:iCs/>
          <w:color w:val="212121"/>
          <w:shd w:val="clear" w:color="auto" w:fill="FFFFFF"/>
        </w:rPr>
        <w:t xml:space="preserve"> Genet</w:t>
      </w:r>
      <w:r w:rsidRPr="00CA5DFA">
        <w:rPr>
          <w:rFonts w:ascii="Arial" w:hAnsi="Arial" w:cs="Arial"/>
          <w:color w:val="212121"/>
          <w:shd w:val="clear" w:color="auto" w:fill="FFFFFF"/>
        </w:rPr>
        <w:t>. 2009;5(6</w:t>
      </w:r>
      <w:proofErr w:type="gramStart"/>
      <w:r w:rsidRPr="00CA5DFA">
        <w:rPr>
          <w:rFonts w:ascii="Arial" w:hAnsi="Arial" w:cs="Arial"/>
          <w:color w:val="212121"/>
          <w:shd w:val="clear" w:color="auto" w:fill="FFFFFF"/>
        </w:rPr>
        <w:t>):e</w:t>
      </w:r>
      <w:proofErr w:type="gramEnd"/>
      <w:r w:rsidRPr="00CA5DFA">
        <w:rPr>
          <w:rFonts w:ascii="Arial" w:hAnsi="Arial" w:cs="Arial"/>
          <w:color w:val="212121"/>
          <w:shd w:val="clear" w:color="auto" w:fill="FFFFFF"/>
        </w:rPr>
        <w:t xml:space="preserve">1000529. </w:t>
      </w:r>
      <w:proofErr w:type="gramStart"/>
      <w:r w:rsidRPr="00CA5DFA">
        <w:rPr>
          <w:rFonts w:ascii="Arial" w:hAnsi="Arial" w:cs="Arial"/>
          <w:color w:val="212121"/>
          <w:shd w:val="clear" w:color="auto" w:fill="FFFFFF"/>
        </w:rPr>
        <w:t>doi:10.1371/journal.pgen</w:t>
      </w:r>
      <w:proofErr w:type="gramEnd"/>
      <w:r w:rsidRPr="00CA5DFA">
        <w:rPr>
          <w:rFonts w:ascii="Arial" w:hAnsi="Arial" w:cs="Arial"/>
          <w:color w:val="212121"/>
          <w:shd w:val="clear" w:color="auto" w:fill="FFFFFF"/>
        </w:rPr>
        <w:t>.1000529</w:t>
      </w:r>
      <w:r w:rsidRPr="00CA5DFA">
        <w:rPr>
          <w:rFonts w:ascii="Arial" w:hAnsi="Arial" w:cs="Arial"/>
          <w:color w:val="262626"/>
        </w:rPr>
        <w:t xml:space="preserve"> (IMPUTE version 2)</w:t>
      </w:r>
    </w:p>
    <w:p w14:paraId="283EF312"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11FFC897"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Huber CD, Kim BY, </w:t>
      </w:r>
      <w:proofErr w:type="spellStart"/>
      <w:r w:rsidRPr="00CA5DFA">
        <w:rPr>
          <w:rFonts w:ascii="Arial" w:hAnsi="Arial" w:cs="Arial"/>
          <w:color w:val="212121"/>
          <w:sz w:val="21"/>
          <w:szCs w:val="21"/>
          <w:shd w:val="clear" w:color="auto" w:fill="FFFFFF"/>
        </w:rPr>
        <w:t>Lohmueller</w:t>
      </w:r>
      <w:proofErr w:type="spellEnd"/>
      <w:r w:rsidRPr="00CA5DFA">
        <w:rPr>
          <w:rFonts w:ascii="Arial" w:hAnsi="Arial" w:cs="Arial"/>
          <w:color w:val="212121"/>
          <w:sz w:val="21"/>
          <w:szCs w:val="21"/>
          <w:shd w:val="clear" w:color="auto" w:fill="FFFFFF"/>
        </w:rPr>
        <w:t xml:space="preserve"> KE. Population genetic models of GERP scores suggest pervasive turnover of constrained sites across mammalian evolution. </w:t>
      </w:r>
      <w:proofErr w:type="spellStart"/>
      <w:r w:rsidRPr="00CA5DFA">
        <w:rPr>
          <w:rFonts w:ascii="Arial" w:hAnsi="Arial" w:cs="Arial"/>
          <w:i/>
          <w:iCs/>
          <w:color w:val="212121"/>
          <w:sz w:val="21"/>
          <w:szCs w:val="21"/>
          <w:shd w:val="clear" w:color="auto" w:fill="FFFFFF"/>
        </w:rPr>
        <w:t>PLoS</w:t>
      </w:r>
      <w:proofErr w:type="spellEnd"/>
      <w:r w:rsidRPr="00CA5DFA">
        <w:rPr>
          <w:rFonts w:ascii="Arial" w:hAnsi="Arial" w:cs="Arial"/>
          <w:i/>
          <w:iCs/>
          <w:color w:val="212121"/>
          <w:sz w:val="21"/>
          <w:szCs w:val="21"/>
          <w:shd w:val="clear" w:color="auto" w:fill="FFFFFF"/>
        </w:rPr>
        <w:t xml:space="preserve"> Genet</w:t>
      </w:r>
      <w:r w:rsidRPr="00CA5DFA">
        <w:rPr>
          <w:rFonts w:ascii="Arial" w:hAnsi="Arial" w:cs="Arial"/>
          <w:color w:val="212121"/>
          <w:sz w:val="21"/>
          <w:szCs w:val="21"/>
          <w:shd w:val="clear" w:color="auto" w:fill="FFFFFF"/>
        </w:rPr>
        <w:t>. 2020;16(5</w:t>
      </w:r>
      <w:proofErr w:type="gramStart"/>
      <w:r w:rsidRPr="00CA5DFA">
        <w:rPr>
          <w:rFonts w:ascii="Arial" w:hAnsi="Arial" w:cs="Arial"/>
          <w:color w:val="212121"/>
          <w:sz w:val="21"/>
          <w:szCs w:val="21"/>
          <w:shd w:val="clear" w:color="auto" w:fill="FFFFFF"/>
        </w:rPr>
        <w:t>):e</w:t>
      </w:r>
      <w:proofErr w:type="gramEnd"/>
      <w:r w:rsidRPr="00CA5DFA">
        <w:rPr>
          <w:rFonts w:ascii="Arial" w:hAnsi="Arial" w:cs="Arial"/>
          <w:color w:val="212121"/>
          <w:sz w:val="21"/>
          <w:szCs w:val="21"/>
          <w:shd w:val="clear" w:color="auto" w:fill="FFFFFF"/>
        </w:rPr>
        <w:t xml:space="preserve">1008827. Published 2020 May 29. </w:t>
      </w:r>
      <w:proofErr w:type="gramStart"/>
      <w:r w:rsidRPr="00CA5DFA">
        <w:rPr>
          <w:rFonts w:ascii="Arial" w:hAnsi="Arial" w:cs="Arial"/>
          <w:color w:val="212121"/>
          <w:sz w:val="21"/>
          <w:szCs w:val="21"/>
          <w:shd w:val="clear" w:color="auto" w:fill="FFFFFF"/>
        </w:rPr>
        <w:t>doi:10.1371/journal.pgen</w:t>
      </w:r>
      <w:proofErr w:type="gramEnd"/>
      <w:r w:rsidRPr="00CA5DFA">
        <w:rPr>
          <w:rFonts w:ascii="Arial" w:hAnsi="Arial" w:cs="Arial"/>
          <w:color w:val="212121"/>
          <w:sz w:val="21"/>
          <w:szCs w:val="21"/>
          <w:shd w:val="clear" w:color="auto" w:fill="FFFFFF"/>
        </w:rPr>
        <w:t>.1008827</w:t>
      </w:r>
      <w:r w:rsidRPr="00CA5DFA">
        <w:rPr>
          <w:rFonts w:ascii="Arial" w:eastAsiaTheme="minorEastAsia" w:hAnsi="Arial" w:cs="Arial"/>
          <w:color w:val="212121"/>
          <w:sz w:val="21"/>
          <w:szCs w:val="21"/>
          <w:shd w:val="clear" w:color="auto" w:fill="FFFFFF"/>
          <w:lang w:eastAsia="zh-CN"/>
        </w:rPr>
        <w:t xml:space="preserve"> (GERP)</w:t>
      </w:r>
    </w:p>
    <w:p w14:paraId="1CBF1489"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698390C7"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Jassal B, Matthews L, Viteri G, et al. The </w:t>
      </w:r>
      <w:proofErr w:type="spellStart"/>
      <w:r w:rsidRPr="00CA5DFA">
        <w:rPr>
          <w:rFonts w:ascii="Arial" w:hAnsi="Arial" w:cs="Arial"/>
          <w:color w:val="212121"/>
          <w:sz w:val="21"/>
          <w:szCs w:val="21"/>
          <w:shd w:val="clear" w:color="auto" w:fill="FFFFFF"/>
        </w:rPr>
        <w:t>reactome</w:t>
      </w:r>
      <w:proofErr w:type="spellEnd"/>
      <w:r w:rsidRPr="00CA5DFA">
        <w:rPr>
          <w:rFonts w:ascii="Arial" w:hAnsi="Arial" w:cs="Arial"/>
          <w:color w:val="212121"/>
          <w:sz w:val="21"/>
          <w:szCs w:val="21"/>
          <w:shd w:val="clear" w:color="auto" w:fill="FFFFFF"/>
        </w:rPr>
        <w:t xml:space="preserve"> pathway knowledgebase.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2020;48(D1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498-D503.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/gkz1031</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hAnsi="Arial" w:cs="Arial"/>
          <w:sz w:val="21"/>
          <w:szCs w:val="21"/>
        </w:rPr>
        <w:t>Reactome</w:t>
      </w:r>
      <w:proofErr w:type="spellEnd"/>
      <w:r w:rsidRPr="00CA5DFA">
        <w:rPr>
          <w:rFonts w:ascii="Arial" w:eastAsiaTheme="minorEastAsia" w:hAnsi="Arial" w:cs="Arial"/>
          <w:sz w:val="21"/>
          <w:szCs w:val="21"/>
          <w:lang w:eastAsia="zh-CN"/>
        </w:rPr>
        <w:t>)</w:t>
      </w:r>
    </w:p>
    <w:p w14:paraId="7756074B" w14:textId="77777777" w:rsidR="00CA5DFA" w:rsidRPr="00CA5DFA" w:rsidRDefault="00CA5DFA" w:rsidP="00CA5DFA">
      <w:pPr>
        <w:pStyle w:val="af1"/>
        <w:spacing w:line="360" w:lineRule="auto"/>
        <w:ind w:left="0" w:firstLine="0"/>
        <w:rPr>
          <w:rFonts w:ascii="Arial" w:hAnsi="Arial" w:cs="Arial"/>
          <w:color w:val="262626"/>
          <w:sz w:val="21"/>
          <w:szCs w:val="21"/>
        </w:rPr>
      </w:pPr>
    </w:p>
    <w:p w14:paraId="3A62C2C1"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roofErr w:type="spellStart"/>
      <w:r w:rsidRPr="00CA5DFA">
        <w:rPr>
          <w:rFonts w:ascii="Arial" w:hAnsi="Arial" w:cs="Arial"/>
          <w:color w:val="212121"/>
          <w:sz w:val="21"/>
          <w:szCs w:val="21"/>
          <w:shd w:val="clear" w:color="auto" w:fill="FFFFFF"/>
        </w:rPr>
        <w:t>Kanehisa</w:t>
      </w:r>
      <w:proofErr w:type="spellEnd"/>
      <w:r w:rsidRPr="00CA5DFA">
        <w:rPr>
          <w:rFonts w:ascii="Arial" w:hAnsi="Arial" w:cs="Arial"/>
          <w:color w:val="212121"/>
          <w:sz w:val="21"/>
          <w:szCs w:val="21"/>
          <w:shd w:val="clear" w:color="auto" w:fill="FFFFFF"/>
        </w:rPr>
        <w:t xml:space="preserve"> M, Goto S. KEGG: </w:t>
      </w:r>
      <w:proofErr w:type="spellStart"/>
      <w:r w:rsidRPr="00CA5DFA">
        <w:rPr>
          <w:rFonts w:ascii="Arial" w:hAnsi="Arial" w:cs="Arial"/>
          <w:color w:val="212121"/>
          <w:sz w:val="21"/>
          <w:szCs w:val="21"/>
          <w:shd w:val="clear" w:color="auto" w:fill="FFFFFF"/>
        </w:rPr>
        <w:t>kyoto</w:t>
      </w:r>
      <w:proofErr w:type="spellEnd"/>
      <w:r w:rsidRPr="00CA5DFA">
        <w:rPr>
          <w:rFonts w:ascii="Arial" w:hAnsi="Arial" w:cs="Arial"/>
          <w:color w:val="212121"/>
          <w:sz w:val="21"/>
          <w:szCs w:val="21"/>
          <w:shd w:val="clear" w:color="auto" w:fill="FFFFFF"/>
        </w:rPr>
        <w:t xml:space="preserve"> encyclopedia of genes and genomes.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xml:space="preserve">. </w:t>
      </w:r>
      <w:r w:rsidRPr="00CA5DFA">
        <w:rPr>
          <w:rFonts w:ascii="Arial" w:hAnsi="Arial" w:cs="Arial"/>
          <w:color w:val="212121"/>
          <w:sz w:val="21"/>
          <w:szCs w:val="21"/>
          <w:shd w:val="clear" w:color="auto" w:fill="FFFFFF"/>
        </w:rPr>
        <w:lastRenderedPageBreak/>
        <w:t>2000;28(1):27-30.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/28.1.27</w:t>
      </w:r>
      <w:r w:rsidRPr="00CA5DFA">
        <w:rPr>
          <w:rFonts w:ascii="Arial" w:hAnsi="Arial" w:cs="Arial"/>
          <w:color w:val="262626"/>
          <w:sz w:val="21"/>
          <w:szCs w:val="21"/>
        </w:rPr>
        <w:t xml:space="preserve"> (KEGG PATHWAY)</w:t>
      </w:r>
    </w:p>
    <w:p w14:paraId="79D63F5A" w14:textId="77777777" w:rsidR="00CA5DFA" w:rsidRPr="00CA5DFA" w:rsidRDefault="00CA5DFA" w:rsidP="00CA5DFA">
      <w:pPr>
        <w:pStyle w:val="af1"/>
        <w:spacing w:line="360" w:lineRule="auto"/>
        <w:ind w:left="0" w:firstLine="0"/>
        <w:rPr>
          <w:rFonts w:ascii="Arial" w:hAnsi="Arial" w:cs="Arial"/>
          <w:color w:val="212121"/>
          <w:sz w:val="21"/>
          <w:szCs w:val="21"/>
          <w:shd w:val="clear" w:color="auto" w:fill="FFFFFF"/>
        </w:rPr>
      </w:pPr>
    </w:p>
    <w:p w14:paraId="2B494659"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Kent WJ, </w:t>
      </w:r>
      <w:proofErr w:type="spellStart"/>
      <w:r w:rsidRPr="00CA5DFA">
        <w:rPr>
          <w:rFonts w:ascii="Arial" w:hAnsi="Arial" w:cs="Arial"/>
          <w:color w:val="212121"/>
          <w:sz w:val="21"/>
          <w:szCs w:val="21"/>
          <w:shd w:val="clear" w:color="auto" w:fill="FFFFFF"/>
        </w:rPr>
        <w:t>Sugnet</w:t>
      </w:r>
      <w:proofErr w:type="spellEnd"/>
      <w:r w:rsidRPr="00CA5DFA">
        <w:rPr>
          <w:rFonts w:ascii="Arial" w:hAnsi="Arial" w:cs="Arial"/>
          <w:color w:val="212121"/>
          <w:sz w:val="21"/>
          <w:szCs w:val="21"/>
          <w:shd w:val="clear" w:color="auto" w:fill="FFFFFF"/>
        </w:rPr>
        <w:t xml:space="preserve"> CW, Furey TS, et al. The human genome browser at UCSC. </w:t>
      </w:r>
      <w:r w:rsidRPr="00CA5DFA">
        <w:rPr>
          <w:rFonts w:ascii="Arial" w:hAnsi="Arial" w:cs="Arial"/>
          <w:i/>
          <w:iCs/>
          <w:color w:val="212121"/>
          <w:sz w:val="21"/>
          <w:szCs w:val="21"/>
          <w:shd w:val="clear" w:color="auto" w:fill="FFFFFF"/>
        </w:rPr>
        <w:t>Genome Res</w:t>
      </w:r>
      <w:r w:rsidRPr="00CA5DFA">
        <w:rPr>
          <w:rFonts w:ascii="Arial" w:hAnsi="Arial" w:cs="Arial"/>
          <w:color w:val="212121"/>
          <w:sz w:val="21"/>
          <w:szCs w:val="21"/>
          <w:shd w:val="clear" w:color="auto" w:fill="FFFFFF"/>
        </w:rPr>
        <w:t>. 2002;12(6):996-1006. doi:10.1101/gr.229102</w:t>
      </w:r>
      <w:r w:rsidRPr="00CA5DFA">
        <w:rPr>
          <w:rFonts w:ascii="Arial" w:hAnsi="Arial" w:cs="Arial"/>
          <w:color w:val="262626"/>
          <w:sz w:val="21"/>
          <w:szCs w:val="21"/>
        </w:rPr>
        <w:t xml:space="preserve"> (UCSC)</w:t>
      </w:r>
    </w:p>
    <w:p w14:paraId="351C987A"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2512597D"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Kobayashi Y, Yang S, Nykamp K, Garcia J, Lincoln SE, Topper SE. Pathogenic variant burden in the </w:t>
      </w:r>
      <w:proofErr w:type="spellStart"/>
      <w:r w:rsidRPr="00CA5DFA">
        <w:rPr>
          <w:rFonts w:ascii="Arial" w:hAnsi="Arial" w:cs="Arial"/>
          <w:color w:val="212121"/>
          <w:sz w:val="21"/>
          <w:szCs w:val="21"/>
          <w:shd w:val="clear" w:color="auto" w:fill="FFFFFF"/>
        </w:rPr>
        <w:t>ExAC</w:t>
      </w:r>
      <w:proofErr w:type="spellEnd"/>
      <w:r w:rsidRPr="00CA5DFA">
        <w:rPr>
          <w:rFonts w:ascii="Arial" w:hAnsi="Arial" w:cs="Arial"/>
          <w:color w:val="212121"/>
          <w:sz w:val="21"/>
          <w:szCs w:val="21"/>
          <w:shd w:val="clear" w:color="auto" w:fill="FFFFFF"/>
        </w:rPr>
        <w:t xml:space="preserve"> database: an empirical approach to evaluating population data for clinical variant interpretation. </w:t>
      </w:r>
      <w:r w:rsidRPr="00CA5DFA">
        <w:rPr>
          <w:rFonts w:ascii="Arial" w:hAnsi="Arial" w:cs="Arial"/>
          <w:i/>
          <w:iCs/>
          <w:color w:val="212121"/>
          <w:sz w:val="21"/>
          <w:szCs w:val="21"/>
          <w:shd w:val="clear" w:color="auto" w:fill="FFFFFF"/>
        </w:rPr>
        <w:t>Genome Med</w:t>
      </w:r>
      <w:r w:rsidRPr="00CA5DFA">
        <w:rPr>
          <w:rFonts w:ascii="Arial" w:hAnsi="Arial" w:cs="Arial"/>
          <w:color w:val="212121"/>
          <w:sz w:val="21"/>
          <w:szCs w:val="21"/>
          <w:shd w:val="clear" w:color="auto" w:fill="FFFFFF"/>
        </w:rPr>
        <w:t>. 2017;9(1):13. Published 2017 Feb 6. doi:10.1186/s13073-017-0403-7</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eastAsiaTheme="minorEastAsia" w:hAnsi="Arial" w:cs="Arial"/>
          <w:color w:val="212121"/>
          <w:sz w:val="21"/>
          <w:szCs w:val="21"/>
          <w:shd w:val="clear" w:color="auto" w:fill="FFFFFF"/>
          <w:lang w:eastAsia="zh-CN"/>
        </w:rPr>
        <w:t>ExAc</w:t>
      </w:r>
      <w:proofErr w:type="spellEnd"/>
      <w:r w:rsidRPr="00CA5DFA">
        <w:rPr>
          <w:rFonts w:ascii="Arial" w:eastAsiaTheme="minorEastAsia" w:hAnsi="Arial" w:cs="Arial"/>
          <w:color w:val="212121"/>
          <w:sz w:val="21"/>
          <w:szCs w:val="21"/>
          <w:shd w:val="clear" w:color="auto" w:fill="FFFFFF"/>
          <w:lang w:eastAsia="zh-CN"/>
        </w:rPr>
        <w:t>)</w:t>
      </w:r>
    </w:p>
    <w:p w14:paraId="4BFFC9BB" w14:textId="77777777" w:rsidR="00CA5DFA" w:rsidRPr="00CA5DFA" w:rsidRDefault="00CA5DFA" w:rsidP="00CA5DFA">
      <w:pPr>
        <w:pStyle w:val="af1"/>
        <w:spacing w:line="360" w:lineRule="auto"/>
        <w:ind w:left="0" w:firstLine="0"/>
        <w:rPr>
          <w:rFonts w:ascii="Arial" w:hAnsi="Arial" w:cs="Arial"/>
          <w:color w:val="212121"/>
          <w:sz w:val="21"/>
          <w:szCs w:val="21"/>
          <w:shd w:val="clear" w:color="auto" w:fill="FFFFFF"/>
        </w:rPr>
      </w:pPr>
    </w:p>
    <w:p w14:paraId="2EEAE30D"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Li H, Durbin R. Fast and accurate long-read alignment with Burrows-Wheeler transform. </w:t>
      </w:r>
      <w:r w:rsidRPr="00CA5DFA">
        <w:rPr>
          <w:rFonts w:ascii="Arial" w:hAnsi="Arial" w:cs="Arial"/>
          <w:i/>
          <w:iCs/>
          <w:color w:val="212121"/>
          <w:sz w:val="21"/>
          <w:szCs w:val="21"/>
          <w:shd w:val="clear" w:color="auto" w:fill="FFFFFF"/>
        </w:rPr>
        <w:t>Bioinformatics</w:t>
      </w:r>
      <w:r w:rsidRPr="00CA5DFA">
        <w:rPr>
          <w:rFonts w:ascii="Arial" w:hAnsi="Arial" w:cs="Arial"/>
          <w:color w:val="212121"/>
          <w:sz w:val="21"/>
          <w:szCs w:val="21"/>
          <w:shd w:val="clear" w:color="auto" w:fill="FFFFFF"/>
        </w:rPr>
        <w:t xml:space="preserve">. 2010;26(5):589-595. doi:10.1093/bioinformatics/btp698 </w:t>
      </w:r>
      <w:r w:rsidRPr="00CA5DFA">
        <w:rPr>
          <w:rFonts w:ascii="Arial" w:hAnsi="Arial" w:cs="Arial"/>
          <w:color w:val="262626"/>
          <w:sz w:val="21"/>
          <w:szCs w:val="21"/>
        </w:rPr>
        <w:t>(BWA_MEM)</w:t>
      </w:r>
    </w:p>
    <w:p w14:paraId="04153494"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3C8ED6DA"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Ng PC, </w:t>
      </w:r>
      <w:proofErr w:type="spellStart"/>
      <w:r w:rsidRPr="00CA5DFA">
        <w:rPr>
          <w:rFonts w:ascii="Arial" w:hAnsi="Arial" w:cs="Arial"/>
          <w:color w:val="212121"/>
          <w:sz w:val="21"/>
          <w:szCs w:val="21"/>
          <w:shd w:val="clear" w:color="auto" w:fill="FFFFFF"/>
        </w:rPr>
        <w:t>Henikoff</w:t>
      </w:r>
      <w:proofErr w:type="spellEnd"/>
      <w:r w:rsidRPr="00CA5DFA">
        <w:rPr>
          <w:rFonts w:ascii="Arial" w:hAnsi="Arial" w:cs="Arial"/>
          <w:color w:val="212121"/>
          <w:sz w:val="21"/>
          <w:szCs w:val="21"/>
          <w:shd w:val="clear" w:color="auto" w:fill="FFFFFF"/>
        </w:rPr>
        <w:t xml:space="preserve"> S. SIFT: Predicting amino acid changes that affect protein function.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2003;31(13):3812-3814.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/gkg509</w:t>
      </w:r>
      <w:r w:rsidRPr="00CA5DFA">
        <w:rPr>
          <w:rFonts w:ascii="Arial" w:eastAsiaTheme="minorEastAsia" w:hAnsi="Arial" w:cs="Arial"/>
          <w:color w:val="212121"/>
          <w:sz w:val="21"/>
          <w:szCs w:val="21"/>
          <w:shd w:val="clear" w:color="auto" w:fill="FFFFFF"/>
          <w:lang w:eastAsia="zh-CN"/>
        </w:rPr>
        <w:t xml:space="preserve"> (SIFT)</w:t>
      </w:r>
    </w:p>
    <w:p w14:paraId="4ED52ECE"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637164DC"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O'Leary NA, Wright MW, Brister JR, et al. Reference sequence (</w:t>
      </w:r>
      <w:proofErr w:type="spellStart"/>
      <w:r w:rsidRPr="00CA5DFA">
        <w:rPr>
          <w:rFonts w:ascii="Arial" w:hAnsi="Arial" w:cs="Arial"/>
          <w:color w:val="212121"/>
          <w:sz w:val="21"/>
          <w:szCs w:val="21"/>
          <w:shd w:val="clear" w:color="auto" w:fill="FFFFFF"/>
        </w:rPr>
        <w:t>RefSeq</w:t>
      </w:r>
      <w:proofErr w:type="spellEnd"/>
      <w:r w:rsidRPr="00CA5DFA">
        <w:rPr>
          <w:rFonts w:ascii="Arial" w:hAnsi="Arial" w:cs="Arial"/>
          <w:color w:val="212121"/>
          <w:sz w:val="21"/>
          <w:szCs w:val="21"/>
          <w:shd w:val="clear" w:color="auto" w:fill="FFFFFF"/>
        </w:rPr>
        <w:t xml:space="preserve">) database at NCBI: current status, taxonomic expansion, and functional annotation.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2016;44(D1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733-D745.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/gkv1189</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eastAsiaTheme="minorEastAsia" w:hAnsi="Arial" w:cs="Arial"/>
          <w:color w:val="212121"/>
          <w:sz w:val="21"/>
          <w:szCs w:val="21"/>
          <w:shd w:val="clear" w:color="auto" w:fill="FFFFFF"/>
          <w:lang w:eastAsia="zh-CN"/>
        </w:rPr>
        <w:t>RefSeq</w:t>
      </w:r>
      <w:proofErr w:type="spellEnd"/>
      <w:r w:rsidRPr="00CA5DFA">
        <w:rPr>
          <w:rFonts w:ascii="Arial" w:eastAsiaTheme="minorEastAsia" w:hAnsi="Arial" w:cs="Arial"/>
          <w:color w:val="212121"/>
          <w:sz w:val="21"/>
          <w:szCs w:val="21"/>
          <w:shd w:val="clear" w:color="auto" w:fill="FFFFFF"/>
          <w:lang w:eastAsia="zh-CN"/>
        </w:rPr>
        <w:t>)</w:t>
      </w:r>
    </w:p>
    <w:p w14:paraId="10372577"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2EA4FC08"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Pio MG, </w:t>
      </w:r>
      <w:proofErr w:type="spellStart"/>
      <w:r w:rsidRPr="00CA5DFA">
        <w:rPr>
          <w:rFonts w:ascii="Arial" w:hAnsi="Arial" w:cs="Arial"/>
          <w:color w:val="212121"/>
          <w:sz w:val="21"/>
          <w:szCs w:val="21"/>
          <w:shd w:val="clear" w:color="auto" w:fill="FFFFFF"/>
        </w:rPr>
        <w:t>Siffo</w:t>
      </w:r>
      <w:proofErr w:type="spellEnd"/>
      <w:r w:rsidRPr="00CA5DFA">
        <w:rPr>
          <w:rFonts w:ascii="Arial" w:hAnsi="Arial" w:cs="Arial"/>
          <w:color w:val="212121"/>
          <w:sz w:val="21"/>
          <w:szCs w:val="21"/>
          <w:shd w:val="clear" w:color="auto" w:fill="FFFFFF"/>
        </w:rPr>
        <w:t xml:space="preserve"> S, Scheps KG, et al. Curating the </w:t>
      </w:r>
      <w:proofErr w:type="spellStart"/>
      <w:r w:rsidRPr="00CA5DFA">
        <w:rPr>
          <w:rFonts w:ascii="Arial" w:hAnsi="Arial" w:cs="Arial"/>
          <w:color w:val="212121"/>
          <w:sz w:val="21"/>
          <w:szCs w:val="21"/>
          <w:shd w:val="clear" w:color="auto" w:fill="FFFFFF"/>
        </w:rPr>
        <w:t>gnomAD</w:t>
      </w:r>
      <w:proofErr w:type="spellEnd"/>
      <w:r w:rsidRPr="00CA5DFA">
        <w:rPr>
          <w:rFonts w:ascii="Arial" w:hAnsi="Arial" w:cs="Arial"/>
          <w:color w:val="212121"/>
          <w:sz w:val="21"/>
          <w:szCs w:val="21"/>
          <w:shd w:val="clear" w:color="auto" w:fill="FFFFFF"/>
        </w:rPr>
        <w:t xml:space="preserve"> database: Report of novel variants in the </w:t>
      </w:r>
      <w:proofErr w:type="spellStart"/>
      <w:r w:rsidRPr="00CA5DFA">
        <w:rPr>
          <w:rFonts w:ascii="Arial" w:hAnsi="Arial" w:cs="Arial"/>
          <w:color w:val="212121"/>
          <w:sz w:val="21"/>
          <w:szCs w:val="21"/>
          <w:shd w:val="clear" w:color="auto" w:fill="FFFFFF"/>
        </w:rPr>
        <w:t>thyrogobulin</w:t>
      </w:r>
      <w:proofErr w:type="spellEnd"/>
      <w:r w:rsidRPr="00CA5DFA">
        <w:rPr>
          <w:rFonts w:ascii="Arial" w:hAnsi="Arial" w:cs="Arial"/>
          <w:color w:val="212121"/>
          <w:sz w:val="21"/>
          <w:szCs w:val="21"/>
          <w:shd w:val="clear" w:color="auto" w:fill="FFFFFF"/>
        </w:rPr>
        <w:t xml:space="preserve"> gene using in silico bioinformatics algorithms. </w:t>
      </w:r>
      <w:r w:rsidRPr="00CA5DFA">
        <w:rPr>
          <w:rFonts w:ascii="Arial" w:hAnsi="Arial" w:cs="Arial"/>
          <w:i/>
          <w:iCs/>
          <w:color w:val="212121"/>
          <w:sz w:val="21"/>
          <w:szCs w:val="21"/>
          <w:shd w:val="clear" w:color="auto" w:fill="FFFFFF"/>
        </w:rPr>
        <w:t>Mol Cell Endocrinol</w:t>
      </w:r>
      <w:r w:rsidRPr="00CA5DFA">
        <w:rPr>
          <w:rFonts w:ascii="Arial" w:hAnsi="Arial" w:cs="Arial"/>
          <w:color w:val="212121"/>
          <w:sz w:val="21"/>
          <w:szCs w:val="21"/>
          <w:shd w:val="clear" w:color="auto" w:fill="FFFFFF"/>
        </w:rPr>
        <w:t xml:space="preserve">. </w:t>
      </w:r>
      <w:proofErr w:type="gramStart"/>
      <w:r w:rsidRPr="00CA5DFA">
        <w:rPr>
          <w:rFonts w:ascii="Arial" w:hAnsi="Arial" w:cs="Arial"/>
          <w:color w:val="212121"/>
          <w:sz w:val="21"/>
          <w:szCs w:val="21"/>
          <w:shd w:val="clear" w:color="auto" w:fill="FFFFFF"/>
        </w:rPr>
        <w:t>2021;534:111359</w:t>
      </w:r>
      <w:proofErr w:type="gramEnd"/>
      <w:r w:rsidRPr="00CA5DFA">
        <w:rPr>
          <w:rFonts w:ascii="Arial" w:hAnsi="Arial" w:cs="Arial"/>
          <w:color w:val="212121"/>
          <w:sz w:val="21"/>
          <w:szCs w:val="21"/>
          <w:shd w:val="clear" w:color="auto" w:fill="FFFFFF"/>
        </w:rPr>
        <w:t xml:space="preserve">. </w:t>
      </w:r>
      <w:proofErr w:type="gramStart"/>
      <w:r w:rsidRPr="00CA5DFA">
        <w:rPr>
          <w:rFonts w:ascii="Arial" w:hAnsi="Arial" w:cs="Arial"/>
          <w:color w:val="212121"/>
          <w:sz w:val="21"/>
          <w:szCs w:val="21"/>
          <w:shd w:val="clear" w:color="auto" w:fill="FFFFFF"/>
        </w:rPr>
        <w:t>doi:10.1016/j.mce</w:t>
      </w:r>
      <w:proofErr w:type="gramEnd"/>
      <w:r w:rsidRPr="00CA5DFA">
        <w:rPr>
          <w:rFonts w:ascii="Arial" w:hAnsi="Arial" w:cs="Arial"/>
          <w:color w:val="212121"/>
          <w:sz w:val="21"/>
          <w:szCs w:val="21"/>
          <w:shd w:val="clear" w:color="auto" w:fill="FFFFFF"/>
        </w:rPr>
        <w:t>.2021.111359</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eastAsiaTheme="minorEastAsia" w:hAnsi="Arial" w:cs="Arial"/>
          <w:color w:val="212121"/>
          <w:sz w:val="21"/>
          <w:szCs w:val="21"/>
          <w:shd w:val="clear" w:color="auto" w:fill="FFFFFF"/>
          <w:lang w:eastAsia="zh-CN"/>
        </w:rPr>
        <w:t>gnomAD</w:t>
      </w:r>
      <w:proofErr w:type="spellEnd"/>
      <w:r w:rsidRPr="00CA5DFA">
        <w:rPr>
          <w:rFonts w:ascii="Arial" w:eastAsiaTheme="minorEastAsia" w:hAnsi="Arial" w:cs="Arial"/>
          <w:color w:val="212121"/>
          <w:sz w:val="21"/>
          <w:szCs w:val="21"/>
          <w:shd w:val="clear" w:color="auto" w:fill="FFFFFF"/>
          <w:lang w:eastAsia="zh-CN"/>
        </w:rPr>
        <w:t>)</w:t>
      </w:r>
    </w:p>
    <w:p w14:paraId="0A65826C"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73490F98"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Pollard KS, </w:t>
      </w:r>
      <w:proofErr w:type="spellStart"/>
      <w:r w:rsidRPr="00CA5DFA">
        <w:rPr>
          <w:rFonts w:ascii="Arial" w:hAnsi="Arial" w:cs="Arial"/>
          <w:color w:val="212121"/>
          <w:sz w:val="21"/>
          <w:szCs w:val="21"/>
          <w:shd w:val="clear" w:color="auto" w:fill="FFFFFF"/>
        </w:rPr>
        <w:t>Hubisz</w:t>
      </w:r>
      <w:proofErr w:type="spellEnd"/>
      <w:r w:rsidRPr="00CA5DFA">
        <w:rPr>
          <w:rFonts w:ascii="Arial" w:hAnsi="Arial" w:cs="Arial"/>
          <w:color w:val="212121"/>
          <w:sz w:val="21"/>
          <w:szCs w:val="21"/>
          <w:shd w:val="clear" w:color="auto" w:fill="FFFFFF"/>
        </w:rPr>
        <w:t xml:space="preserve"> MJ, Rosenbloom KR, </w:t>
      </w:r>
      <w:proofErr w:type="spellStart"/>
      <w:r w:rsidRPr="00CA5DFA">
        <w:rPr>
          <w:rFonts w:ascii="Arial" w:hAnsi="Arial" w:cs="Arial"/>
          <w:color w:val="212121"/>
          <w:sz w:val="21"/>
          <w:szCs w:val="21"/>
          <w:shd w:val="clear" w:color="auto" w:fill="FFFFFF"/>
        </w:rPr>
        <w:t>Siepel</w:t>
      </w:r>
      <w:proofErr w:type="spellEnd"/>
      <w:r w:rsidRPr="00CA5DFA">
        <w:rPr>
          <w:rFonts w:ascii="Arial" w:hAnsi="Arial" w:cs="Arial"/>
          <w:color w:val="212121"/>
          <w:sz w:val="21"/>
          <w:szCs w:val="21"/>
          <w:shd w:val="clear" w:color="auto" w:fill="FFFFFF"/>
        </w:rPr>
        <w:t xml:space="preserve"> A. Detection of nonneutral substitution rates on mammalian phylogenies. </w:t>
      </w:r>
      <w:r w:rsidRPr="00CA5DFA">
        <w:rPr>
          <w:rFonts w:ascii="Arial" w:hAnsi="Arial" w:cs="Arial"/>
          <w:i/>
          <w:iCs/>
          <w:color w:val="212121"/>
          <w:sz w:val="21"/>
          <w:szCs w:val="21"/>
          <w:shd w:val="clear" w:color="auto" w:fill="FFFFFF"/>
        </w:rPr>
        <w:t>Genome Res</w:t>
      </w:r>
      <w:r w:rsidRPr="00CA5DFA">
        <w:rPr>
          <w:rFonts w:ascii="Arial" w:hAnsi="Arial" w:cs="Arial"/>
          <w:color w:val="212121"/>
          <w:sz w:val="21"/>
          <w:szCs w:val="21"/>
          <w:shd w:val="clear" w:color="auto" w:fill="FFFFFF"/>
        </w:rPr>
        <w:t>. 2010;20(1):110-121. doi:10.1101/gr.097857.109</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hAnsi="Arial" w:cs="Arial"/>
          <w:sz w:val="21"/>
          <w:szCs w:val="21"/>
        </w:rPr>
        <w:t>phyloP</w:t>
      </w:r>
      <w:proofErr w:type="spellEnd"/>
      <w:r w:rsidRPr="00CA5DFA">
        <w:rPr>
          <w:rFonts w:ascii="Arial" w:eastAsiaTheme="minorEastAsia" w:hAnsi="Arial" w:cs="Arial"/>
          <w:sz w:val="21"/>
          <w:szCs w:val="21"/>
          <w:lang w:eastAsia="zh-CN"/>
        </w:rPr>
        <w:t>)</w:t>
      </w:r>
    </w:p>
    <w:p w14:paraId="54E83A6C"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6C1612FB"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roofErr w:type="spellStart"/>
      <w:r w:rsidRPr="00CA5DFA">
        <w:rPr>
          <w:rFonts w:ascii="Arial" w:hAnsi="Arial" w:cs="Arial"/>
          <w:color w:val="212121"/>
          <w:sz w:val="21"/>
          <w:szCs w:val="21"/>
          <w:shd w:val="clear" w:color="auto" w:fill="FFFFFF"/>
        </w:rPr>
        <w:t>Rentzsch</w:t>
      </w:r>
      <w:proofErr w:type="spellEnd"/>
      <w:r w:rsidRPr="00CA5DFA">
        <w:rPr>
          <w:rFonts w:ascii="Arial" w:hAnsi="Arial" w:cs="Arial"/>
          <w:color w:val="212121"/>
          <w:sz w:val="21"/>
          <w:szCs w:val="21"/>
          <w:shd w:val="clear" w:color="auto" w:fill="FFFFFF"/>
        </w:rPr>
        <w:t xml:space="preserve"> P, Witten D, Cooper GM, Shendure J, Kircher M. CADD: predicting the deleteriousness of variants throughout the human genome.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2019;47(D1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886-D894.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/gky1016</w:t>
      </w:r>
      <w:r w:rsidRPr="00CA5DFA">
        <w:rPr>
          <w:rFonts w:ascii="Arial" w:eastAsiaTheme="minorEastAsia" w:hAnsi="Arial" w:cs="Arial"/>
          <w:color w:val="212121"/>
          <w:sz w:val="21"/>
          <w:szCs w:val="21"/>
          <w:shd w:val="clear" w:color="auto" w:fill="FFFFFF"/>
          <w:lang w:eastAsia="zh-CN"/>
        </w:rPr>
        <w:t xml:space="preserve"> (CADD)</w:t>
      </w:r>
    </w:p>
    <w:p w14:paraId="25E3078B"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11A529C1"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lastRenderedPageBreak/>
        <w:t xml:space="preserve">Reva B, Antipin Y, Sander C. Predicting the functional impact of protein mutations: application to cancer genomics.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2011;39(17</w:t>
      </w:r>
      <w:proofErr w:type="gramStart"/>
      <w:r w:rsidRPr="00CA5DFA">
        <w:rPr>
          <w:rFonts w:ascii="Arial" w:hAnsi="Arial" w:cs="Arial"/>
          <w:color w:val="212121"/>
          <w:sz w:val="21"/>
          <w:szCs w:val="21"/>
          <w:shd w:val="clear" w:color="auto" w:fill="FFFFFF"/>
        </w:rPr>
        <w:t>):e</w:t>
      </w:r>
      <w:proofErr w:type="gramEnd"/>
      <w:r w:rsidRPr="00CA5DFA">
        <w:rPr>
          <w:rFonts w:ascii="Arial" w:hAnsi="Arial" w:cs="Arial"/>
          <w:color w:val="212121"/>
          <w:sz w:val="21"/>
          <w:szCs w:val="21"/>
          <w:shd w:val="clear" w:color="auto" w:fill="FFFFFF"/>
        </w:rPr>
        <w:t>118.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/gkr407</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hAnsi="Arial" w:cs="Arial"/>
          <w:sz w:val="21"/>
          <w:szCs w:val="21"/>
        </w:rPr>
        <w:t>MutationAssessor</w:t>
      </w:r>
      <w:proofErr w:type="spellEnd"/>
      <w:r w:rsidRPr="00CA5DFA">
        <w:rPr>
          <w:rFonts w:ascii="Arial" w:eastAsiaTheme="minorEastAsia" w:hAnsi="Arial" w:cs="Arial"/>
          <w:sz w:val="21"/>
          <w:szCs w:val="21"/>
          <w:lang w:eastAsia="zh-CN"/>
        </w:rPr>
        <w:t>)</w:t>
      </w:r>
    </w:p>
    <w:p w14:paraId="083F84D1"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07D70625"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Schaefer CF, Anthony K, Krupa S, et al. PID: the Pathway Interaction Database.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2009;37(Database issue</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674-D679.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/gkn653</w:t>
      </w:r>
      <w:r w:rsidRPr="00CA5DFA">
        <w:rPr>
          <w:rFonts w:ascii="Arial" w:eastAsiaTheme="minorEastAsia" w:hAnsi="Arial" w:cs="Arial"/>
          <w:color w:val="212121"/>
          <w:sz w:val="21"/>
          <w:szCs w:val="21"/>
          <w:shd w:val="clear" w:color="auto" w:fill="FFFFFF"/>
          <w:lang w:eastAsia="zh-CN"/>
        </w:rPr>
        <w:t xml:space="preserve"> (PID)</w:t>
      </w:r>
    </w:p>
    <w:p w14:paraId="5F13601A" w14:textId="77777777" w:rsidR="00CA5DFA" w:rsidRPr="00CA5DFA" w:rsidRDefault="00CA5DFA" w:rsidP="00CA5DFA">
      <w:pPr>
        <w:pStyle w:val="af1"/>
        <w:spacing w:line="360" w:lineRule="auto"/>
        <w:ind w:left="0" w:firstLine="0"/>
        <w:rPr>
          <w:rFonts w:ascii="Arial" w:hAnsi="Arial" w:cs="Arial"/>
          <w:color w:val="262626"/>
          <w:sz w:val="21"/>
          <w:szCs w:val="21"/>
        </w:rPr>
      </w:pPr>
    </w:p>
    <w:p w14:paraId="055ABB29"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Sherry ST, Ward MH, Kholodov M, et al. </w:t>
      </w:r>
      <w:proofErr w:type="spellStart"/>
      <w:r w:rsidRPr="00CA5DFA">
        <w:rPr>
          <w:rFonts w:ascii="Arial" w:hAnsi="Arial" w:cs="Arial"/>
          <w:color w:val="212121"/>
          <w:sz w:val="21"/>
          <w:szCs w:val="21"/>
          <w:shd w:val="clear" w:color="auto" w:fill="FFFFFF"/>
        </w:rPr>
        <w:t>dbSNP</w:t>
      </w:r>
      <w:proofErr w:type="spellEnd"/>
      <w:r w:rsidRPr="00CA5DFA">
        <w:rPr>
          <w:rFonts w:ascii="Arial" w:hAnsi="Arial" w:cs="Arial"/>
          <w:color w:val="212121"/>
          <w:sz w:val="21"/>
          <w:szCs w:val="21"/>
          <w:shd w:val="clear" w:color="auto" w:fill="FFFFFF"/>
        </w:rPr>
        <w:t xml:space="preserve">: the NCBI database of genetic variation.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2001;29(1):308-311.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 xml:space="preserve">/29.1.308 </w:t>
      </w:r>
      <w:r w:rsidRPr="00CA5DFA">
        <w:rPr>
          <w:rFonts w:ascii="Arial" w:hAnsi="Arial" w:cs="Arial"/>
          <w:color w:val="262626"/>
          <w:sz w:val="21"/>
          <w:szCs w:val="21"/>
        </w:rPr>
        <w:t>(</w:t>
      </w:r>
      <w:proofErr w:type="spellStart"/>
      <w:r w:rsidRPr="00CA5DFA">
        <w:rPr>
          <w:rFonts w:ascii="Arial" w:hAnsi="Arial" w:cs="Arial"/>
          <w:color w:val="262626"/>
          <w:sz w:val="21"/>
          <w:szCs w:val="21"/>
        </w:rPr>
        <w:t>dbSNP</w:t>
      </w:r>
      <w:proofErr w:type="spellEnd"/>
      <w:r w:rsidRPr="00CA5DFA">
        <w:rPr>
          <w:rFonts w:ascii="Arial" w:hAnsi="Arial" w:cs="Arial"/>
          <w:color w:val="262626"/>
          <w:sz w:val="21"/>
          <w:szCs w:val="21"/>
        </w:rPr>
        <w:t>)</w:t>
      </w:r>
    </w:p>
    <w:p w14:paraId="04CAD516"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745D6184"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r w:rsidRPr="00CA5DFA">
        <w:rPr>
          <w:rFonts w:ascii="Arial" w:hAnsi="Arial" w:cs="Arial"/>
          <w:color w:val="212121"/>
          <w:sz w:val="21"/>
          <w:szCs w:val="21"/>
          <w:shd w:val="clear" w:color="auto" w:fill="FFFFFF"/>
        </w:rPr>
        <w:t xml:space="preserve">Shihab HA, Gough J, Cooper DN, et al. Predicting the functional, molecular, and phenotypic consequences of amino acid substitutions using hidden Markov models. </w:t>
      </w:r>
      <w:r w:rsidRPr="00CA5DFA">
        <w:rPr>
          <w:rFonts w:ascii="Arial" w:hAnsi="Arial" w:cs="Arial"/>
          <w:i/>
          <w:iCs/>
          <w:color w:val="212121"/>
          <w:sz w:val="21"/>
          <w:szCs w:val="21"/>
          <w:shd w:val="clear" w:color="auto" w:fill="FFFFFF"/>
        </w:rPr>
        <w:t xml:space="preserve">Hum </w:t>
      </w:r>
      <w:proofErr w:type="spellStart"/>
      <w:r w:rsidRPr="00CA5DFA">
        <w:rPr>
          <w:rFonts w:ascii="Arial" w:hAnsi="Arial" w:cs="Arial"/>
          <w:i/>
          <w:iCs/>
          <w:color w:val="212121"/>
          <w:sz w:val="21"/>
          <w:szCs w:val="21"/>
          <w:shd w:val="clear" w:color="auto" w:fill="FFFFFF"/>
        </w:rPr>
        <w:t>Mutat</w:t>
      </w:r>
      <w:proofErr w:type="spellEnd"/>
      <w:r w:rsidRPr="00CA5DFA">
        <w:rPr>
          <w:rFonts w:ascii="Arial" w:hAnsi="Arial" w:cs="Arial"/>
          <w:color w:val="212121"/>
          <w:sz w:val="21"/>
          <w:szCs w:val="21"/>
          <w:shd w:val="clear" w:color="auto" w:fill="FFFFFF"/>
        </w:rPr>
        <w:t>. 2013;34(1):57-65. doi:10.1002/humu.22225</w:t>
      </w:r>
      <w:r w:rsidRPr="00CA5DFA">
        <w:rPr>
          <w:rFonts w:ascii="Arial" w:eastAsiaTheme="minorEastAsia" w:hAnsi="Arial" w:cs="Arial"/>
          <w:color w:val="212121"/>
          <w:sz w:val="21"/>
          <w:szCs w:val="21"/>
          <w:shd w:val="clear" w:color="auto" w:fill="FFFFFF"/>
          <w:lang w:eastAsia="zh-CN"/>
        </w:rPr>
        <w:t xml:space="preserve"> (</w:t>
      </w:r>
      <w:r w:rsidRPr="00CA5DFA">
        <w:rPr>
          <w:rFonts w:ascii="Arial" w:hAnsi="Arial" w:cs="Arial"/>
          <w:sz w:val="21"/>
          <w:szCs w:val="21"/>
        </w:rPr>
        <w:t>FATHMM</w:t>
      </w:r>
      <w:r w:rsidRPr="00CA5DFA">
        <w:rPr>
          <w:rFonts w:ascii="Arial" w:eastAsiaTheme="minorEastAsia" w:hAnsi="Arial" w:cs="Arial"/>
          <w:sz w:val="21"/>
          <w:szCs w:val="21"/>
          <w:lang w:eastAsia="zh-CN"/>
        </w:rPr>
        <w:t>)</w:t>
      </w:r>
    </w:p>
    <w:p w14:paraId="3D72EB75" w14:textId="77777777" w:rsidR="00CA5DFA" w:rsidRPr="00CA5DFA" w:rsidRDefault="00CA5DFA" w:rsidP="00CA5DFA">
      <w:pPr>
        <w:pStyle w:val="af1"/>
        <w:spacing w:line="360" w:lineRule="auto"/>
        <w:ind w:left="0" w:firstLine="0"/>
        <w:rPr>
          <w:rFonts w:ascii="Arial" w:eastAsiaTheme="minorEastAsia" w:hAnsi="Arial" w:cs="Arial"/>
          <w:color w:val="262626"/>
          <w:sz w:val="21"/>
          <w:szCs w:val="21"/>
          <w:lang w:eastAsia="zh-CN"/>
        </w:rPr>
      </w:pPr>
    </w:p>
    <w:p w14:paraId="7CBFAD8F"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Steinhaus R, Proft S, Schuelke M, Cooper DN, Schwarz JM, Seelow D. MutationTaster2021.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2021;49(W1</w:t>
      </w:r>
      <w:proofErr w:type="gramStart"/>
      <w:r w:rsidRPr="00CA5DFA">
        <w:rPr>
          <w:rFonts w:ascii="Arial" w:hAnsi="Arial" w:cs="Arial"/>
          <w:color w:val="212121"/>
          <w:sz w:val="21"/>
          <w:szCs w:val="21"/>
          <w:shd w:val="clear" w:color="auto" w:fill="FFFFFF"/>
        </w:rPr>
        <w:t>):W</w:t>
      </w:r>
      <w:proofErr w:type="gramEnd"/>
      <w:r w:rsidRPr="00CA5DFA">
        <w:rPr>
          <w:rFonts w:ascii="Arial" w:hAnsi="Arial" w:cs="Arial"/>
          <w:color w:val="212121"/>
          <w:sz w:val="21"/>
          <w:szCs w:val="21"/>
          <w:shd w:val="clear" w:color="auto" w:fill="FFFFFF"/>
        </w:rPr>
        <w:t>446-W451.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/gkab266</w:t>
      </w:r>
      <w:r w:rsidRPr="00CA5DFA">
        <w:rPr>
          <w:rFonts w:ascii="Arial" w:eastAsiaTheme="minorEastAsia" w:hAnsi="Arial" w:cs="Arial"/>
          <w:color w:val="212121"/>
          <w:sz w:val="21"/>
          <w:szCs w:val="21"/>
          <w:shd w:val="clear" w:color="auto" w:fill="FFFFFF"/>
          <w:lang w:eastAsia="zh-CN"/>
        </w:rPr>
        <w:t xml:space="preserve"> (</w:t>
      </w:r>
      <w:proofErr w:type="spellStart"/>
      <w:r w:rsidRPr="00CA5DFA">
        <w:rPr>
          <w:rFonts w:ascii="Arial" w:hAnsi="Arial" w:cs="Arial"/>
          <w:color w:val="212121"/>
          <w:sz w:val="21"/>
          <w:szCs w:val="21"/>
          <w:shd w:val="clear" w:color="auto" w:fill="FFFFFF"/>
        </w:rPr>
        <w:t>MutationTaster</w:t>
      </w:r>
      <w:proofErr w:type="spellEnd"/>
      <w:r w:rsidRPr="00CA5DFA">
        <w:rPr>
          <w:rFonts w:ascii="Arial" w:eastAsiaTheme="minorEastAsia" w:hAnsi="Arial" w:cs="Arial"/>
          <w:color w:val="212121"/>
          <w:sz w:val="21"/>
          <w:szCs w:val="21"/>
          <w:shd w:val="clear" w:color="auto" w:fill="FFFFFF"/>
          <w:lang w:eastAsia="zh-CN"/>
        </w:rPr>
        <w:t>)</w:t>
      </w:r>
    </w:p>
    <w:p w14:paraId="607240C8"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1A2C1FFC"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Stenson PD, Mort M, Ball EV, et al. The Human Gene Mutation Database (HGMD</w:t>
      </w:r>
      <w:r w:rsidRPr="00CA5DFA">
        <w:rPr>
          <w:rFonts w:ascii="Arial" w:hAnsi="Arial" w:cs="Arial"/>
          <w:color w:val="212121"/>
          <w:sz w:val="21"/>
          <w:szCs w:val="21"/>
          <w:shd w:val="clear" w:color="auto" w:fill="FFFFFF"/>
          <w:vertAlign w:val="superscript"/>
        </w:rPr>
        <w:t>®</w:t>
      </w:r>
      <w:r w:rsidRPr="00CA5DFA">
        <w:rPr>
          <w:rFonts w:ascii="Arial" w:hAnsi="Arial" w:cs="Arial"/>
          <w:color w:val="212121"/>
          <w:sz w:val="21"/>
          <w:szCs w:val="21"/>
          <w:shd w:val="clear" w:color="auto" w:fill="FFFFFF"/>
        </w:rPr>
        <w:t xml:space="preserve">): optimizing its use in a clinical diagnostic or research setting. </w:t>
      </w:r>
      <w:r w:rsidRPr="00CA5DFA">
        <w:rPr>
          <w:rFonts w:ascii="Arial" w:hAnsi="Arial" w:cs="Arial"/>
          <w:i/>
          <w:iCs/>
          <w:color w:val="212121"/>
          <w:sz w:val="21"/>
          <w:szCs w:val="21"/>
          <w:shd w:val="clear" w:color="auto" w:fill="FFFFFF"/>
        </w:rPr>
        <w:t>Hum Genet</w:t>
      </w:r>
      <w:r w:rsidRPr="00CA5DFA">
        <w:rPr>
          <w:rFonts w:ascii="Arial" w:hAnsi="Arial" w:cs="Arial"/>
          <w:color w:val="212121"/>
          <w:sz w:val="21"/>
          <w:szCs w:val="21"/>
          <w:shd w:val="clear" w:color="auto" w:fill="FFFFFF"/>
        </w:rPr>
        <w:t>. 2020;139(10):1197-1207. doi:10.1007/s00439-020-02199-3</w:t>
      </w:r>
      <w:r w:rsidRPr="00CA5DFA">
        <w:rPr>
          <w:rFonts w:ascii="Arial" w:eastAsiaTheme="minorEastAsia" w:hAnsi="Arial" w:cs="Arial"/>
          <w:color w:val="212121"/>
          <w:sz w:val="21"/>
          <w:szCs w:val="21"/>
          <w:shd w:val="clear" w:color="auto" w:fill="FFFFFF"/>
          <w:lang w:eastAsia="zh-CN"/>
        </w:rPr>
        <w:t xml:space="preserve"> (HGMD)</w:t>
      </w:r>
    </w:p>
    <w:p w14:paraId="29D3CC88"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3D5A49E9" w14:textId="77777777" w:rsidR="00CA5DFA" w:rsidRPr="00CA5DFA" w:rsidRDefault="00CA5DFA" w:rsidP="00CA5DFA">
      <w:pPr>
        <w:pStyle w:val="af1"/>
        <w:spacing w:line="360" w:lineRule="auto"/>
        <w:ind w:left="0" w:firstLine="0"/>
        <w:rPr>
          <w:rFonts w:ascii="Arial" w:hAnsi="Arial" w:cs="Arial"/>
          <w:color w:val="212121"/>
          <w:sz w:val="21"/>
          <w:szCs w:val="21"/>
          <w:shd w:val="clear" w:color="auto" w:fill="FFFFFF"/>
        </w:rPr>
      </w:pPr>
      <w:r w:rsidRPr="00CA5DFA">
        <w:rPr>
          <w:rFonts w:ascii="Arial" w:hAnsi="Arial" w:cs="Arial"/>
          <w:color w:val="212121"/>
          <w:sz w:val="21"/>
          <w:szCs w:val="21"/>
          <w:shd w:val="clear" w:color="auto" w:fill="FFFFFF"/>
        </w:rPr>
        <w:t xml:space="preserve">Tarasov A, Vilella AJ, </w:t>
      </w:r>
      <w:proofErr w:type="spellStart"/>
      <w:r w:rsidRPr="00CA5DFA">
        <w:rPr>
          <w:rFonts w:ascii="Arial" w:hAnsi="Arial" w:cs="Arial"/>
          <w:color w:val="212121"/>
          <w:sz w:val="21"/>
          <w:szCs w:val="21"/>
          <w:shd w:val="clear" w:color="auto" w:fill="FFFFFF"/>
        </w:rPr>
        <w:t>Cuppen</w:t>
      </w:r>
      <w:proofErr w:type="spellEnd"/>
      <w:r w:rsidRPr="00CA5DFA">
        <w:rPr>
          <w:rFonts w:ascii="Arial" w:hAnsi="Arial" w:cs="Arial"/>
          <w:color w:val="212121"/>
          <w:sz w:val="21"/>
          <w:szCs w:val="21"/>
          <w:shd w:val="clear" w:color="auto" w:fill="FFFFFF"/>
        </w:rPr>
        <w:t xml:space="preserve"> E, Nijman IJ, Prins P. </w:t>
      </w:r>
      <w:proofErr w:type="spellStart"/>
      <w:r w:rsidRPr="00CA5DFA">
        <w:rPr>
          <w:rFonts w:ascii="Arial" w:hAnsi="Arial" w:cs="Arial"/>
          <w:color w:val="212121"/>
          <w:sz w:val="21"/>
          <w:szCs w:val="21"/>
          <w:shd w:val="clear" w:color="auto" w:fill="FFFFFF"/>
        </w:rPr>
        <w:t>Sambamba</w:t>
      </w:r>
      <w:proofErr w:type="spellEnd"/>
      <w:r w:rsidRPr="00CA5DFA">
        <w:rPr>
          <w:rFonts w:ascii="Arial" w:hAnsi="Arial" w:cs="Arial"/>
          <w:color w:val="212121"/>
          <w:sz w:val="21"/>
          <w:szCs w:val="21"/>
          <w:shd w:val="clear" w:color="auto" w:fill="FFFFFF"/>
        </w:rPr>
        <w:t xml:space="preserve">: fast processing of NGS alignment formats. </w:t>
      </w:r>
      <w:r w:rsidRPr="00CA5DFA">
        <w:rPr>
          <w:rFonts w:ascii="Arial" w:hAnsi="Arial" w:cs="Arial"/>
          <w:i/>
          <w:iCs/>
          <w:color w:val="212121"/>
          <w:sz w:val="21"/>
          <w:szCs w:val="21"/>
          <w:shd w:val="clear" w:color="auto" w:fill="FFFFFF"/>
        </w:rPr>
        <w:t>Bioinformatics</w:t>
      </w:r>
      <w:r w:rsidRPr="00CA5DFA">
        <w:rPr>
          <w:rFonts w:ascii="Arial" w:hAnsi="Arial" w:cs="Arial"/>
          <w:color w:val="212121"/>
          <w:sz w:val="21"/>
          <w:szCs w:val="21"/>
          <w:shd w:val="clear" w:color="auto" w:fill="FFFFFF"/>
        </w:rPr>
        <w:t>. 2015;31(12):2032-2034. doi:10.1093/bioinformatics/btv098 (</w:t>
      </w:r>
      <w:proofErr w:type="spellStart"/>
      <w:r w:rsidRPr="00CA5DFA">
        <w:rPr>
          <w:rFonts w:ascii="Arial" w:hAnsi="Arial" w:cs="Arial"/>
          <w:color w:val="212121"/>
          <w:sz w:val="21"/>
          <w:szCs w:val="21"/>
          <w:shd w:val="clear" w:color="auto" w:fill="FFFFFF"/>
        </w:rPr>
        <w:t>Sambamba</w:t>
      </w:r>
      <w:proofErr w:type="spellEnd"/>
      <w:r w:rsidRPr="00CA5DFA">
        <w:rPr>
          <w:rFonts w:ascii="Arial" w:hAnsi="Arial" w:cs="Arial"/>
          <w:color w:val="212121"/>
          <w:sz w:val="21"/>
          <w:szCs w:val="21"/>
          <w:shd w:val="clear" w:color="auto" w:fill="FFFFFF"/>
        </w:rPr>
        <w:t>)</w:t>
      </w:r>
    </w:p>
    <w:p w14:paraId="4BD23494"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p>
    <w:p w14:paraId="5A37EFCD" w14:textId="77777777" w:rsidR="00CA5DFA" w:rsidRPr="00CA5DFA" w:rsidRDefault="00CA5DFA" w:rsidP="00CA5DFA">
      <w:pPr>
        <w:pStyle w:val="af1"/>
        <w:spacing w:line="360" w:lineRule="auto"/>
        <w:ind w:left="0" w:firstLine="0"/>
        <w:rPr>
          <w:rFonts w:ascii="Arial" w:eastAsiaTheme="minorEastAsia" w:hAnsi="Arial" w:cs="Arial"/>
          <w:color w:val="212121"/>
          <w:sz w:val="21"/>
          <w:szCs w:val="21"/>
          <w:shd w:val="clear" w:color="auto" w:fill="FFFFFF"/>
          <w:lang w:eastAsia="zh-CN"/>
        </w:rPr>
      </w:pPr>
      <w:r w:rsidRPr="00CA5DFA">
        <w:rPr>
          <w:rFonts w:ascii="Arial" w:hAnsi="Arial" w:cs="Arial"/>
          <w:color w:val="212121"/>
          <w:sz w:val="21"/>
          <w:szCs w:val="21"/>
          <w:shd w:val="clear" w:color="auto" w:fill="FFFFFF"/>
        </w:rPr>
        <w:t xml:space="preserve">Tate JG, Bamford S, Jubb HC, et al. COSMIC: the Catalogue </w:t>
      </w:r>
      <w:proofErr w:type="gramStart"/>
      <w:r w:rsidRPr="00CA5DFA">
        <w:rPr>
          <w:rFonts w:ascii="Arial" w:hAnsi="Arial" w:cs="Arial"/>
          <w:color w:val="212121"/>
          <w:sz w:val="21"/>
          <w:szCs w:val="21"/>
          <w:shd w:val="clear" w:color="auto" w:fill="FFFFFF"/>
        </w:rPr>
        <w:t>Of</w:t>
      </w:r>
      <w:proofErr w:type="gramEnd"/>
      <w:r w:rsidRPr="00CA5DFA">
        <w:rPr>
          <w:rFonts w:ascii="Arial" w:hAnsi="Arial" w:cs="Arial"/>
          <w:color w:val="212121"/>
          <w:sz w:val="21"/>
          <w:szCs w:val="21"/>
          <w:shd w:val="clear" w:color="auto" w:fill="FFFFFF"/>
        </w:rPr>
        <w:t xml:space="preserve"> Somatic Mutations In Cancer.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2019;47(D1</w:t>
      </w:r>
      <w:proofErr w:type="gramStart"/>
      <w:r w:rsidRPr="00CA5DFA">
        <w:rPr>
          <w:rFonts w:ascii="Arial" w:hAnsi="Arial" w:cs="Arial"/>
          <w:color w:val="212121"/>
          <w:sz w:val="21"/>
          <w:szCs w:val="21"/>
          <w:shd w:val="clear" w:color="auto" w:fill="FFFFFF"/>
        </w:rPr>
        <w:t>):D</w:t>
      </w:r>
      <w:proofErr w:type="gramEnd"/>
      <w:r w:rsidRPr="00CA5DFA">
        <w:rPr>
          <w:rFonts w:ascii="Arial" w:hAnsi="Arial" w:cs="Arial"/>
          <w:color w:val="212121"/>
          <w:sz w:val="21"/>
          <w:szCs w:val="21"/>
          <w:shd w:val="clear" w:color="auto" w:fill="FFFFFF"/>
        </w:rPr>
        <w:t>941-D947.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/gky1015</w:t>
      </w:r>
      <w:r w:rsidRPr="00CA5DFA">
        <w:rPr>
          <w:rFonts w:ascii="Arial" w:eastAsiaTheme="minorEastAsia" w:hAnsi="Arial" w:cs="Arial"/>
          <w:color w:val="212121"/>
          <w:sz w:val="21"/>
          <w:szCs w:val="21"/>
          <w:shd w:val="clear" w:color="auto" w:fill="FFFFFF"/>
          <w:lang w:eastAsia="zh-CN"/>
        </w:rPr>
        <w:t xml:space="preserve"> (COSMIC)</w:t>
      </w:r>
    </w:p>
    <w:p w14:paraId="2EF763BD" w14:textId="77777777" w:rsidR="00CA5DFA" w:rsidRPr="00CA5DFA" w:rsidRDefault="00CA5DFA" w:rsidP="00CA5DFA">
      <w:pPr>
        <w:pStyle w:val="af1"/>
        <w:spacing w:line="360" w:lineRule="auto"/>
        <w:ind w:left="0" w:firstLine="0"/>
        <w:rPr>
          <w:rFonts w:ascii="Arial" w:hAnsi="Arial" w:cs="Arial"/>
          <w:color w:val="262626"/>
          <w:sz w:val="21"/>
          <w:szCs w:val="21"/>
        </w:rPr>
      </w:pPr>
    </w:p>
    <w:p w14:paraId="63BA2273" w14:textId="77777777" w:rsidR="002A0460" w:rsidRDefault="00CA5DFA" w:rsidP="00CA5DFA">
      <w:pPr>
        <w:pBdr>
          <w:top w:val="nil"/>
          <w:left w:val="nil"/>
          <w:bottom w:val="nil"/>
          <w:right w:val="nil"/>
          <w:between w:val="nil"/>
        </w:pBdr>
        <w:tabs>
          <w:tab w:val="left" w:pos="449"/>
        </w:tabs>
        <w:spacing w:line="360" w:lineRule="auto"/>
        <w:jc w:val="both"/>
        <w:rPr>
          <w:rFonts w:ascii="Arial" w:eastAsia="Arial" w:hAnsi="Arial" w:cs="Arial"/>
          <w:color w:val="252525"/>
          <w:sz w:val="21"/>
          <w:szCs w:val="21"/>
        </w:rPr>
      </w:pPr>
      <w:r w:rsidRPr="00CA5DFA">
        <w:rPr>
          <w:rFonts w:ascii="Arial" w:hAnsi="Arial" w:cs="Arial"/>
          <w:color w:val="212121"/>
          <w:sz w:val="21"/>
          <w:szCs w:val="21"/>
          <w:shd w:val="clear" w:color="auto" w:fill="FFFFFF"/>
        </w:rPr>
        <w:t xml:space="preserve">Wang K, Li M, </w:t>
      </w:r>
      <w:proofErr w:type="spellStart"/>
      <w:r w:rsidRPr="00CA5DFA">
        <w:rPr>
          <w:rFonts w:ascii="Arial" w:hAnsi="Arial" w:cs="Arial"/>
          <w:color w:val="212121"/>
          <w:sz w:val="21"/>
          <w:szCs w:val="21"/>
          <w:shd w:val="clear" w:color="auto" w:fill="FFFFFF"/>
        </w:rPr>
        <w:t>Hakonarson</w:t>
      </w:r>
      <w:proofErr w:type="spellEnd"/>
      <w:r w:rsidRPr="00CA5DFA">
        <w:rPr>
          <w:rFonts w:ascii="Arial" w:hAnsi="Arial" w:cs="Arial"/>
          <w:color w:val="212121"/>
          <w:sz w:val="21"/>
          <w:szCs w:val="21"/>
          <w:shd w:val="clear" w:color="auto" w:fill="FFFFFF"/>
        </w:rPr>
        <w:t xml:space="preserve"> H. ANNOVAR: functional annotation of genetic variants from high-throughput sequencing data. </w:t>
      </w:r>
      <w:r w:rsidRPr="00CA5DFA">
        <w:rPr>
          <w:rFonts w:ascii="Arial" w:hAnsi="Arial" w:cs="Arial"/>
          <w:i/>
          <w:iCs/>
          <w:color w:val="212121"/>
          <w:sz w:val="21"/>
          <w:szCs w:val="21"/>
          <w:shd w:val="clear" w:color="auto" w:fill="FFFFFF"/>
        </w:rPr>
        <w:t>Nucleic Acids Res</w:t>
      </w:r>
      <w:r w:rsidRPr="00CA5DFA">
        <w:rPr>
          <w:rFonts w:ascii="Arial" w:hAnsi="Arial" w:cs="Arial"/>
          <w:color w:val="212121"/>
          <w:sz w:val="21"/>
          <w:szCs w:val="21"/>
          <w:shd w:val="clear" w:color="auto" w:fill="FFFFFF"/>
        </w:rPr>
        <w:t>. 2010;38(16</w:t>
      </w:r>
      <w:proofErr w:type="gramStart"/>
      <w:r w:rsidRPr="00CA5DFA">
        <w:rPr>
          <w:rFonts w:ascii="Arial" w:hAnsi="Arial" w:cs="Arial"/>
          <w:color w:val="212121"/>
          <w:sz w:val="21"/>
          <w:szCs w:val="21"/>
          <w:shd w:val="clear" w:color="auto" w:fill="FFFFFF"/>
        </w:rPr>
        <w:t>):e</w:t>
      </w:r>
      <w:proofErr w:type="gramEnd"/>
      <w:r w:rsidRPr="00CA5DFA">
        <w:rPr>
          <w:rFonts w:ascii="Arial" w:hAnsi="Arial" w:cs="Arial"/>
          <w:color w:val="212121"/>
          <w:sz w:val="21"/>
          <w:szCs w:val="21"/>
          <w:shd w:val="clear" w:color="auto" w:fill="FFFFFF"/>
        </w:rPr>
        <w:t>164. doi:10.1093/</w:t>
      </w:r>
      <w:proofErr w:type="spellStart"/>
      <w:r w:rsidRPr="00CA5DFA">
        <w:rPr>
          <w:rFonts w:ascii="Arial" w:hAnsi="Arial" w:cs="Arial"/>
          <w:color w:val="212121"/>
          <w:sz w:val="21"/>
          <w:szCs w:val="21"/>
          <w:shd w:val="clear" w:color="auto" w:fill="FFFFFF"/>
        </w:rPr>
        <w:t>nar</w:t>
      </w:r>
      <w:proofErr w:type="spellEnd"/>
      <w:r w:rsidRPr="00CA5DFA">
        <w:rPr>
          <w:rFonts w:ascii="Arial" w:hAnsi="Arial" w:cs="Arial"/>
          <w:color w:val="212121"/>
          <w:sz w:val="21"/>
          <w:szCs w:val="21"/>
          <w:shd w:val="clear" w:color="auto" w:fill="FFFFFF"/>
        </w:rPr>
        <w:t>/gkq603</w:t>
      </w:r>
      <w:r w:rsidRPr="00CA5DFA">
        <w:rPr>
          <w:rFonts w:ascii="Arial" w:hAnsi="Arial" w:cs="Arial"/>
          <w:color w:val="262626"/>
          <w:sz w:val="21"/>
          <w:szCs w:val="21"/>
        </w:rPr>
        <w:t xml:space="preserve"> (ANNOVA</w:t>
      </w:r>
      <w:r w:rsidRPr="00CA5DFA">
        <w:rPr>
          <w:rFonts w:ascii="Arial" w:hAnsi="Arial" w:cs="Arial"/>
          <w:color w:val="212121"/>
          <w:sz w:val="21"/>
          <w:szCs w:val="21"/>
          <w:shd w:val="clear" w:color="auto" w:fill="FFFFFF"/>
        </w:rPr>
        <w:t>R</w:t>
      </w:r>
      <w:r w:rsidRPr="00CA5DFA">
        <w:rPr>
          <w:rFonts w:ascii="Arial" w:eastAsia="Times New Roman" w:hAnsi="Arial" w:cs="Arial" w:hint="eastAsia"/>
          <w:color w:val="212121"/>
          <w:sz w:val="21"/>
          <w:szCs w:val="21"/>
          <w:shd w:val="clear" w:color="auto" w:fill="FFFFFF"/>
          <w:lang w:eastAsia="en-US"/>
        </w:rPr>
        <w:t>)</w:t>
      </w:r>
    </w:p>
    <w:sectPr w:rsidR="002A0460">
      <w:headerReference w:type="default" r:id="rId7"/>
      <w:footerReference w:type="default" r:id="rId8"/>
      <w:pgSz w:w="11900" w:h="16840"/>
      <w:pgMar w:top="940" w:right="1260" w:bottom="960" w:left="1340" w:header="381" w:footer="7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1447" w14:textId="77777777" w:rsidR="002F3631" w:rsidRDefault="002F3631">
      <w:r>
        <w:separator/>
      </w:r>
    </w:p>
  </w:endnote>
  <w:endnote w:type="continuationSeparator" w:id="0">
    <w:p w14:paraId="268B0B1B" w14:textId="77777777" w:rsidR="002F3631" w:rsidRDefault="002F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Han Sans SC Regular">
    <w:altName w:val="Yu Gothic"/>
    <w:charset w:val="80"/>
    <w:family w:val="swiss"/>
    <w:pitch w:val="variable"/>
    <w:sig w:usb0="00000001" w:usb1="08070000" w:usb2="00000010" w:usb3="00000000" w:csb0="00020000"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4C49" w14:textId="77777777" w:rsidR="002A0460" w:rsidRDefault="00000000">
    <w:pPr>
      <w:pBdr>
        <w:top w:val="nil"/>
        <w:left w:val="nil"/>
        <w:bottom w:val="nil"/>
        <w:right w:val="nil"/>
        <w:between w:val="nil"/>
      </w:pBdr>
      <w:spacing w:line="14" w:lineRule="auto"/>
      <w:rPr>
        <w:color w:val="000000"/>
        <w:sz w:val="20"/>
        <w:szCs w:val="20"/>
      </w:rPr>
    </w:pPr>
    <w:r>
      <w:pict w14:anchorId="477A6C38">
        <v:shapetype id="_x0000_t202" coordsize="21600,21600" o:spt="202" path="m,l,21600r21600,l21600,xe">
          <v:stroke joinstyle="miter"/>
          <v:path gradientshapeok="t" o:connecttype="rect"/>
        </v:shapetype>
        <v:shape id="_x0000_s3073" type="#_x0000_t202" alt="" style="position:absolute;margin-left:225.25pt;margin-top:0;width:10.5pt;height:12pt;z-index:-15811584;mso-wrap-edited:f;mso-position-horizontal:absolute;mso-position-horizontal-relative:margin;mso-position-vertical:absolute;mso-position-vertical-relative:text" filled="f" stroked="f">
          <v:textbox style="mso-next-textbox:#_x0000_s3073" inset="0,0,0,0">
            <w:txbxContent>
              <w:p w14:paraId="3E96851F" w14:textId="77777777" w:rsidR="00A6548F" w:rsidRPr="002F2210" w:rsidRDefault="003804D2">
                <w:pPr>
                  <w:spacing w:before="12"/>
                  <w:ind w:left="60"/>
                  <w:rPr>
                    <w:rFonts w:ascii="Arial" w:hAnsi="Arial" w:cs="Arial"/>
                    <w:sz w:val="18"/>
                  </w:rPr>
                </w:pPr>
                <w:r w:rsidRPr="002F2210">
                  <w:rPr>
                    <w:rFonts w:ascii="Arial" w:hAnsi="Arial" w:cs="Arial"/>
                  </w:rPr>
                  <w:fldChar w:fldCharType="begin"/>
                </w:r>
                <w:r w:rsidRPr="002F2210">
                  <w:rPr>
                    <w:rFonts w:ascii="Arial" w:hAnsi="Arial" w:cs="Arial"/>
                    <w:sz w:val="18"/>
                  </w:rPr>
                  <w:instrText xml:space="preserve"> PAGE </w:instrText>
                </w:r>
                <w:r w:rsidRPr="002F2210">
                  <w:rPr>
                    <w:rFonts w:ascii="Arial" w:hAnsi="Arial" w:cs="Arial"/>
                  </w:rPr>
                  <w:fldChar w:fldCharType="separate"/>
                </w:r>
                <w:r w:rsidR="00CA5DFA">
                  <w:rPr>
                    <w:rFonts w:ascii="Arial" w:hAnsi="Arial" w:cs="Arial"/>
                    <w:noProof/>
                    <w:sz w:val="18"/>
                  </w:rPr>
                  <w:t>1</w:t>
                </w:r>
                <w:r w:rsidRPr="002F2210">
                  <w:rPr>
                    <w:rFonts w:ascii="Arial" w:hAnsi="Arial" w:cs="Arial"/>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782E" w14:textId="77777777" w:rsidR="002F3631" w:rsidRDefault="002F3631">
      <w:r>
        <w:separator/>
      </w:r>
    </w:p>
  </w:footnote>
  <w:footnote w:type="continuationSeparator" w:id="0">
    <w:p w14:paraId="20ECD9C4" w14:textId="77777777" w:rsidR="002F3631" w:rsidRDefault="002F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FA35" w14:textId="28C389BE" w:rsidR="002A0460" w:rsidRDefault="00000000">
    <w:pPr>
      <w:pBdr>
        <w:top w:val="nil"/>
        <w:left w:val="nil"/>
        <w:bottom w:val="nil"/>
        <w:right w:val="nil"/>
        <w:between w:val="nil"/>
      </w:pBdr>
      <w:spacing w:line="14" w:lineRule="auto"/>
      <w:rPr>
        <w:color w:val="000000"/>
        <w:sz w:val="20"/>
        <w:szCs w:val="20"/>
      </w:rPr>
    </w:pPr>
    <w:r>
      <w:rPr>
        <w:color w:val="000000"/>
        <w:sz w:val="21"/>
        <w:szCs w:val="21"/>
      </w:rPr>
      <w:pict w14:anchorId="40D5CDE8">
        <v:rect id="_x0000_s3074" alt="" style="position:absolute;margin-left:70.6pt;margin-top:46.2pt;width:453.95pt;height:.7pt;z-index:-15812608;mso-wrap-edited:f;mso-position-horizontal:absolute;mso-position-horizontal-relative:page;mso-position-vertical:absolut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C1D"/>
    <w:multiLevelType w:val="multilevel"/>
    <w:tmpl w:val="0416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083"/>
    <w:multiLevelType w:val="multilevel"/>
    <w:tmpl w:val="7C6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B5638"/>
    <w:multiLevelType w:val="hybridMultilevel"/>
    <w:tmpl w:val="A6C66B70"/>
    <w:lvl w:ilvl="0" w:tplc="83562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E33B8"/>
    <w:multiLevelType w:val="multilevel"/>
    <w:tmpl w:val="A05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31847"/>
    <w:multiLevelType w:val="multilevel"/>
    <w:tmpl w:val="248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294D"/>
    <w:multiLevelType w:val="multilevel"/>
    <w:tmpl w:val="56B0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6727E"/>
    <w:multiLevelType w:val="multilevel"/>
    <w:tmpl w:val="5468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326FC"/>
    <w:multiLevelType w:val="multilevel"/>
    <w:tmpl w:val="B24E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548C4"/>
    <w:multiLevelType w:val="multilevel"/>
    <w:tmpl w:val="74D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C4FBF"/>
    <w:multiLevelType w:val="multilevel"/>
    <w:tmpl w:val="1456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84B99"/>
    <w:multiLevelType w:val="multilevel"/>
    <w:tmpl w:val="C66C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A0753"/>
    <w:multiLevelType w:val="multilevel"/>
    <w:tmpl w:val="536E0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41B8B"/>
    <w:multiLevelType w:val="multilevel"/>
    <w:tmpl w:val="CDF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71A2E"/>
    <w:multiLevelType w:val="multilevel"/>
    <w:tmpl w:val="0758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C632C"/>
    <w:multiLevelType w:val="multilevel"/>
    <w:tmpl w:val="D98A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63BA6"/>
    <w:multiLevelType w:val="multilevel"/>
    <w:tmpl w:val="1548C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C73DB"/>
    <w:multiLevelType w:val="multilevel"/>
    <w:tmpl w:val="B3F0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413D3"/>
    <w:multiLevelType w:val="multilevel"/>
    <w:tmpl w:val="4F3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37CD8"/>
    <w:multiLevelType w:val="multilevel"/>
    <w:tmpl w:val="5AA2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03320"/>
    <w:multiLevelType w:val="multilevel"/>
    <w:tmpl w:val="37FA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F28FD"/>
    <w:multiLevelType w:val="multilevel"/>
    <w:tmpl w:val="38C6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01046"/>
    <w:multiLevelType w:val="multilevel"/>
    <w:tmpl w:val="F842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6459D"/>
    <w:multiLevelType w:val="multilevel"/>
    <w:tmpl w:val="B9F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0E6289"/>
    <w:multiLevelType w:val="multilevel"/>
    <w:tmpl w:val="BBD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5B4328"/>
    <w:multiLevelType w:val="multilevel"/>
    <w:tmpl w:val="293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617D1"/>
    <w:multiLevelType w:val="multilevel"/>
    <w:tmpl w:val="D5F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31981"/>
    <w:multiLevelType w:val="multilevel"/>
    <w:tmpl w:val="572CCDFA"/>
    <w:lvl w:ilvl="0">
      <w:start w:val="2"/>
      <w:numFmt w:val="decimal"/>
      <w:lvlText w:val="%1"/>
      <w:lvlJc w:val="left"/>
      <w:pPr>
        <w:ind w:left="640" w:hanging="540"/>
      </w:pPr>
    </w:lvl>
    <w:lvl w:ilvl="1">
      <w:start w:val="1"/>
      <w:numFmt w:val="decimal"/>
      <w:lvlText w:val="%1.%2"/>
      <w:lvlJc w:val="left"/>
      <w:pPr>
        <w:ind w:left="640" w:hanging="540"/>
      </w:pPr>
    </w:lvl>
    <w:lvl w:ilvl="2">
      <w:start w:val="1"/>
      <w:numFmt w:val="decimal"/>
      <w:lvlText w:val="%1.%2.%3"/>
      <w:lvlJc w:val="left"/>
      <w:pPr>
        <w:ind w:left="640" w:hanging="540"/>
      </w:pPr>
      <w:rPr>
        <w:rFonts w:ascii="Times New Roman" w:eastAsia="Times New Roman" w:hAnsi="Times New Roman" w:cs="Times New Roman"/>
        <w:b/>
        <w:sz w:val="24"/>
        <w:szCs w:val="24"/>
      </w:rPr>
    </w:lvl>
    <w:lvl w:ilvl="3">
      <w:start w:val="1"/>
      <w:numFmt w:val="decimal"/>
      <w:lvlText w:val="(%4)"/>
      <w:lvlJc w:val="left"/>
      <w:pPr>
        <w:ind w:left="880" w:hanging="360"/>
      </w:pPr>
      <w:rPr>
        <w:rFonts w:ascii="Arial" w:eastAsia="Arial" w:hAnsi="Arial" w:cs="Arial"/>
        <w:sz w:val="21"/>
        <w:szCs w:val="21"/>
      </w:rPr>
    </w:lvl>
    <w:lvl w:ilvl="4">
      <w:start w:val="1"/>
      <w:numFmt w:val="bullet"/>
      <w:lvlText w:val="•"/>
      <w:lvlJc w:val="left"/>
      <w:pPr>
        <w:ind w:left="3686" w:hanging="360"/>
      </w:pPr>
    </w:lvl>
    <w:lvl w:ilvl="5">
      <w:start w:val="1"/>
      <w:numFmt w:val="bullet"/>
      <w:lvlText w:val="•"/>
      <w:lvlJc w:val="left"/>
      <w:pPr>
        <w:ind w:left="4621" w:hanging="360"/>
      </w:pPr>
    </w:lvl>
    <w:lvl w:ilvl="6">
      <w:start w:val="1"/>
      <w:numFmt w:val="bullet"/>
      <w:lvlText w:val="•"/>
      <w:lvlJc w:val="left"/>
      <w:pPr>
        <w:ind w:left="5557" w:hanging="360"/>
      </w:pPr>
    </w:lvl>
    <w:lvl w:ilvl="7">
      <w:start w:val="1"/>
      <w:numFmt w:val="bullet"/>
      <w:lvlText w:val="•"/>
      <w:lvlJc w:val="left"/>
      <w:pPr>
        <w:ind w:left="6492" w:hanging="360"/>
      </w:pPr>
    </w:lvl>
    <w:lvl w:ilvl="8">
      <w:start w:val="1"/>
      <w:numFmt w:val="bullet"/>
      <w:lvlText w:val="•"/>
      <w:lvlJc w:val="left"/>
      <w:pPr>
        <w:ind w:left="7428" w:hanging="360"/>
      </w:pPr>
    </w:lvl>
  </w:abstractNum>
  <w:abstractNum w:abstractNumId="27" w15:restartNumberingAfterBreak="0">
    <w:nsid w:val="4C150345"/>
    <w:multiLevelType w:val="multilevel"/>
    <w:tmpl w:val="526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331EE"/>
    <w:multiLevelType w:val="multilevel"/>
    <w:tmpl w:val="78E6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84CAA"/>
    <w:multiLevelType w:val="multilevel"/>
    <w:tmpl w:val="C01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F6E7B"/>
    <w:multiLevelType w:val="multilevel"/>
    <w:tmpl w:val="8BC44B88"/>
    <w:lvl w:ilvl="0">
      <w:start w:val="1"/>
      <w:numFmt w:val="decimal"/>
      <w:lvlText w:val="%1"/>
      <w:lvlJc w:val="left"/>
      <w:pPr>
        <w:ind w:left="280" w:hanging="180"/>
      </w:pPr>
      <w:rPr>
        <w:rFonts w:ascii="Arial" w:eastAsia="Arial" w:hAnsi="Arial" w:cs="Arial"/>
        <w:b/>
        <w:sz w:val="28"/>
        <w:szCs w:val="28"/>
      </w:rPr>
    </w:lvl>
    <w:lvl w:ilvl="1">
      <w:start w:val="1"/>
      <w:numFmt w:val="decimal"/>
      <w:lvlText w:val="%1.%2"/>
      <w:lvlJc w:val="left"/>
      <w:pPr>
        <w:ind w:left="460" w:hanging="360"/>
      </w:pPr>
      <w:rPr>
        <w:rFonts w:ascii="Arial" w:eastAsia="Arial" w:hAnsi="Arial" w:cs="Arial"/>
        <w:b/>
        <w:sz w:val="24"/>
        <w:szCs w:val="24"/>
      </w:rPr>
    </w:lvl>
    <w:lvl w:ilvl="2">
      <w:start w:val="1"/>
      <w:numFmt w:val="decimal"/>
      <w:lvlText w:val="(%3)"/>
      <w:lvlJc w:val="left"/>
      <w:pPr>
        <w:ind w:left="880" w:hanging="360"/>
      </w:pPr>
      <w:rPr>
        <w:rFonts w:ascii="Times New Roman" w:eastAsia="Times New Roman" w:hAnsi="Times New Roman" w:cs="Times New Roman"/>
        <w:sz w:val="21"/>
        <w:szCs w:val="21"/>
      </w:rPr>
    </w:lvl>
    <w:lvl w:ilvl="3">
      <w:start w:val="1"/>
      <w:numFmt w:val="bullet"/>
      <w:lvlText w:val="•"/>
      <w:lvlJc w:val="left"/>
      <w:pPr>
        <w:ind w:left="1932" w:hanging="360"/>
      </w:pPr>
    </w:lvl>
    <w:lvl w:ilvl="4">
      <w:start w:val="1"/>
      <w:numFmt w:val="bullet"/>
      <w:lvlText w:val="•"/>
      <w:lvlJc w:val="left"/>
      <w:pPr>
        <w:ind w:left="2984" w:hanging="360"/>
      </w:pPr>
    </w:lvl>
    <w:lvl w:ilvl="5">
      <w:start w:val="1"/>
      <w:numFmt w:val="bullet"/>
      <w:lvlText w:val="•"/>
      <w:lvlJc w:val="left"/>
      <w:pPr>
        <w:ind w:left="4037" w:hanging="360"/>
      </w:pPr>
    </w:lvl>
    <w:lvl w:ilvl="6">
      <w:start w:val="1"/>
      <w:numFmt w:val="bullet"/>
      <w:lvlText w:val="•"/>
      <w:lvlJc w:val="left"/>
      <w:pPr>
        <w:ind w:left="5089" w:hanging="360"/>
      </w:pPr>
    </w:lvl>
    <w:lvl w:ilvl="7">
      <w:start w:val="1"/>
      <w:numFmt w:val="bullet"/>
      <w:lvlText w:val="•"/>
      <w:lvlJc w:val="left"/>
      <w:pPr>
        <w:ind w:left="6142" w:hanging="360"/>
      </w:pPr>
    </w:lvl>
    <w:lvl w:ilvl="8">
      <w:start w:val="1"/>
      <w:numFmt w:val="bullet"/>
      <w:lvlText w:val="•"/>
      <w:lvlJc w:val="left"/>
      <w:pPr>
        <w:ind w:left="7194" w:hanging="360"/>
      </w:pPr>
    </w:lvl>
  </w:abstractNum>
  <w:abstractNum w:abstractNumId="31" w15:restartNumberingAfterBreak="0">
    <w:nsid w:val="56553B8F"/>
    <w:multiLevelType w:val="multilevel"/>
    <w:tmpl w:val="14D0E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06C30"/>
    <w:multiLevelType w:val="multilevel"/>
    <w:tmpl w:val="957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40C7D"/>
    <w:multiLevelType w:val="multilevel"/>
    <w:tmpl w:val="AD5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F2AA5"/>
    <w:multiLevelType w:val="multilevel"/>
    <w:tmpl w:val="646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32117"/>
    <w:multiLevelType w:val="multilevel"/>
    <w:tmpl w:val="45C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EE42C0"/>
    <w:multiLevelType w:val="multilevel"/>
    <w:tmpl w:val="E2E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3627C"/>
    <w:multiLevelType w:val="multilevel"/>
    <w:tmpl w:val="18140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A40F9"/>
    <w:multiLevelType w:val="multilevel"/>
    <w:tmpl w:val="913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A7FAC"/>
    <w:multiLevelType w:val="multilevel"/>
    <w:tmpl w:val="899ED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120E8"/>
    <w:multiLevelType w:val="hybridMultilevel"/>
    <w:tmpl w:val="5EB2424C"/>
    <w:lvl w:ilvl="0" w:tplc="5324053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763665"/>
    <w:multiLevelType w:val="multilevel"/>
    <w:tmpl w:val="F95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8636DB"/>
    <w:multiLevelType w:val="multilevel"/>
    <w:tmpl w:val="4F4C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AC604C"/>
    <w:multiLevelType w:val="multilevel"/>
    <w:tmpl w:val="28C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755D2"/>
    <w:multiLevelType w:val="multilevel"/>
    <w:tmpl w:val="481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445738"/>
    <w:multiLevelType w:val="multilevel"/>
    <w:tmpl w:val="7A3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02175"/>
    <w:multiLevelType w:val="multilevel"/>
    <w:tmpl w:val="733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11F8A"/>
    <w:multiLevelType w:val="multilevel"/>
    <w:tmpl w:val="8DF21E78"/>
    <w:lvl w:ilvl="0">
      <w:start w:val="3"/>
      <w:numFmt w:val="decimal"/>
      <w:lvlText w:val="%1"/>
      <w:lvlJc w:val="left"/>
      <w:pPr>
        <w:ind w:left="947" w:hanging="719"/>
      </w:pPr>
      <w:rPr>
        <w:rFonts w:hint="default"/>
      </w:rPr>
    </w:lvl>
    <w:lvl w:ilvl="1">
      <w:start w:val="1"/>
      <w:numFmt w:val="decimalZero"/>
      <w:lvlText w:val="%1.%2"/>
      <w:lvlJc w:val="left"/>
      <w:pPr>
        <w:ind w:left="947" w:hanging="719"/>
        <w:jc w:val="right"/>
      </w:pPr>
      <w:rPr>
        <w:rFonts w:ascii="Source Han Sans SC Regular" w:eastAsia="Source Han Sans SC Regular" w:hAnsi="Source Han Sans SC Regular" w:cs="Source Han Sans SC Regular" w:hint="default"/>
        <w:color w:val="414042"/>
        <w:w w:val="102"/>
        <w:sz w:val="27"/>
        <w:szCs w:val="27"/>
      </w:rPr>
    </w:lvl>
    <w:lvl w:ilvl="2">
      <w:numFmt w:val="bullet"/>
      <w:lvlText w:val="•"/>
      <w:lvlJc w:val="left"/>
      <w:pPr>
        <w:ind w:left="2461" w:hanging="719"/>
      </w:pPr>
      <w:rPr>
        <w:rFonts w:hint="default"/>
      </w:rPr>
    </w:lvl>
    <w:lvl w:ilvl="3">
      <w:numFmt w:val="bullet"/>
      <w:lvlText w:val="•"/>
      <w:lvlJc w:val="left"/>
      <w:pPr>
        <w:ind w:left="3221" w:hanging="719"/>
      </w:pPr>
      <w:rPr>
        <w:rFonts w:hint="default"/>
      </w:rPr>
    </w:lvl>
    <w:lvl w:ilvl="4">
      <w:numFmt w:val="bullet"/>
      <w:lvlText w:val="•"/>
      <w:lvlJc w:val="left"/>
      <w:pPr>
        <w:ind w:left="3982" w:hanging="719"/>
      </w:pPr>
      <w:rPr>
        <w:rFonts w:hint="default"/>
      </w:rPr>
    </w:lvl>
    <w:lvl w:ilvl="5">
      <w:numFmt w:val="bullet"/>
      <w:lvlText w:val="•"/>
      <w:lvlJc w:val="left"/>
      <w:pPr>
        <w:ind w:left="4742" w:hanging="719"/>
      </w:pPr>
      <w:rPr>
        <w:rFonts w:hint="default"/>
      </w:rPr>
    </w:lvl>
    <w:lvl w:ilvl="6">
      <w:numFmt w:val="bullet"/>
      <w:lvlText w:val="•"/>
      <w:lvlJc w:val="left"/>
      <w:pPr>
        <w:ind w:left="5503" w:hanging="719"/>
      </w:pPr>
      <w:rPr>
        <w:rFonts w:hint="default"/>
      </w:rPr>
    </w:lvl>
    <w:lvl w:ilvl="7">
      <w:numFmt w:val="bullet"/>
      <w:lvlText w:val="•"/>
      <w:lvlJc w:val="left"/>
      <w:pPr>
        <w:ind w:left="6263" w:hanging="719"/>
      </w:pPr>
      <w:rPr>
        <w:rFonts w:hint="default"/>
      </w:rPr>
    </w:lvl>
    <w:lvl w:ilvl="8">
      <w:numFmt w:val="bullet"/>
      <w:lvlText w:val="•"/>
      <w:lvlJc w:val="left"/>
      <w:pPr>
        <w:ind w:left="7024" w:hanging="719"/>
      </w:pPr>
      <w:rPr>
        <w:rFonts w:hint="default"/>
      </w:rPr>
    </w:lvl>
  </w:abstractNum>
  <w:num w:numId="1" w16cid:durableId="162471056">
    <w:abstractNumId w:val="26"/>
  </w:num>
  <w:num w:numId="2" w16cid:durableId="233207278">
    <w:abstractNumId w:val="30"/>
  </w:num>
  <w:num w:numId="3" w16cid:durableId="571888491">
    <w:abstractNumId w:val="47"/>
  </w:num>
  <w:num w:numId="4" w16cid:durableId="1804887142">
    <w:abstractNumId w:val="15"/>
  </w:num>
  <w:num w:numId="5" w16cid:durableId="526018667">
    <w:abstractNumId w:val="27"/>
  </w:num>
  <w:num w:numId="6" w16cid:durableId="141772663">
    <w:abstractNumId w:val="31"/>
  </w:num>
  <w:num w:numId="7" w16cid:durableId="1690182178">
    <w:abstractNumId w:val="13"/>
  </w:num>
  <w:num w:numId="8" w16cid:durableId="390158771">
    <w:abstractNumId w:val="19"/>
  </w:num>
  <w:num w:numId="9" w16cid:durableId="30694025">
    <w:abstractNumId w:val="9"/>
  </w:num>
  <w:num w:numId="10" w16cid:durableId="1408259084">
    <w:abstractNumId w:val="0"/>
  </w:num>
  <w:num w:numId="11" w16cid:durableId="777988697">
    <w:abstractNumId w:val="18"/>
  </w:num>
  <w:num w:numId="12" w16cid:durableId="622812722">
    <w:abstractNumId w:val="4"/>
  </w:num>
  <w:num w:numId="13" w16cid:durableId="58481337">
    <w:abstractNumId w:val="32"/>
  </w:num>
  <w:num w:numId="14" w16cid:durableId="329337559">
    <w:abstractNumId w:val="3"/>
  </w:num>
  <w:num w:numId="15" w16cid:durableId="1394503085">
    <w:abstractNumId w:val="24"/>
  </w:num>
  <w:num w:numId="16" w16cid:durableId="1736734749">
    <w:abstractNumId w:val="41"/>
  </w:num>
  <w:num w:numId="17" w16cid:durableId="1732386329">
    <w:abstractNumId w:val="34"/>
  </w:num>
  <w:num w:numId="18" w16cid:durableId="2003195668">
    <w:abstractNumId w:val="2"/>
  </w:num>
  <w:num w:numId="19" w16cid:durableId="1897428564">
    <w:abstractNumId w:val="8"/>
  </w:num>
  <w:num w:numId="20" w16cid:durableId="1749880229">
    <w:abstractNumId w:val="39"/>
  </w:num>
  <w:num w:numId="21" w16cid:durableId="414790770">
    <w:abstractNumId w:val="20"/>
  </w:num>
  <w:num w:numId="22" w16cid:durableId="1106803105">
    <w:abstractNumId w:val="21"/>
  </w:num>
  <w:num w:numId="23" w16cid:durableId="141579386">
    <w:abstractNumId w:val="29"/>
  </w:num>
  <w:num w:numId="24" w16cid:durableId="94328302">
    <w:abstractNumId w:val="11"/>
  </w:num>
  <w:num w:numId="25" w16cid:durableId="1577976290">
    <w:abstractNumId w:val="23"/>
  </w:num>
  <w:num w:numId="26" w16cid:durableId="1416240061">
    <w:abstractNumId w:val="6"/>
  </w:num>
  <w:num w:numId="27" w16cid:durableId="1504469009">
    <w:abstractNumId w:val="17"/>
  </w:num>
  <w:num w:numId="28" w16cid:durableId="868301563">
    <w:abstractNumId w:val="35"/>
  </w:num>
  <w:num w:numId="29" w16cid:durableId="2095514972">
    <w:abstractNumId w:val="43"/>
  </w:num>
  <w:num w:numId="30" w16cid:durableId="1905677354">
    <w:abstractNumId w:val="45"/>
  </w:num>
  <w:num w:numId="31" w16cid:durableId="2135097591">
    <w:abstractNumId w:val="22"/>
  </w:num>
  <w:num w:numId="32" w16cid:durableId="316106774">
    <w:abstractNumId w:val="46"/>
  </w:num>
  <w:num w:numId="33" w16cid:durableId="754715256">
    <w:abstractNumId w:val="1"/>
  </w:num>
  <w:num w:numId="34" w16cid:durableId="1269966888">
    <w:abstractNumId w:val="14"/>
  </w:num>
  <w:num w:numId="35" w16cid:durableId="6448062">
    <w:abstractNumId w:val="44"/>
  </w:num>
  <w:num w:numId="36" w16cid:durableId="838428559">
    <w:abstractNumId w:val="5"/>
  </w:num>
  <w:num w:numId="37" w16cid:durableId="7223443">
    <w:abstractNumId w:val="7"/>
  </w:num>
  <w:num w:numId="38" w16cid:durableId="946542045">
    <w:abstractNumId w:val="37"/>
  </w:num>
  <w:num w:numId="39" w16cid:durableId="1975021562">
    <w:abstractNumId w:val="16"/>
  </w:num>
  <w:num w:numId="40" w16cid:durableId="1921407981">
    <w:abstractNumId w:val="12"/>
  </w:num>
  <w:num w:numId="41" w16cid:durableId="1168861056">
    <w:abstractNumId w:val="25"/>
  </w:num>
  <w:num w:numId="42" w16cid:durableId="156768370">
    <w:abstractNumId w:val="42"/>
  </w:num>
  <w:num w:numId="43" w16cid:durableId="1366519481">
    <w:abstractNumId w:val="36"/>
  </w:num>
  <w:num w:numId="44" w16cid:durableId="1648708388">
    <w:abstractNumId w:val="38"/>
  </w:num>
  <w:num w:numId="45" w16cid:durableId="1374772181">
    <w:abstractNumId w:val="10"/>
  </w:num>
  <w:num w:numId="46" w16cid:durableId="754862000">
    <w:abstractNumId w:val="28"/>
  </w:num>
  <w:num w:numId="47" w16cid:durableId="468329779">
    <w:abstractNumId w:val="33"/>
  </w:num>
  <w:num w:numId="48" w16cid:durableId="147922658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A0460"/>
    <w:rsid w:val="000D58FE"/>
    <w:rsid w:val="001550E7"/>
    <w:rsid w:val="002338F9"/>
    <w:rsid w:val="00244F0A"/>
    <w:rsid w:val="002A0460"/>
    <w:rsid w:val="002F3631"/>
    <w:rsid w:val="003804D2"/>
    <w:rsid w:val="00616D45"/>
    <w:rsid w:val="00830610"/>
    <w:rsid w:val="009824A3"/>
    <w:rsid w:val="009A5774"/>
    <w:rsid w:val="00A6548F"/>
    <w:rsid w:val="00AF769E"/>
    <w:rsid w:val="00B02ACF"/>
    <w:rsid w:val="00BF304B"/>
    <w:rsid w:val="00CA5DFA"/>
    <w:rsid w:val="00CB5423"/>
    <w:rsid w:val="00D113D4"/>
    <w:rsid w:val="00D64FC5"/>
    <w:rsid w:val="00DA0854"/>
    <w:rsid w:val="00E72ADC"/>
    <w:rsid w:val="00FD3BB9"/>
    <w:rsid w:val="00FF5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5171CBF1"/>
  <w15:docId w15:val="{2C4B6836-2420-46C3-BE74-81AD56D1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pPr>
      <w:pBdr>
        <w:top w:val="nil"/>
        <w:left w:val="nil"/>
        <w:bottom w:val="nil"/>
        <w:right w:val="nil"/>
        <w:between w:val="nil"/>
      </w:pBdr>
      <w:spacing w:before="48"/>
      <w:ind w:left="844" w:right="919" w:hanging="844"/>
      <w:jc w:val="center"/>
      <w:outlineLvl w:val="0"/>
    </w:pPr>
    <w:rPr>
      <w:rFonts w:ascii="Microsoft JhengHei" w:eastAsia="Microsoft JhengHei" w:hAnsi="Microsoft JhengHei" w:cs="Microsoft JhengHei"/>
      <w:b/>
      <w:color w:val="000000"/>
      <w:sz w:val="30"/>
      <w:szCs w:val="30"/>
    </w:rPr>
  </w:style>
  <w:style w:type="paragraph" w:styleId="2">
    <w:name w:val="heading 2"/>
    <w:basedOn w:val="a"/>
    <w:next w:val="a"/>
    <w:link w:val="20"/>
    <w:uiPriority w:val="9"/>
    <w:qFormat/>
    <w:rsid w:val="00B02ACF"/>
    <w:pPr>
      <w:pBdr>
        <w:top w:val="nil"/>
        <w:left w:val="nil"/>
        <w:bottom w:val="nil"/>
        <w:right w:val="nil"/>
        <w:between w:val="nil"/>
      </w:pBdr>
      <w:spacing w:beforeLines="100" w:before="100"/>
      <w:ind w:left="459" w:hanging="363"/>
      <w:jc w:val="both"/>
      <w:outlineLvl w:val="1"/>
    </w:pPr>
    <w:rPr>
      <w:rFonts w:eastAsia="Times New Roman"/>
      <w:b/>
      <w:color w:val="000000"/>
      <w:sz w:val="24"/>
      <w:szCs w:val="24"/>
    </w:rPr>
  </w:style>
  <w:style w:type="paragraph" w:styleId="3">
    <w:name w:val="heading 3"/>
    <w:basedOn w:val="a"/>
    <w:next w:val="a"/>
    <w:link w:val="30"/>
    <w:uiPriority w:val="9"/>
    <w:qFormat/>
    <w:pPr>
      <w:keepNext/>
      <w:keepLines/>
      <w:pBdr>
        <w:top w:val="nil"/>
        <w:left w:val="nil"/>
        <w:bottom w:val="nil"/>
        <w:right w:val="nil"/>
        <w:between w:val="nil"/>
      </w:pBdr>
      <w:spacing w:before="280" w:after="80"/>
      <w:outlineLvl w:val="2"/>
    </w:pPr>
    <w:rPr>
      <w:rFonts w:eastAsia="Times New Roman"/>
      <w:b/>
      <w:color w:val="000000"/>
      <w:sz w:val="28"/>
      <w:szCs w:val="28"/>
    </w:rPr>
  </w:style>
  <w:style w:type="paragraph" w:styleId="4">
    <w:name w:val="heading 4"/>
    <w:basedOn w:val="a"/>
    <w:next w:val="a"/>
    <w:link w:val="40"/>
    <w:uiPriority w:val="9"/>
    <w:qFormat/>
    <w:pPr>
      <w:keepNext/>
      <w:keepLines/>
      <w:pBdr>
        <w:top w:val="nil"/>
        <w:left w:val="nil"/>
        <w:bottom w:val="nil"/>
        <w:right w:val="nil"/>
        <w:between w:val="nil"/>
      </w:pBdr>
      <w:spacing w:before="240" w:after="40"/>
      <w:outlineLvl w:val="3"/>
    </w:pPr>
    <w:rPr>
      <w:rFonts w:eastAsia="Times New Roman"/>
      <w:b/>
      <w:color w:val="000000"/>
      <w:sz w:val="24"/>
      <w:szCs w:val="24"/>
    </w:rPr>
  </w:style>
  <w:style w:type="paragraph" w:styleId="5">
    <w:name w:val="heading 5"/>
    <w:basedOn w:val="a"/>
    <w:next w:val="a"/>
    <w:pPr>
      <w:keepNext/>
      <w:keepLines/>
      <w:pBdr>
        <w:top w:val="nil"/>
        <w:left w:val="nil"/>
        <w:bottom w:val="nil"/>
        <w:right w:val="nil"/>
        <w:between w:val="nil"/>
      </w:pBdr>
      <w:spacing w:before="220" w:after="40"/>
      <w:outlineLvl w:val="4"/>
    </w:pPr>
    <w:rPr>
      <w:rFonts w:eastAsia="Times New Roman"/>
      <w:b/>
      <w:color w:val="000000"/>
    </w:rPr>
  </w:style>
  <w:style w:type="paragraph" w:styleId="6">
    <w:name w:val="heading 6"/>
    <w:basedOn w:val="a"/>
    <w:next w:val="a"/>
    <w:pPr>
      <w:keepNext/>
      <w:keepLines/>
      <w:pBdr>
        <w:top w:val="nil"/>
        <w:left w:val="nil"/>
        <w:bottom w:val="nil"/>
        <w:right w:val="nil"/>
        <w:between w:val="nil"/>
      </w:pBdr>
      <w:spacing w:before="200" w:after="40"/>
      <w:outlineLvl w:val="5"/>
    </w:pPr>
    <w:rPr>
      <w:rFonts w:eastAsia="Times New Roman"/>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before="480" w:after="120"/>
    </w:pPr>
    <w:rPr>
      <w:rFonts w:eastAsia="Times New Roman"/>
      <w:b/>
      <w:color w:val="000000"/>
      <w:sz w:val="72"/>
      <w:szCs w:val="72"/>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2338F9"/>
    <w:rPr>
      <w:sz w:val="18"/>
      <w:szCs w:val="18"/>
    </w:rPr>
  </w:style>
  <w:style w:type="character" w:customStyle="1" w:styleId="a6">
    <w:name w:val="批注框文本 字符"/>
    <w:basedOn w:val="a0"/>
    <w:link w:val="a5"/>
    <w:uiPriority w:val="99"/>
    <w:semiHidden/>
    <w:rsid w:val="002338F9"/>
    <w:rPr>
      <w:sz w:val="18"/>
      <w:szCs w:val="18"/>
    </w:rPr>
  </w:style>
  <w:style w:type="paragraph" w:styleId="a7">
    <w:name w:val="header"/>
    <w:basedOn w:val="a"/>
    <w:link w:val="a8"/>
    <w:uiPriority w:val="99"/>
    <w:unhideWhenUsed/>
    <w:rsid w:val="00CA5DF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5DFA"/>
    <w:rPr>
      <w:sz w:val="18"/>
      <w:szCs w:val="18"/>
    </w:rPr>
  </w:style>
  <w:style w:type="paragraph" w:styleId="a9">
    <w:name w:val="footer"/>
    <w:basedOn w:val="a"/>
    <w:link w:val="aa"/>
    <w:uiPriority w:val="99"/>
    <w:unhideWhenUsed/>
    <w:rsid w:val="00CA5DFA"/>
    <w:pPr>
      <w:tabs>
        <w:tab w:val="center" w:pos="4153"/>
        <w:tab w:val="right" w:pos="8306"/>
      </w:tabs>
      <w:snapToGrid w:val="0"/>
    </w:pPr>
    <w:rPr>
      <w:sz w:val="18"/>
      <w:szCs w:val="18"/>
    </w:rPr>
  </w:style>
  <w:style w:type="character" w:customStyle="1" w:styleId="aa">
    <w:name w:val="页脚 字符"/>
    <w:basedOn w:val="a0"/>
    <w:link w:val="a9"/>
    <w:uiPriority w:val="99"/>
    <w:rsid w:val="00CA5DFA"/>
    <w:rPr>
      <w:sz w:val="18"/>
      <w:szCs w:val="18"/>
    </w:rPr>
  </w:style>
  <w:style w:type="character" w:styleId="ab">
    <w:name w:val="Hyperlink"/>
    <w:basedOn w:val="a0"/>
    <w:uiPriority w:val="99"/>
    <w:unhideWhenUsed/>
    <w:rsid w:val="00CA5DFA"/>
    <w:rPr>
      <w:color w:val="0000FF" w:themeColor="hyperlink"/>
      <w:u w:val="single"/>
    </w:rPr>
  </w:style>
  <w:style w:type="paragraph" w:styleId="ac">
    <w:name w:val="No Spacing"/>
    <w:link w:val="ad"/>
    <w:uiPriority w:val="1"/>
    <w:qFormat/>
    <w:rsid w:val="00CA5DFA"/>
    <w:pPr>
      <w:widowControl/>
    </w:pPr>
    <w:rPr>
      <w:rFonts w:asciiTheme="minorHAnsi" w:hAnsiTheme="minorHAnsi" w:cstheme="minorBidi"/>
    </w:rPr>
  </w:style>
  <w:style w:type="character" w:customStyle="1" w:styleId="ad">
    <w:name w:val="无间隔 字符"/>
    <w:basedOn w:val="a0"/>
    <w:link w:val="ac"/>
    <w:uiPriority w:val="1"/>
    <w:rsid w:val="00CA5DFA"/>
    <w:rPr>
      <w:rFonts w:asciiTheme="minorHAnsi" w:hAnsiTheme="minorHAnsi" w:cstheme="minorBidi"/>
    </w:rPr>
  </w:style>
  <w:style w:type="character" w:styleId="ae">
    <w:name w:val="Placeholder Text"/>
    <w:basedOn w:val="a0"/>
    <w:uiPriority w:val="99"/>
    <w:semiHidden/>
    <w:rsid w:val="00CA5DFA"/>
    <w:rPr>
      <w:color w:val="808080"/>
    </w:rPr>
  </w:style>
  <w:style w:type="table" w:styleId="-3">
    <w:name w:val="Light List Accent 3"/>
    <w:basedOn w:val="a1"/>
    <w:uiPriority w:val="61"/>
    <w:rsid w:val="00CA5DFA"/>
    <w:pPr>
      <w:widowControl/>
    </w:pPr>
    <w:rPr>
      <w:rFonts w:asciiTheme="minorHAnsi" w:hAnsiTheme="minorHAnsi" w:cstheme="min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
    <w:name w:val="Body Text"/>
    <w:basedOn w:val="a"/>
    <w:link w:val="af0"/>
    <w:uiPriority w:val="1"/>
    <w:qFormat/>
    <w:rsid w:val="00CA5DFA"/>
    <w:pPr>
      <w:autoSpaceDE w:val="0"/>
      <w:autoSpaceDN w:val="0"/>
    </w:pPr>
    <w:rPr>
      <w:rFonts w:ascii="Source Han Sans SC Regular" w:eastAsia="Source Han Sans SC Regular" w:hAnsi="Source Han Sans SC Regular" w:cs="Source Han Sans SC Regular"/>
      <w:sz w:val="8"/>
      <w:szCs w:val="8"/>
      <w:lang w:eastAsia="en-US"/>
    </w:rPr>
  </w:style>
  <w:style w:type="character" w:customStyle="1" w:styleId="af0">
    <w:name w:val="正文文本 字符"/>
    <w:basedOn w:val="a0"/>
    <w:link w:val="af"/>
    <w:uiPriority w:val="1"/>
    <w:rsid w:val="00CA5DFA"/>
    <w:rPr>
      <w:rFonts w:ascii="Source Han Sans SC Regular" w:eastAsia="Source Han Sans SC Regular" w:hAnsi="Source Han Sans SC Regular" w:cs="Source Han Sans SC Regular"/>
      <w:sz w:val="8"/>
      <w:szCs w:val="8"/>
      <w:lang w:eastAsia="en-US"/>
    </w:rPr>
  </w:style>
  <w:style w:type="paragraph" w:styleId="af1">
    <w:name w:val="List Paragraph"/>
    <w:basedOn w:val="a"/>
    <w:uiPriority w:val="1"/>
    <w:qFormat/>
    <w:rsid w:val="00CA5DFA"/>
    <w:pPr>
      <w:autoSpaceDE w:val="0"/>
      <w:autoSpaceDN w:val="0"/>
      <w:spacing w:before="204"/>
      <w:ind w:left="947" w:hanging="719"/>
    </w:pPr>
    <w:rPr>
      <w:rFonts w:ascii="Source Han Sans SC Regular" w:eastAsia="Source Han Sans SC Regular" w:hAnsi="Source Han Sans SC Regular" w:cs="Source Han Sans SC Regular"/>
      <w:lang w:eastAsia="en-US"/>
    </w:rPr>
  </w:style>
  <w:style w:type="character" w:customStyle="1" w:styleId="10">
    <w:name w:val="标题 1 字符"/>
    <w:basedOn w:val="a0"/>
    <w:link w:val="1"/>
    <w:uiPriority w:val="9"/>
    <w:rsid w:val="00CA5DFA"/>
    <w:rPr>
      <w:rFonts w:ascii="Microsoft JhengHei" w:eastAsia="Microsoft JhengHei" w:hAnsi="Microsoft JhengHei" w:cs="Microsoft JhengHei"/>
      <w:b/>
      <w:color w:val="000000"/>
      <w:sz w:val="30"/>
      <w:szCs w:val="30"/>
    </w:rPr>
  </w:style>
  <w:style w:type="character" w:customStyle="1" w:styleId="20">
    <w:name w:val="标题 2 字符"/>
    <w:basedOn w:val="a0"/>
    <w:link w:val="2"/>
    <w:uiPriority w:val="9"/>
    <w:rsid w:val="00B02ACF"/>
    <w:rPr>
      <w:rFonts w:eastAsia="Times New Roman"/>
      <w:b/>
      <w:color w:val="000000"/>
      <w:sz w:val="24"/>
      <w:szCs w:val="24"/>
    </w:rPr>
  </w:style>
  <w:style w:type="character" w:customStyle="1" w:styleId="30">
    <w:name w:val="标题 3 字符"/>
    <w:basedOn w:val="a0"/>
    <w:link w:val="3"/>
    <w:uiPriority w:val="9"/>
    <w:rsid w:val="00CA5DFA"/>
    <w:rPr>
      <w:rFonts w:eastAsia="Times New Roman"/>
      <w:b/>
      <w:color w:val="000000"/>
      <w:sz w:val="28"/>
      <w:szCs w:val="28"/>
    </w:rPr>
  </w:style>
  <w:style w:type="character" w:customStyle="1" w:styleId="40">
    <w:name w:val="标题 4 字符"/>
    <w:basedOn w:val="a0"/>
    <w:link w:val="4"/>
    <w:uiPriority w:val="9"/>
    <w:rsid w:val="00CA5DFA"/>
    <w:rPr>
      <w:rFonts w:eastAsia="Times New Roman"/>
      <w:b/>
      <w:color w:val="000000"/>
      <w:sz w:val="24"/>
      <w:szCs w:val="24"/>
    </w:rPr>
  </w:style>
  <w:style w:type="character" w:styleId="af2">
    <w:name w:val="FollowedHyperlink"/>
    <w:basedOn w:val="a0"/>
    <w:uiPriority w:val="99"/>
    <w:semiHidden/>
    <w:unhideWhenUsed/>
    <w:rsid w:val="00CA5DFA"/>
    <w:rPr>
      <w:strike w:val="0"/>
      <w:dstrike w:val="0"/>
      <w:color w:val="B0C4DE"/>
      <w:u w:val="none"/>
      <w:effect w:val="none"/>
      <w:bdr w:val="none" w:sz="0" w:space="0" w:color="auto" w:frame="1"/>
    </w:rPr>
  </w:style>
  <w:style w:type="paragraph" w:styleId="af3">
    <w:name w:val="Normal (Web)"/>
    <w:basedOn w:val="a"/>
    <w:uiPriority w:val="99"/>
    <w:semiHidden/>
    <w:unhideWhenUsed/>
    <w:rsid w:val="00CA5DFA"/>
    <w:pPr>
      <w:widowControl/>
    </w:pPr>
    <w:rPr>
      <w:rFonts w:ascii="宋体" w:eastAsia="宋体" w:hAnsi="宋体" w:cs="宋体"/>
      <w:sz w:val="24"/>
      <w:szCs w:val="24"/>
    </w:rPr>
  </w:style>
  <w:style w:type="paragraph" w:customStyle="1" w:styleId="head">
    <w:name w:val="head"/>
    <w:basedOn w:val="a"/>
    <w:rsid w:val="00CA5DFA"/>
    <w:pPr>
      <w:widowControl/>
      <w:jc w:val="right"/>
    </w:pPr>
    <w:rPr>
      <w:rFonts w:ascii="Arial" w:eastAsia="宋体" w:hAnsi="Arial" w:cs="Arial"/>
      <w:sz w:val="24"/>
      <w:szCs w:val="24"/>
    </w:rPr>
  </w:style>
  <w:style w:type="paragraph" w:customStyle="1" w:styleId="paragraph">
    <w:name w:val="paragraph"/>
    <w:basedOn w:val="a"/>
    <w:rsid w:val="00CA5DFA"/>
    <w:pPr>
      <w:widowControl/>
      <w:ind w:firstLine="480"/>
    </w:pPr>
    <w:rPr>
      <w:rFonts w:ascii="宋体" w:eastAsia="宋体" w:hAnsi="宋体" w:cs="宋体"/>
      <w:sz w:val="24"/>
      <w:szCs w:val="24"/>
    </w:rPr>
  </w:style>
  <w:style w:type="paragraph" w:customStyle="1" w:styleId="center">
    <w:name w:val="center"/>
    <w:basedOn w:val="a"/>
    <w:rsid w:val="00CA5DFA"/>
    <w:pPr>
      <w:widowControl/>
      <w:jc w:val="center"/>
    </w:pPr>
    <w:rPr>
      <w:rFonts w:ascii="宋体" w:eastAsia="宋体" w:hAnsi="宋体" w:cs="宋体"/>
      <w:sz w:val="24"/>
      <w:szCs w:val="24"/>
    </w:rPr>
  </w:style>
  <w:style w:type="paragraph" w:customStyle="1" w:styleId="namefig">
    <w:name w:val="name_fig"/>
    <w:basedOn w:val="a"/>
    <w:rsid w:val="00CA5DFA"/>
    <w:pPr>
      <w:widowControl/>
      <w:ind w:left="480" w:right="480"/>
      <w:jc w:val="center"/>
    </w:pPr>
    <w:rPr>
      <w:rFonts w:ascii="宋体" w:eastAsia="宋体" w:hAnsi="宋体" w:cs="宋体"/>
    </w:rPr>
  </w:style>
  <w:style w:type="paragraph" w:customStyle="1" w:styleId="nametable">
    <w:name w:val="name_table"/>
    <w:basedOn w:val="a"/>
    <w:rsid w:val="00CA5DFA"/>
    <w:pPr>
      <w:widowControl/>
      <w:ind w:left="480" w:right="480"/>
    </w:pPr>
    <w:rPr>
      <w:rFonts w:ascii="宋体" w:eastAsia="宋体" w:hAnsi="宋体" w:cs="宋体"/>
    </w:rPr>
  </w:style>
  <w:style w:type="paragraph" w:customStyle="1" w:styleId="premark">
    <w:name w:val="premark"/>
    <w:basedOn w:val="a"/>
    <w:rsid w:val="00CA5DFA"/>
    <w:pPr>
      <w:widowControl/>
      <w:ind w:left="960" w:right="960"/>
      <w:jc w:val="center"/>
    </w:pPr>
    <w:rPr>
      <w:rFonts w:ascii="宋体" w:eastAsia="宋体" w:hAnsi="宋体" w:cs="宋体"/>
      <w:sz w:val="19"/>
      <w:szCs w:val="19"/>
    </w:rPr>
  </w:style>
  <w:style w:type="paragraph" w:customStyle="1" w:styleId="tremark">
    <w:name w:val="tremark"/>
    <w:basedOn w:val="a"/>
    <w:rsid w:val="00CA5DFA"/>
    <w:pPr>
      <w:widowControl/>
      <w:ind w:left="480"/>
    </w:pPr>
    <w:rPr>
      <w:rFonts w:ascii="宋体" w:eastAsia="宋体" w:hAnsi="宋体" w:cs="宋体"/>
      <w:sz w:val="19"/>
      <w:szCs w:val="19"/>
    </w:rPr>
  </w:style>
  <w:style w:type="paragraph" w:customStyle="1" w:styleId="seq">
    <w:name w:val="seq"/>
    <w:basedOn w:val="a"/>
    <w:rsid w:val="00CA5DFA"/>
    <w:pPr>
      <w:widowControl/>
      <w:ind w:left="480" w:right="480"/>
    </w:pPr>
    <w:rPr>
      <w:rFonts w:ascii="Arial" w:eastAsia="宋体" w:hAnsi="Arial" w:cs="Arial"/>
      <w:sz w:val="19"/>
      <w:szCs w:val="19"/>
    </w:rPr>
  </w:style>
  <w:style w:type="paragraph" w:customStyle="1" w:styleId="ref">
    <w:name w:val="ref"/>
    <w:basedOn w:val="a"/>
    <w:rsid w:val="00CA5DFA"/>
    <w:pPr>
      <w:widowControl/>
    </w:pPr>
    <w:rPr>
      <w:rFonts w:ascii="Arial" w:eastAsia="宋体" w:hAnsi="Arial" w:cs="Arial"/>
    </w:rPr>
  </w:style>
  <w:style w:type="paragraph" w:customStyle="1" w:styleId="tocify">
    <w:name w:val="tocify"/>
    <w:basedOn w:val="a"/>
    <w:rsid w:val="00CA5DFA"/>
    <w:pPr>
      <w:widowControl/>
      <w:pBdr>
        <w:top w:val="single" w:sz="12" w:space="0" w:color="CCCCCC"/>
        <w:left w:val="single" w:sz="12" w:space="0" w:color="CCCCCC"/>
        <w:bottom w:val="single" w:sz="12" w:space="0" w:color="CCCCCC"/>
        <w:right w:val="single" w:sz="12" w:space="0" w:color="CCCCCC"/>
      </w:pBdr>
    </w:pPr>
    <w:rPr>
      <w:rFonts w:ascii="宋体" w:eastAsia="宋体" w:hAnsi="宋体" w:cs="宋体"/>
      <w:sz w:val="24"/>
      <w:szCs w:val="24"/>
    </w:rPr>
  </w:style>
  <w:style w:type="paragraph" w:customStyle="1" w:styleId="nav">
    <w:name w:val="nav"/>
    <w:basedOn w:val="a"/>
    <w:rsid w:val="00CA5DFA"/>
    <w:pPr>
      <w:widowControl/>
      <w:spacing w:after="300"/>
    </w:pPr>
    <w:rPr>
      <w:rFonts w:ascii="宋体" w:eastAsia="宋体" w:hAnsi="宋体" w:cs="宋体"/>
      <w:sz w:val="24"/>
      <w:szCs w:val="24"/>
    </w:rPr>
  </w:style>
  <w:style w:type="paragraph" w:customStyle="1" w:styleId="navlia">
    <w:name w:val="nav&gt;li&gt;a"/>
    <w:basedOn w:val="a"/>
    <w:rsid w:val="00CA5DFA"/>
    <w:pPr>
      <w:widowControl/>
    </w:pPr>
    <w:rPr>
      <w:rFonts w:ascii="宋体" w:eastAsia="宋体" w:hAnsi="宋体" w:cs="宋体"/>
      <w:sz w:val="24"/>
      <w:szCs w:val="24"/>
    </w:rPr>
  </w:style>
  <w:style w:type="paragraph" w:customStyle="1" w:styleId="nav-header">
    <w:name w:val="nav-header"/>
    <w:basedOn w:val="a"/>
    <w:rsid w:val="00CA5DFA"/>
    <w:pPr>
      <w:widowControl/>
      <w:spacing w:line="300" w:lineRule="atLeast"/>
    </w:pPr>
    <w:rPr>
      <w:rFonts w:ascii="宋体" w:eastAsia="宋体" w:hAnsi="宋体" w:cs="宋体"/>
      <w:b/>
      <w:bCs/>
      <w:caps/>
      <w:color w:val="999999"/>
      <w:sz w:val="17"/>
      <w:szCs w:val="17"/>
    </w:rPr>
  </w:style>
  <w:style w:type="paragraph" w:customStyle="1" w:styleId="nav-list">
    <w:name w:val="nav-list"/>
    <w:basedOn w:val="a"/>
    <w:rsid w:val="00CA5DFA"/>
    <w:pPr>
      <w:widowControl/>
    </w:pPr>
    <w:rPr>
      <w:rFonts w:ascii="宋体" w:eastAsia="宋体" w:hAnsi="宋体" w:cs="宋体"/>
      <w:sz w:val="24"/>
      <w:szCs w:val="24"/>
    </w:rPr>
  </w:style>
  <w:style w:type="paragraph" w:customStyle="1" w:styleId="nav-listlia">
    <w:name w:val="nav-list&gt;li&gt;a"/>
    <w:basedOn w:val="a"/>
    <w:rsid w:val="00CA5DFA"/>
    <w:pPr>
      <w:widowControl/>
      <w:ind w:left="-225" w:right="-225"/>
    </w:pPr>
    <w:rPr>
      <w:rFonts w:ascii="宋体" w:eastAsia="宋体" w:hAnsi="宋体" w:cs="宋体"/>
      <w:sz w:val="24"/>
      <w:szCs w:val="24"/>
    </w:rPr>
  </w:style>
  <w:style w:type="paragraph" w:customStyle="1" w:styleId="nav-tabslia">
    <w:name w:val="nav-tabs&gt;li&gt;a"/>
    <w:basedOn w:val="a"/>
    <w:rsid w:val="00CA5DFA"/>
    <w:pPr>
      <w:widowControl/>
      <w:spacing w:line="300" w:lineRule="atLeast"/>
      <w:ind w:right="30"/>
    </w:pPr>
    <w:rPr>
      <w:rFonts w:ascii="宋体" w:eastAsia="宋体" w:hAnsi="宋体" w:cs="宋体"/>
      <w:sz w:val="24"/>
      <w:szCs w:val="24"/>
    </w:rPr>
  </w:style>
  <w:style w:type="paragraph" w:customStyle="1" w:styleId="nav-pillslia">
    <w:name w:val="nav-pills&gt;li&gt;a"/>
    <w:basedOn w:val="a"/>
    <w:rsid w:val="00CA5DFA"/>
    <w:pPr>
      <w:widowControl/>
      <w:spacing w:before="30" w:after="30" w:line="210" w:lineRule="atLeast"/>
      <w:ind w:right="30"/>
    </w:pPr>
    <w:rPr>
      <w:rFonts w:ascii="宋体" w:eastAsia="宋体" w:hAnsi="宋体" w:cs="宋体"/>
      <w:sz w:val="24"/>
      <w:szCs w:val="24"/>
    </w:rPr>
  </w:style>
  <w:style w:type="paragraph" w:customStyle="1" w:styleId="nav-tabs">
    <w:name w:val="nav-tabs"/>
    <w:basedOn w:val="a"/>
    <w:rsid w:val="00CA5DFA"/>
    <w:pPr>
      <w:widowControl/>
      <w:pBdr>
        <w:bottom w:val="single" w:sz="6" w:space="0" w:color="DDDDDD"/>
      </w:pBdr>
    </w:pPr>
    <w:rPr>
      <w:rFonts w:ascii="宋体" w:eastAsia="宋体" w:hAnsi="宋体" w:cs="宋体"/>
      <w:sz w:val="24"/>
      <w:szCs w:val="24"/>
    </w:rPr>
  </w:style>
  <w:style w:type="paragraph" w:customStyle="1" w:styleId="nav-tabsli">
    <w:name w:val="nav-tabs&gt;li"/>
    <w:basedOn w:val="a"/>
    <w:rsid w:val="00CA5DFA"/>
    <w:pPr>
      <w:widowControl/>
    </w:pPr>
    <w:rPr>
      <w:rFonts w:ascii="宋体" w:eastAsia="宋体" w:hAnsi="宋体" w:cs="宋体"/>
      <w:sz w:val="24"/>
      <w:szCs w:val="24"/>
    </w:rPr>
  </w:style>
  <w:style w:type="paragraph" w:customStyle="1" w:styleId="nav-stackedlia">
    <w:name w:val="nav-stacked&gt;li&gt;a"/>
    <w:basedOn w:val="a"/>
    <w:rsid w:val="00CA5DFA"/>
    <w:pPr>
      <w:widowControl/>
    </w:pPr>
    <w:rPr>
      <w:rFonts w:ascii="宋体" w:eastAsia="宋体" w:hAnsi="宋体" w:cs="宋体"/>
      <w:sz w:val="24"/>
      <w:szCs w:val="24"/>
    </w:rPr>
  </w:style>
  <w:style w:type="paragraph" w:customStyle="1" w:styleId="span">
    <w:name w:val="span"/>
    <w:basedOn w:val="a"/>
    <w:rsid w:val="00CA5DFA"/>
    <w:pPr>
      <w:widowControl/>
      <w:shd w:val="clear" w:color="auto" w:fill="99FFCC"/>
    </w:pPr>
    <w:rPr>
      <w:rFonts w:ascii="宋体" w:eastAsia="宋体" w:hAnsi="宋体" w:cs="宋体"/>
      <w:sz w:val="24"/>
      <w:szCs w:val="24"/>
    </w:rPr>
  </w:style>
  <w:style w:type="paragraph" w:customStyle="1" w:styleId="gy">
    <w:name w:val="gy"/>
    <w:basedOn w:val="a"/>
    <w:rsid w:val="00CA5DFA"/>
    <w:pPr>
      <w:widowControl/>
    </w:pPr>
    <w:rPr>
      <w:rFonts w:ascii="Arial" w:eastAsia="宋体" w:hAnsi="Arial" w:cs="Arial"/>
      <w:sz w:val="24"/>
      <w:szCs w:val="24"/>
    </w:rPr>
  </w:style>
  <w:style w:type="paragraph" w:customStyle="1" w:styleId="close">
    <w:name w:val="close"/>
    <w:basedOn w:val="a"/>
    <w:rsid w:val="00CA5DFA"/>
    <w:pPr>
      <w:widowControl/>
    </w:pPr>
    <w:rPr>
      <w:rFonts w:ascii="宋体" w:eastAsia="宋体" w:hAnsi="宋体" w:cs="宋体"/>
      <w:sz w:val="24"/>
      <w:szCs w:val="24"/>
    </w:rPr>
  </w:style>
  <w:style w:type="paragraph" w:customStyle="1" w:styleId="open">
    <w:name w:val="open"/>
    <w:basedOn w:val="a"/>
    <w:rsid w:val="00CA5DFA"/>
    <w:pPr>
      <w:widowControl/>
    </w:pPr>
    <w:rPr>
      <w:rFonts w:ascii="宋体" w:eastAsia="宋体" w:hAnsi="宋体" w:cs="宋体"/>
      <w:sz w:val="24"/>
      <w:szCs w:val="24"/>
    </w:rPr>
  </w:style>
  <w:style w:type="paragraph" w:customStyle="1" w:styleId="albumslider">
    <w:name w:val="albumslider"/>
    <w:basedOn w:val="a"/>
    <w:rsid w:val="00CA5DFA"/>
    <w:pPr>
      <w:widowControl/>
      <w:shd w:val="clear" w:color="auto" w:fill="E3EFF8"/>
    </w:pPr>
    <w:rPr>
      <w:rFonts w:ascii="宋体" w:eastAsia="宋体" w:hAnsi="宋体" w:cs="宋体"/>
      <w:sz w:val="15"/>
      <w:szCs w:val="15"/>
    </w:rPr>
  </w:style>
  <w:style w:type="paragraph" w:customStyle="1" w:styleId="albumslider1">
    <w:name w:val="albumslider1"/>
    <w:basedOn w:val="a"/>
    <w:rsid w:val="00CA5DFA"/>
    <w:pPr>
      <w:widowControl/>
      <w:shd w:val="clear" w:color="auto" w:fill="E3EFF8"/>
    </w:pPr>
    <w:rPr>
      <w:rFonts w:ascii="宋体" w:eastAsia="宋体" w:hAnsi="宋体" w:cs="宋体"/>
      <w:sz w:val="15"/>
      <w:szCs w:val="15"/>
    </w:rPr>
  </w:style>
  <w:style w:type="paragraph" w:customStyle="1" w:styleId="longtext">
    <w:name w:val="longtext"/>
    <w:basedOn w:val="a"/>
    <w:rsid w:val="00CA5DFA"/>
    <w:pPr>
      <w:widowControl/>
      <w:spacing w:line="240" w:lineRule="atLeast"/>
    </w:pPr>
    <w:rPr>
      <w:rFonts w:ascii="宋体" w:eastAsia="宋体" w:hAnsi="宋体" w:cs="宋体"/>
      <w:sz w:val="24"/>
      <w:szCs w:val="24"/>
    </w:rPr>
  </w:style>
  <w:style w:type="paragraph" w:customStyle="1" w:styleId="sublongtext">
    <w:name w:val="sublongtext"/>
    <w:basedOn w:val="a"/>
    <w:rsid w:val="00CA5DFA"/>
    <w:pPr>
      <w:widowControl/>
      <w:spacing w:line="240" w:lineRule="atLeast"/>
    </w:pPr>
    <w:rPr>
      <w:rFonts w:ascii="宋体" w:eastAsia="宋体" w:hAnsi="宋体" w:cs="宋体"/>
      <w:sz w:val="24"/>
      <w:szCs w:val="24"/>
    </w:rPr>
  </w:style>
  <w:style w:type="paragraph" w:customStyle="1" w:styleId="noprint">
    <w:name w:val="noprint"/>
    <w:basedOn w:val="a"/>
    <w:rsid w:val="00CA5DFA"/>
    <w:pPr>
      <w:widowControl/>
    </w:pPr>
    <w:rPr>
      <w:rFonts w:ascii="宋体" w:eastAsia="宋体" w:hAnsi="宋体" w:cs="宋体"/>
      <w:vanish/>
      <w:sz w:val="24"/>
      <w:szCs w:val="24"/>
    </w:rPr>
  </w:style>
  <w:style w:type="paragraph" w:customStyle="1" w:styleId="tocify-item">
    <w:name w:val="tocify-item"/>
    <w:basedOn w:val="a"/>
    <w:rsid w:val="00CA5DFA"/>
    <w:pPr>
      <w:widowControl/>
    </w:pPr>
    <w:rPr>
      <w:rFonts w:ascii="宋体" w:eastAsia="宋体" w:hAnsi="宋体" w:cs="宋体"/>
      <w:sz w:val="24"/>
      <w:szCs w:val="24"/>
    </w:rPr>
  </w:style>
  <w:style w:type="paragraph" w:customStyle="1" w:styleId="divider">
    <w:name w:val="divider"/>
    <w:basedOn w:val="a"/>
    <w:rsid w:val="00CA5DFA"/>
    <w:pPr>
      <w:widowControl/>
    </w:pPr>
    <w:rPr>
      <w:rFonts w:ascii="宋体" w:eastAsia="宋体" w:hAnsi="宋体" w:cs="宋体"/>
      <w:sz w:val="24"/>
      <w:szCs w:val="24"/>
    </w:rPr>
  </w:style>
  <w:style w:type="paragraph" w:customStyle="1" w:styleId="fullview">
    <w:name w:val="fullview"/>
    <w:basedOn w:val="a"/>
    <w:rsid w:val="00CA5DFA"/>
    <w:pPr>
      <w:widowControl/>
    </w:pPr>
    <w:rPr>
      <w:rFonts w:ascii="宋体" w:eastAsia="宋体" w:hAnsi="宋体" w:cs="宋体"/>
      <w:sz w:val="24"/>
      <w:szCs w:val="24"/>
    </w:rPr>
  </w:style>
  <w:style w:type="paragraph" w:customStyle="1" w:styleId="slider">
    <w:name w:val="slider"/>
    <w:basedOn w:val="a"/>
    <w:rsid w:val="00CA5DFA"/>
    <w:pPr>
      <w:widowControl/>
    </w:pPr>
    <w:rPr>
      <w:rFonts w:ascii="宋体" w:eastAsia="宋体" w:hAnsi="宋体" w:cs="宋体"/>
      <w:sz w:val="24"/>
      <w:szCs w:val="24"/>
    </w:rPr>
  </w:style>
  <w:style w:type="paragraph" w:customStyle="1" w:styleId="imglistwrap">
    <w:name w:val="imglistwrap"/>
    <w:basedOn w:val="a"/>
    <w:rsid w:val="00CA5DFA"/>
    <w:pPr>
      <w:widowControl/>
    </w:pPr>
    <w:rPr>
      <w:rFonts w:ascii="宋体" w:eastAsia="宋体" w:hAnsi="宋体" w:cs="宋体"/>
      <w:sz w:val="24"/>
      <w:szCs w:val="24"/>
    </w:rPr>
  </w:style>
  <w:style w:type="paragraph" w:customStyle="1" w:styleId="button">
    <w:name w:val="button"/>
    <w:basedOn w:val="a"/>
    <w:rsid w:val="00CA5DFA"/>
    <w:pPr>
      <w:widowControl/>
    </w:pPr>
    <w:rPr>
      <w:rFonts w:ascii="宋体" w:eastAsia="宋体" w:hAnsi="宋体" w:cs="宋体"/>
      <w:sz w:val="24"/>
      <w:szCs w:val="24"/>
    </w:rPr>
  </w:style>
  <w:style w:type="paragraph" w:customStyle="1" w:styleId="caret">
    <w:name w:val="caret"/>
    <w:basedOn w:val="a"/>
    <w:rsid w:val="00CA5DFA"/>
    <w:pPr>
      <w:widowControl/>
    </w:pPr>
    <w:rPr>
      <w:rFonts w:ascii="宋体" w:eastAsia="宋体" w:hAnsi="宋体" w:cs="宋体"/>
      <w:sz w:val="24"/>
      <w:szCs w:val="24"/>
    </w:rPr>
  </w:style>
  <w:style w:type="paragraph" w:customStyle="1" w:styleId="tocify-item1">
    <w:name w:val="tocify-item1"/>
    <w:basedOn w:val="a"/>
    <w:rsid w:val="00CA5DFA"/>
    <w:pPr>
      <w:widowControl/>
    </w:pPr>
    <w:rPr>
      <w:rFonts w:ascii="宋体" w:eastAsia="宋体" w:hAnsi="宋体" w:cs="宋体"/>
      <w:sz w:val="24"/>
      <w:szCs w:val="24"/>
    </w:rPr>
  </w:style>
  <w:style w:type="paragraph" w:customStyle="1" w:styleId="tocify-item2">
    <w:name w:val="tocify-item2"/>
    <w:basedOn w:val="a"/>
    <w:rsid w:val="00CA5DFA"/>
    <w:pPr>
      <w:widowControl/>
    </w:pPr>
    <w:rPr>
      <w:rFonts w:ascii="宋体" w:eastAsia="宋体" w:hAnsi="宋体" w:cs="宋体"/>
      <w:sz w:val="24"/>
      <w:szCs w:val="24"/>
    </w:rPr>
  </w:style>
  <w:style w:type="paragraph" w:customStyle="1" w:styleId="tocify-item3">
    <w:name w:val="tocify-item3"/>
    <w:basedOn w:val="a"/>
    <w:rsid w:val="00CA5DFA"/>
    <w:pPr>
      <w:widowControl/>
    </w:pPr>
    <w:rPr>
      <w:rFonts w:ascii="宋体" w:eastAsia="宋体" w:hAnsi="宋体" w:cs="宋体"/>
      <w:sz w:val="24"/>
      <w:szCs w:val="24"/>
    </w:rPr>
  </w:style>
  <w:style w:type="paragraph" w:customStyle="1" w:styleId="nav-header1">
    <w:name w:val="nav-header1"/>
    <w:basedOn w:val="a"/>
    <w:rsid w:val="00CA5DFA"/>
    <w:pPr>
      <w:widowControl/>
      <w:spacing w:line="300" w:lineRule="atLeast"/>
      <w:ind w:left="-225" w:right="-225"/>
    </w:pPr>
    <w:rPr>
      <w:rFonts w:ascii="宋体" w:eastAsia="宋体" w:hAnsi="宋体" w:cs="宋体"/>
      <w:b/>
      <w:bCs/>
      <w:caps/>
      <w:color w:val="999999"/>
      <w:sz w:val="17"/>
      <w:szCs w:val="17"/>
    </w:rPr>
  </w:style>
  <w:style w:type="paragraph" w:customStyle="1" w:styleId="divider1">
    <w:name w:val="divider1"/>
    <w:basedOn w:val="a"/>
    <w:rsid w:val="00CA5DFA"/>
    <w:pPr>
      <w:widowControl/>
      <w:pBdr>
        <w:bottom w:val="single" w:sz="6" w:space="0" w:color="FFFFFF"/>
      </w:pBdr>
      <w:shd w:val="clear" w:color="auto" w:fill="E5E5E5"/>
      <w:spacing w:before="135" w:after="135"/>
      <w:ind w:left="15" w:right="15"/>
    </w:pPr>
    <w:rPr>
      <w:rFonts w:ascii="宋体" w:eastAsia="宋体" w:hAnsi="宋体" w:cs="宋体"/>
      <w:sz w:val="24"/>
      <w:szCs w:val="24"/>
    </w:rPr>
  </w:style>
  <w:style w:type="paragraph" w:customStyle="1" w:styleId="caret1">
    <w:name w:val="caret1"/>
    <w:basedOn w:val="a"/>
    <w:rsid w:val="00CA5DFA"/>
    <w:pPr>
      <w:widowControl/>
      <w:spacing w:before="90"/>
    </w:pPr>
    <w:rPr>
      <w:rFonts w:ascii="宋体" w:eastAsia="宋体" w:hAnsi="宋体" w:cs="宋体"/>
      <w:sz w:val="24"/>
      <w:szCs w:val="24"/>
    </w:rPr>
  </w:style>
  <w:style w:type="paragraph" w:customStyle="1" w:styleId="fullview1">
    <w:name w:val="fullview1"/>
    <w:basedOn w:val="a"/>
    <w:rsid w:val="00CA5DFA"/>
    <w:pPr>
      <w:widowControl/>
    </w:pPr>
    <w:rPr>
      <w:rFonts w:ascii="宋体" w:eastAsia="宋体" w:hAnsi="宋体" w:cs="宋体"/>
      <w:sz w:val="24"/>
      <w:szCs w:val="24"/>
    </w:rPr>
  </w:style>
  <w:style w:type="paragraph" w:customStyle="1" w:styleId="slider1">
    <w:name w:val="slider1"/>
    <w:basedOn w:val="a"/>
    <w:rsid w:val="00CA5DFA"/>
    <w:pPr>
      <w:widowControl/>
      <w:shd w:val="clear" w:color="auto" w:fill="FFFFFF"/>
    </w:pPr>
    <w:rPr>
      <w:rFonts w:ascii="宋体" w:eastAsia="宋体" w:hAnsi="宋体" w:cs="宋体"/>
      <w:sz w:val="24"/>
      <w:szCs w:val="24"/>
    </w:rPr>
  </w:style>
  <w:style w:type="paragraph" w:customStyle="1" w:styleId="imglistwrap1">
    <w:name w:val="imglistwrap1"/>
    <w:basedOn w:val="a"/>
    <w:rsid w:val="00CA5DFA"/>
    <w:pPr>
      <w:widowControl/>
      <w:ind w:right="75"/>
    </w:pPr>
    <w:rPr>
      <w:rFonts w:ascii="宋体" w:eastAsia="宋体" w:hAnsi="宋体" w:cs="宋体"/>
      <w:sz w:val="24"/>
      <w:szCs w:val="24"/>
    </w:rPr>
  </w:style>
  <w:style w:type="paragraph" w:customStyle="1" w:styleId="button1">
    <w:name w:val="button1"/>
    <w:basedOn w:val="a"/>
    <w:rsid w:val="00CA5DFA"/>
    <w:pPr>
      <w:widowControl/>
      <w:ind w:left="75"/>
    </w:pPr>
    <w:rPr>
      <w:rFonts w:ascii="宋体" w:eastAsia="宋体" w:hAnsi="宋体" w:cs="宋体"/>
      <w:sz w:val="24"/>
      <w:szCs w:val="24"/>
    </w:rPr>
  </w:style>
  <w:style w:type="paragraph" w:customStyle="1" w:styleId="fullview2">
    <w:name w:val="fullview2"/>
    <w:basedOn w:val="a"/>
    <w:rsid w:val="00CA5DFA"/>
    <w:pPr>
      <w:widowControl/>
    </w:pPr>
    <w:rPr>
      <w:rFonts w:ascii="宋体" w:eastAsia="宋体" w:hAnsi="宋体" w:cs="宋体"/>
      <w:sz w:val="24"/>
      <w:szCs w:val="24"/>
    </w:rPr>
  </w:style>
  <w:style w:type="paragraph" w:customStyle="1" w:styleId="slider2">
    <w:name w:val="slider2"/>
    <w:basedOn w:val="a"/>
    <w:rsid w:val="00CA5DFA"/>
    <w:pPr>
      <w:widowControl/>
      <w:shd w:val="clear" w:color="auto" w:fill="FFFFFF"/>
    </w:pPr>
    <w:rPr>
      <w:rFonts w:ascii="宋体" w:eastAsia="宋体" w:hAnsi="宋体" w:cs="宋体"/>
      <w:sz w:val="24"/>
      <w:szCs w:val="24"/>
    </w:rPr>
  </w:style>
  <w:style w:type="paragraph" w:customStyle="1" w:styleId="imglistwrap2">
    <w:name w:val="imglistwrap2"/>
    <w:basedOn w:val="a"/>
    <w:rsid w:val="00CA5DFA"/>
    <w:pPr>
      <w:widowControl/>
      <w:ind w:right="75"/>
    </w:pPr>
    <w:rPr>
      <w:rFonts w:ascii="宋体" w:eastAsia="宋体" w:hAnsi="宋体" w:cs="宋体"/>
      <w:sz w:val="24"/>
      <w:szCs w:val="24"/>
    </w:rPr>
  </w:style>
  <w:style w:type="paragraph" w:customStyle="1" w:styleId="button2">
    <w:name w:val="button2"/>
    <w:basedOn w:val="a"/>
    <w:rsid w:val="00CA5DFA"/>
    <w:pPr>
      <w:widowControl/>
      <w:ind w:left="75"/>
    </w:pPr>
    <w:rPr>
      <w:rFonts w:ascii="宋体" w:eastAsia="宋体" w:hAnsi="宋体" w:cs="宋体"/>
      <w:sz w:val="24"/>
      <w:szCs w:val="24"/>
    </w:rPr>
  </w:style>
  <w:style w:type="table" w:styleId="af4">
    <w:name w:val="Table Grid"/>
    <w:basedOn w:val="a1"/>
    <w:qFormat/>
    <w:rsid w:val="00CA5DFA"/>
    <w:pPr>
      <w:jc w:val="both"/>
    </w:pPr>
    <w:rPr>
      <w:rFonts w:eastAsia="宋体"/>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CA5DFA"/>
    <w:rPr>
      <w:b/>
      <w:bCs/>
    </w:rPr>
  </w:style>
  <w:style w:type="character" w:styleId="af6">
    <w:name w:val="annotation reference"/>
    <w:basedOn w:val="a0"/>
    <w:unhideWhenUsed/>
    <w:qFormat/>
    <w:rsid w:val="00CA5DFA"/>
    <w:rPr>
      <w:sz w:val="21"/>
      <w:szCs w:val="21"/>
    </w:rPr>
  </w:style>
  <w:style w:type="paragraph" w:styleId="af7">
    <w:name w:val="annotation text"/>
    <w:basedOn w:val="a"/>
    <w:link w:val="af8"/>
    <w:uiPriority w:val="99"/>
    <w:unhideWhenUsed/>
    <w:qFormat/>
    <w:rsid w:val="00CA5DFA"/>
    <w:rPr>
      <w:rFonts w:asciiTheme="minorHAnsi" w:hAnsiTheme="minorHAnsi" w:cstheme="minorBidi"/>
      <w:kern w:val="2"/>
      <w:sz w:val="21"/>
      <w:szCs w:val="24"/>
    </w:rPr>
  </w:style>
  <w:style w:type="character" w:customStyle="1" w:styleId="af8">
    <w:name w:val="批注文字 字符"/>
    <w:basedOn w:val="a0"/>
    <w:link w:val="af7"/>
    <w:uiPriority w:val="99"/>
    <w:rsid w:val="00CA5DFA"/>
    <w:rPr>
      <w:rFonts w:asciiTheme="minorHAnsi" w:hAnsiTheme="minorHAnsi" w:cstheme="minorBidi"/>
      <w:kern w:val="2"/>
      <w:sz w:val="21"/>
      <w:szCs w:val="24"/>
    </w:rPr>
  </w:style>
  <w:style w:type="paragraph" w:styleId="af9">
    <w:name w:val="annotation subject"/>
    <w:basedOn w:val="af7"/>
    <w:next w:val="af7"/>
    <w:link w:val="afa"/>
    <w:uiPriority w:val="99"/>
    <w:semiHidden/>
    <w:unhideWhenUsed/>
    <w:rsid w:val="00CA5DFA"/>
    <w:rPr>
      <w:b/>
      <w:bCs/>
      <w:szCs w:val="22"/>
    </w:rPr>
  </w:style>
  <w:style w:type="character" w:customStyle="1" w:styleId="afa">
    <w:name w:val="批注主题 字符"/>
    <w:basedOn w:val="af8"/>
    <w:link w:val="af9"/>
    <w:uiPriority w:val="99"/>
    <w:semiHidden/>
    <w:rsid w:val="00CA5DFA"/>
    <w:rPr>
      <w:rFonts w:asciiTheme="minorHAnsi" w:hAnsiTheme="minorHAnsi" w:cstheme="minorBidi"/>
      <w:b/>
      <w:bCs/>
      <w:kern w:val="2"/>
      <w:sz w:val="21"/>
      <w:szCs w:val="24"/>
    </w:rPr>
  </w:style>
  <w:style w:type="character" w:customStyle="1" w:styleId="apple-converted-space">
    <w:name w:val="apple-converted-space"/>
    <w:basedOn w:val="a0"/>
    <w:rsid w:val="00CA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Chengjun Pu</dc:creator>
  <cp:lastModifiedBy>qianwen gao</cp:lastModifiedBy>
  <cp:revision>17</cp:revision>
  <dcterms:created xsi:type="dcterms:W3CDTF">2022-06-17T05:56:00Z</dcterms:created>
  <dcterms:modified xsi:type="dcterms:W3CDTF">2024-01-24T03:29:00Z</dcterms:modified>
</cp:coreProperties>
</file>