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color w:val="2C3E50"/>
          <w:sz w:val="36"/>
          <w:szCs w:val="36"/>
        </w:rPr>
        <w:t xml:space="preserve">CHRISTOPHER NEALE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2C3E50"/>
          <w:sz w:val="23"/>
          <w:szCs w:val="23"/>
        </w:rPr>
        <w:t xml:space="preserve">Marketing Data &amp; Applied AI</w:t>
      </w:r>
    </w:p>
    <w:p>
      <w:pPr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Raleigh, NC  |  </w:t>
      </w:r>
      <w:r>
        <w:rPr>
          <w:rFonts w:ascii="Calibri" w:cs="Calibri" w:eastAsia="Calibri" w:hAnsi="Calibri"/>
          <w:sz w:val="19"/>
          <w:szCs w:val="19"/>
        </w:rPr>
        <w:t xml:space="preserve">984-382-3980  |  </w:t>
      </w:r>
      <w:r>
        <w:rPr>
          <w:rFonts w:ascii="Calibri" w:cs="Calibri" w:eastAsia="Calibri" w:hAnsi="Calibri"/>
          <w:sz w:val="19"/>
          <w:szCs w:val="19"/>
        </w:rPr>
        <w:t xml:space="preserve">cjneale.analyst@gmail.com  |  </w:t>
      </w:r>
      <w:hyperlink w:history="1" r:id="rIdepgtkteaz-tkzcigt4stk">
        <w:r>
          <w:rPr>
            <w:rFonts w:ascii="Calibri" w:cs="Calibri" w:eastAsia="Calibri" w:hAnsi="Calibri"/>
            <w:color w:val="1F5FAD"/>
            <w:sz w:val="19"/>
            <w:szCs w:val="19"/>
            <w:u w:val="single"/>
          </w:rPr>
          <w:t xml:space="preserve">linkedin.com/in/christophernealeanalyst</w:t>
        </w:r>
      </w:hyperlink>
      <w:r>
        <w:rPr>
          <w:rFonts w:ascii="Calibri" w:cs="Calibri" w:eastAsia="Calibri" w:hAnsi="Calibri"/>
          <w:sz w:val="19"/>
          <w:szCs w:val="19"/>
        </w:rPr>
        <w:t xml:space="preserve">  |  </w:t>
      </w:r>
      <w:hyperlink w:history="1" r:id="rIdjknlzmhllhcz5awllku5a">
        <w:r>
          <w:rPr>
            <w:rFonts w:ascii="Calibri" w:cs="Calibri" w:eastAsia="Calibri" w:hAnsi="Calibri"/>
            <w:color w:val="1F5FAD"/>
            <w:sz w:val="19"/>
            <w:szCs w:val="19"/>
            <w:u w:val="single"/>
          </w:rPr>
          <w:t xml:space="preserve">cjportfolio-inky.vercel.app</w:t>
        </w:r>
      </w:hyperlink>
    </w:p>
    <w:p>
      <w:pPr>
        <w:pBdr>
          <w:bottom w:val="single" w:color="2C3E50" w:sz="6" w:space="1"/>
        </w:pBdr>
        <w:spacing w:after="60" w:before="14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SUMMARY</w:t>
      </w:r>
    </w:p>
    <w:p>
      <w:p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Marketing data and applied-AI practitioner with 6 years across marketing and data roles, most recently Senior Manager, Marketing Insights &amp; CRM Analytics at flyExclusive. Builds the systems that connect marketing to revenue: conversion tracking, offline conversion uploads, attribution, CRM data architecture, and experimentation. Writes the pipelines in SQL and Python and builds LLM-powered tools end to end. M.S. in Data Science.</w:t>
      </w:r>
    </w:p>
    <w:p>
      <w:pPr>
        <w:pBdr>
          <w:bottom w:val="single" w:color="2C3E50" w:sz="6" w:space="1"/>
        </w:pBdr>
        <w:spacing w:after="60" w:before="14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TECHNICAL EXPERTISE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Measurement &amp; Growth: </w:t>
      </w:r>
      <w:r>
        <w:rPr>
          <w:rFonts w:ascii="Calibri" w:cs="Calibri" w:eastAsia="Calibri" w:hAnsi="Calibri"/>
          <w:sz w:val="20"/>
          <w:szCs w:val="20"/>
        </w:rPr>
        <w:t xml:space="preserve">Google Tag Manager, Meta Pixel and Conversions API, Google Ads conversion tracking, offline conversion uploads, multi-touch attribution, A/B testing, GA4, funnel analysis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 &amp; Systems: </w:t>
      </w:r>
      <w:r>
        <w:rPr>
          <w:rFonts w:ascii="Calibri" w:cs="Calibri" w:eastAsia="Calibri" w:hAnsi="Calibri"/>
          <w:sz w:val="20"/>
          <w:szCs w:val="20"/>
        </w:rPr>
        <w:t xml:space="preserve">SQL, Python (pandas, scikit-learn), Databricks, Postgres, REST APIs, data pipelines, HubSpot, Iterable, CRM/CDP architecture, Master Data Management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Applied AI &amp; BI: </w:t>
      </w:r>
      <w:r>
        <w:rPr>
          <w:rFonts w:ascii="Calibri" w:cs="Calibri" w:eastAsia="Calibri" w:hAnsi="Calibri"/>
          <w:sz w:val="20"/>
          <w:szCs w:val="20"/>
        </w:rPr>
        <w:t xml:space="preserve">LLM pipelines, RAG, LangGraph agents, PyTorch, XGBoost, model evaluation, Tableau, Power BI, Claude Code</w:t>
      </w:r>
    </w:p>
    <w:p>
      <w:pPr>
        <w:pBdr>
          <w:bottom w:val="single" w:color="2C3E50" w:sz="6" w:space="1"/>
        </w:pBdr>
        <w:spacing w:after="60" w:before="14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PROFESSIONAL EXPERIENCE</w:t>
      </w:r>
    </w:p>
    <w:p>
      <w:pPr>
        <w:tabs>
          <w:tab w:val="right" w:pos="10800"/>
        </w:tabs>
        <w:spacing w:after="3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flyExclusive, Raleigh, NC</w:t>
      </w:r>
      <w:r>
        <w:rPr>
          <w:rFonts w:ascii="Calibri" w:cs="Calibri" w:eastAsia="Calibri" w:hAnsi="Calibri"/>
          <w:i/>
          <w:iCs/>
          <w:color w:val="2C3E50"/>
          <w:sz w:val="21"/>
          <w:szCs w:val="21"/>
        </w:rPr>
        <w:t xml:space="preserve">   Senior Manager, Marketing Insights &amp; CRM Analytics</w:t>
      </w:r>
      <w:r>
        <w:rPr>
          <w:rFonts w:ascii="Calibri" w:cs="Calibri" w:eastAsia="Calibri" w:hAnsi="Calibri"/>
          <w:i/>
          <w:iCs/>
          <w:color w:val="2C3E50"/>
          <w:sz w:val="21"/>
          <w:szCs w:val="21"/>
        </w:rPr>
        <w:t xml:space="preserve">	Nov 2025 – Present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Built an autonomous data enrichment pipeline connecting LLM APIs to the CRM database, generating personalized outreach content and powering a lead-scoring model prioritizing high-value accounts.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Led a CRM systems transformation (HubSpot governance, scalable data architecture, deduplication workflows, Master Data Management), then redesigned performance dashboards and attribution frameworks connecting marketing activity to acquisition, retention, and high-value segments.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Shipped a Python pricing tool for the retail sales team that analyzed competitor pricing and directly shaped 2026 pricing strategy.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Migrated the company website off a legacy CMS to a custom-built site with data pipelines for active quoting, and implemented its conversion tracking: Google Tag Manager, Meta Pixel and Conversions API, and Google Ads conversion tracking.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Set up offline conversion uploads sending downstream CRM outcomes back to ad platforms, so campaigns optimize on qualified leads and sales rather than form fills.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Developed AI proposal and agreement tools enabling the sales team to build company-approved assets quickly at scale.</w:t>
      </w:r>
    </w:p>
    <w:p>
      <w:pPr>
        <w:tabs>
          <w:tab w:val="right" w:pos="10800"/>
        </w:tabs>
        <w:spacing w:after="3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TRANZACT, Raleigh, NC</w:t>
      </w:r>
      <w:r>
        <w:rPr>
          <w:rFonts w:ascii="Calibri" w:cs="Calibri" w:eastAsia="Calibri" w:hAnsi="Calibri"/>
          <w:i/>
          <w:iCs/>
          <w:color w:val="2C3E50"/>
          <w:sz w:val="21"/>
          <w:szCs w:val="21"/>
        </w:rPr>
        <w:t xml:space="preserve">   Sr. Data Analyst, CRM</w:t>
      </w:r>
      <w:r>
        <w:rPr>
          <w:rFonts w:ascii="Calibri" w:cs="Calibri" w:eastAsia="Calibri" w:hAnsi="Calibri"/>
          <w:i/>
          <w:iCs/>
          <w:color w:val="2C3E50"/>
          <w:sz w:val="21"/>
          <w:szCs w:val="21"/>
        </w:rPr>
        <w:t xml:space="preserve">	May 2022 – Nov 2025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Partnered with commercial and finance leadership on sales performance, attribution and forecasting analytics.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Built CRM/ESP integrations (SQL, JSON REST APIs) syncing behavioral data into Iterable for 10+ lifecycle campaigns.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Ran multi-touch attribution modeling and a structured A/B testing program (50% win rate), improving CTR by 30%.</w:t>
      </w:r>
    </w:p>
    <w:p>
      <w:pPr>
        <w:tabs>
          <w:tab w:val="right" w:pos="10800"/>
        </w:tabs>
        <w:spacing w:after="3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American Kennel Club, Raleigh, NC</w:t>
      </w:r>
      <w:r>
        <w:rPr>
          <w:rFonts w:ascii="Calibri" w:cs="Calibri" w:eastAsia="Calibri" w:hAnsi="Calibri"/>
          <w:i/>
          <w:iCs/>
          <w:color w:val="2C3E50"/>
          <w:sz w:val="21"/>
          <w:szCs w:val="21"/>
        </w:rPr>
        <w:t xml:space="preserve">   Email Marketing Associate</w:t>
      </w:r>
      <w:r>
        <w:rPr>
          <w:rFonts w:ascii="Calibri" w:cs="Calibri" w:eastAsia="Calibri" w:hAnsi="Calibri"/>
          <w:i/>
          <w:iCs/>
          <w:color w:val="2C3E50"/>
          <w:sz w:val="21"/>
          <w:szCs w:val="21"/>
        </w:rPr>
        <w:t xml:space="preserve">	Apr 2021 – May 2022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Built Tableau-driven audience insights to optimize email program performance.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Automated customer journeys with dynamic, segment-driven email content.</w:t>
      </w:r>
    </w:p>
    <w:p>
      <w:pPr>
        <w:tabs>
          <w:tab w:val="right" w:pos="10800"/>
        </w:tabs>
        <w:spacing w:after="3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OnPoint, Raleigh, NC</w:t>
      </w:r>
      <w:r>
        <w:rPr>
          <w:rFonts w:ascii="Calibri" w:cs="Calibri" w:eastAsia="Calibri" w:hAnsi="Calibri"/>
          <w:i/>
          <w:iCs/>
          <w:color w:val="2C3E50"/>
          <w:sz w:val="21"/>
          <w:szCs w:val="21"/>
        </w:rPr>
        <w:t xml:space="preserve">   Marketing Manager</w:t>
      </w:r>
      <w:r>
        <w:rPr>
          <w:rFonts w:ascii="Calibri" w:cs="Calibri" w:eastAsia="Calibri" w:hAnsi="Calibri"/>
          <w:i/>
          <w:iCs/>
          <w:color w:val="2C3E50"/>
          <w:sz w:val="21"/>
          <w:szCs w:val="21"/>
        </w:rPr>
        <w:t xml:space="preserve">	Oct 2020 – Apr 2021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Led lifecycle strategy and audience targeting across email and paid social, aligning C-suite stakeholders on data-driven marketing execution.</w:t>
      </w:r>
    </w:p>
    <w:p>
      <w:pPr>
        <w:pBdr>
          <w:bottom w:val="single" w:color="2C3E50" w:sz="6" w:space="1"/>
        </w:pBdr>
        <w:spacing w:after="60" w:before="14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FEATURED PROJECTS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Attribution Lab, First-Party Growth Tracking (portfolio site)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Built first-party tracking end to end: UTM and ad click-ID capture (gclid, gbraid, wbraid, fbclid, ttclid, li_fat_id), an event taxonomy enforced at a server-side ingestion endpoint, and event_id dedup into Postgres (Neon).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Wrote first-touch, last-touch, and linear attribution in SQL (window functions, 30-day lookback), data-quality checks, and consent-gated offline-conversion payloads for Google Ads, Meta CAPI, TikTok, and LinkedIn; honors Global Privacy Control.</w:t>
      </w:r>
    </w:p>
    <w:p>
      <w:pPr>
        <w:spacing w:after="30"/>
        <w:ind w:left="360"/>
      </w:pPr>
      <w:hyperlink w:history="1" w:anchor="/project/attribution" r:id="rId6oyyp4_gjbbjoelodatjw">
        <w:r>
          <w:rPr>
            <w:rFonts w:ascii="Calibri" w:cs="Calibri" w:eastAsia="Calibri" w:hAnsi="Calibri"/>
            <w:color w:val="1F5FAD"/>
            <w:sz w:val="20"/>
            <w:szCs w:val="20"/>
            <w:u w:val="single"/>
          </w:rPr>
          <w:t xml:space="preserve">https://cjportfolio-inky.vercel.app/#/project/attribution</w:t>
        </w:r>
      </w:hyperlink>
    </w:p>
    <w:p>
      <w:pPr>
        <w:spacing w:after="3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PodFlow, M.S. Data Science Capstone, Eastern University, 2025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Built a full audio-to-insight pipeline solo: transcription (faster-Whisper), automatic content segmentation via a trained CNN-BiLSTM model (benchmarked against XGBoost, focal loss for class imbalance), and LLM-based metadata enrichment, served through a REST API to a working web app.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Built an offline evaluation framework scoring precision/recall/F1 against hand-labeled ground truth, and deployed a local quantized LLM (Qwen2.5 via llama.cpp) with a rules-based fallback for resilience.</w:t>
      </w:r>
    </w:p>
    <w:p>
      <w:pPr>
        <w:spacing w:after="30"/>
        <w:ind w:left="360"/>
      </w:pPr>
      <w:hyperlink w:history="1" r:id="rIded-k4xiphh5stp7zed9lw">
        <w:r>
          <w:rPr>
            <w:rFonts w:ascii="Calibri" w:cs="Calibri" w:eastAsia="Calibri" w:hAnsi="Calibri"/>
            <w:color w:val="1F5FAD"/>
            <w:sz w:val="20"/>
            <w:szCs w:val="20"/>
            <w:u w:val="single"/>
          </w:rPr>
          <w:t xml:space="preserve">https://cjportfolio-inky.vercel.app/player.html</w:t>
        </w:r>
      </w:hyperlink>
    </w:p>
    <w:p>
      <w:pPr>
        <w:spacing w:after="3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ChefAI, Agentic Meal-Planning Assistant (LangGraph)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Built a conversational meal-planning agent on a LangGraph state machine, using a conditional router that dispatches to whichever slot (allergies, diet, dislikes, craving, prep time, budget) still needs filling, with LLM-based extraction pulling structured fields from free text.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Made a deliberate agent-autonomy-versus-structure tradeoff: accepted added latency and cost from LLM-based slot extraction for a materially better conversational experience than a rigid form.</w:t>
      </w:r>
    </w:p>
    <w:p>
      <w:pPr>
        <w:spacing w:after="30"/>
        <w:ind w:left="360"/>
      </w:pPr>
      <w:hyperlink w:history="1" r:id="rIdievjpxnudwsqesct-m7nk">
        <w:r>
          <w:rPr>
            <w:rFonts w:ascii="Calibri" w:cs="Calibri" w:eastAsia="Calibri" w:hAnsi="Calibri"/>
            <w:color w:val="1F5FAD"/>
            <w:sz w:val="20"/>
            <w:szCs w:val="20"/>
            <w:u w:val="single"/>
          </w:rPr>
          <w:t xml:space="preserve">https://chefai-noemgucqmarbfwe2euwdsl.streamlit.app/</w:t>
        </w:r>
      </w:hyperlink>
    </w:p>
    <w:p>
      <w:pPr>
        <w:pBdr>
          <w:bottom w:val="single" w:color="2C3E50" w:sz="6" w:space="1"/>
        </w:pBdr>
        <w:spacing w:after="60" w:before="14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EDUCATION</w:t>
      </w:r>
    </w:p>
    <w:p>
      <w:pPr>
        <w:spacing w:after="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Eastern University</w:t>
      </w:r>
      <w:r>
        <w:rPr>
          <w:rFonts w:ascii="Calibri" w:cs="Calibri" w:eastAsia="Calibri" w:hAnsi="Calibri"/>
          <w:sz w:val="20"/>
          <w:szCs w:val="20"/>
        </w:rPr>
        <w:t xml:space="preserve">  –  M.S. in Data Science (Dec 2025)</w:t>
      </w:r>
    </w:p>
    <w:p>
      <w:pPr>
        <w:spacing w:after="2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Classes in Machine Learning, Cloud Computing and Data Analysis</w:t>
      </w:r>
    </w:p>
    <w:p>
      <w:pPr>
        <w:spacing w:after="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North Carolina State University</w:t>
      </w:r>
      <w:r>
        <w:rPr>
          <w:rFonts w:ascii="Calibri" w:cs="Calibri" w:eastAsia="Calibri" w:hAnsi="Calibri"/>
          <w:sz w:val="20"/>
          <w:szCs w:val="20"/>
        </w:rPr>
        <w:t xml:space="preserve">  –  B.A. in Psychology (May 2018)</w:t>
      </w:r>
    </w:p>
    <w:sectPr>
      <w:pgSz w:w="12240" w:h="15840" w:orient="portrait"/>
      <w:pgMar w:top="576" w:right="720" w:bottom="576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epgtkteaz-tkzcigt4stk" Type="http://schemas.openxmlformats.org/officeDocument/2006/relationships/hyperlink" Target="https://www.linkedin.com/in/christophernealeanalyst/" TargetMode="External"/><Relationship Id="rIdjknlzmhllhcz5awllku5a" Type="http://schemas.openxmlformats.org/officeDocument/2006/relationships/hyperlink" Target="https://cjportfolio-inky.vercel.app" TargetMode="External"/><Relationship Id="rId6oyyp4_gjbbjoelodatjw" Type="http://schemas.openxmlformats.org/officeDocument/2006/relationships/hyperlink" Target="https://cjportfolio-inky.vercel.app/" TargetMode="External"/><Relationship Id="rIded-k4xiphh5stp7zed9lw" Type="http://schemas.openxmlformats.org/officeDocument/2006/relationships/hyperlink" Target="https://cjportfolio-inky.vercel.app/player.html" TargetMode="External"/><Relationship Id="rIdievjpxnudwsqesct-m7nk" Type="http://schemas.openxmlformats.org/officeDocument/2006/relationships/hyperlink" Target="https://chefai-noemgucqmarbfwe2euwdsl.streamlit.app/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Christopher Neale — Resume — General</dc:title>
  <dc:creator>Christopher Neale</dc:creator>
  <cp:lastModifiedBy>Un-named</cp:lastModifiedBy>
  <cp:revision>1</cp:revision>
  <dcterms:created xsi:type="dcterms:W3CDTF">2026-10-29T21:23:15.115Z</dcterms:created>
  <dcterms:modified xsi:type="dcterms:W3CDTF">2026-10-29T21:23:15.116Z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