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1E6B7" w14:textId="47228953" w:rsidR="00C4230B" w:rsidRDefault="00A650BC" w:rsidP="00CA15CC">
      <w:pPr>
        <w:spacing w:after="141" w:line="240" w:lineRule="auto"/>
        <w:ind w:left="19" w:right="0" w:firstLine="0"/>
        <w:jc w:val="center"/>
      </w:pPr>
      <w:r>
        <w:rPr>
          <w:sz w:val="34"/>
        </w:rPr>
        <w:softHyphen/>
      </w:r>
      <w:r>
        <w:rPr>
          <w:sz w:val="34"/>
        </w:rPr>
        <w:softHyphen/>
      </w:r>
      <w:r w:rsidR="00214013">
        <w:rPr>
          <w:sz w:val="34"/>
        </w:rPr>
        <w:t xml:space="preserve">Pan-genome of </w:t>
      </w:r>
      <w:r w:rsidR="00214013">
        <w:rPr>
          <w:i/>
          <w:sz w:val="34"/>
        </w:rPr>
        <w:t>Solanum habrochaites</w:t>
      </w:r>
      <w:r w:rsidR="00214013">
        <w:rPr>
          <w:sz w:val="34"/>
        </w:rPr>
        <w:t xml:space="preserve">, a wild tomato </w:t>
      </w:r>
      <w:r w:rsidR="000952EC">
        <w:rPr>
          <w:sz w:val="34"/>
        </w:rPr>
        <w:t>species</w:t>
      </w:r>
    </w:p>
    <w:p w14:paraId="743CCD6C" w14:textId="77777777" w:rsidR="00C4230B" w:rsidRDefault="00214013" w:rsidP="00CA15CC">
      <w:pPr>
        <w:spacing w:after="146" w:line="240" w:lineRule="auto"/>
        <w:ind w:left="10" w:hanging="10"/>
        <w:jc w:val="center"/>
      </w:pPr>
      <w:r>
        <w:rPr>
          <w:sz w:val="24"/>
        </w:rPr>
        <w:t>Christopher Neely - Boyce Thompson Institute</w:t>
      </w:r>
    </w:p>
    <w:p w14:paraId="5BA1AB5C" w14:textId="57A2F7C8" w:rsidR="00C4230B" w:rsidRDefault="00214013" w:rsidP="00CA15CC">
      <w:pPr>
        <w:spacing w:after="537" w:line="240" w:lineRule="auto"/>
        <w:ind w:left="10" w:hanging="10"/>
        <w:jc w:val="center"/>
      </w:pPr>
      <w:r>
        <w:rPr>
          <w:sz w:val="24"/>
        </w:rPr>
        <w:t>Adviser</w:t>
      </w:r>
      <w:r w:rsidR="0017170B">
        <w:rPr>
          <w:sz w:val="24"/>
        </w:rPr>
        <w:t>s</w:t>
      </w:r>
      <w:r>
        <w:rPr>
          <w:sz w:val="24"/>
        </w:rPr>
        <w:t xml:space="preserve"> - Lei Gao, Zhangjun Fei</w:t>
      </w:r>
    </w:p>
    <w:p w14:paraId="6437BD77" w14:textId="5538B3CC" w:rsidR="00C4230B" w:rsidRDefault="00214013" w:rsidP="00CA15CC">
      <w:pPr>
        <w:pStyle w:val="Heading1"/>
        <w:spacing w:line="240" w:lineRule="auto"/>
        <w:ind w:left="-5"/>
      </w:pPr>
      <w:r>
        <w:t>Introduction</w:t>
      </w:r>
      <w:r w:rsidR="00B57573">
        <w:t xml:space="preserve"> and </w:t>
      </w:r>
      <w:r w:rsidR="00E81565">
        <w:t>b</w:t>
      </w:r>
      <w:r w:rsidR="00B57573">
        <w:t>ackground</w:t>
      </w:r>
    </w:p>
    <w:p w14:paraId="1C4B14EE" w14:textId="2A5DC80D" w:rsidR="00D632EC" w:rsidRDefault="00336E2E" w:rsidP="00CA15CC">
      <w:pPr>
        <w:spacing w:after="120" w:line="240" w:lineRule="auto"/>
        <w:ind w:left="-14" w:right="29" w:firstLine="0"/>
      </w:pPr>
      <w:r w:rsidRPr="00336E2E">
        <w:t>Tomatoes are one of the most important cultivated crops, with a</w:t>
      </w:r>
      <w:r w:rsidR="00B4084A">
        <w:t xml:space="preserve">n </w:t>
      </w:r>
      <w:r w:rsidRPr="00336E2E">
        <w:t>annual production of 177 million tons</w:t>
      </w:r>
      <w:r w:rsidR="00B4084A">
        <w:t xml:space="preserve"> in</w:t>
      </w:r>
      <w:r w:rsidR="00B4084A" w:rsidRPr="00B4084A">
        <w:t xml:space="preserve"> 2016</w:t>
      </w:r>
      <w:r w:rsidRPr="00336E2E">
        <w:t>, covering 4.7 million ha (</w:t>
      </w:r>
      <w:hyperlink r:id="rId8" w:history="1">
        <w:r w:rsidRPr="00336E2E">
          <w:rPr>
            <w:rStyle w:val="Hyperlink"/>
          </w:rPr>
          <w:t>http://www.fao.org/faostat/en/#data/QC</w:t>
        </w:r>
      </w:hyperlink>
      <w:r w:rsidRPr="00336E2E">
        <w:t xml:space="preserve">). Due to its economic importance, the development of methods for increasing tomato production yields is at an all-time priority. </w:t>
      </w:r>
      <w:r w:rsidR="00D632EC">
        <w:t>Identifying novel alleles associated with important agronomical traits from wild tomato relatives and introducing these novel alleles to cultivated tomatoes provides a valuable approach for tomato improvement.</w:t>
      </w:r>
    </w:p>
    <w:p w14:paraId="731D985F" w14:textId="5D037199" w:rsidR="0090683B" w:rsidRPr="00655309" w:rsidRDefault="00214013" w:rsidP="00CA15CC">
      <w:pPr>
        <w:spacing w:after="120" w:line="240" w:lineRule="auto"/>
        <w:ind w:left="-14" w:right="29" w:firstLine="734"/>
      </w:pPr>
      <w:r>
        <w:rPr>
          <w:i/>
        </w:rPr>
        <w:t xml:space="preserve">Solanum habrochaites </w:t>
      </w:r>
      <w:r>
        <w:t xml:space="preserve">is a diploid, wild tomato </w:t>
      </w:r>
      <w:r w:rsidR="00B4084A">
        <w:t>species</w:t>
      </w:r>
      <w:r w:rsidR="00513525">
        <w:t xml:space="preserve">. </w:t>
      </w:r>
      <w:r w:rsidR="00AB6633">
        <w:t xml:space="preserve">It grows </w:t>
      </w:r>
      <w:r w:rsidR="00BE222F">
        <w:t xml:space="preserve">on the slopes of the Andes </w:t>
      </w:r>
      <w:r w:rsidR="00741F4F">
        <w:t>M</w:t>
      </w:r>
      <w:r w:rsidR="00BE222F">
        <w:t xml:space="preserve">ountains, running from </w:t>
      </w:r>
      <w:r w:rsidR="003D048C">
        <w:t xml:space="preserve">central </w:t>
      </w:r>
      <w:r w:rsidR="00BE222F">
        <w:t xml:space="preserve">Ecuador to </w:t>
      </w:r>
      <w:r w:rsidR="003D048C">
        <w:t xml:space="preserve">central </w:t>
      </w:r>
      <w:r w:rsidR="00BE222F">
        <w:t>Peru</w:t>
      </w:r>
      <w:r w:rsidR="00924FCA">
        <w:t xml:space="preserve">, and </w:t>
      </w:r>
      <w:r w:rsidR="00092240">
        <w:t xml:space="preserve">has small, yellow flowers and bears </w:t>
      </w:r>
      <w:r w:rsidR="0082750E">
        <w:t>clusters</w:t>
      </w:r>
      <w:r w:rsidR="00092240">
        <w:t xml:space="preserve"> of green fruit</w:t>
      </w:r>
      <w:r w:rsidR="00BE4629">
        <w:t>s</w:t>
      </w:r>
      <w:r w:rsidR="00956E70">
        <w:t>.</w:t>
      </w:r>
      <w:r w:rsidR="00924FCA">
        <w:t xml:space="preserve"> </w:t>
      </w:r>
      <w:r w:rsidR="00373B95">
        <w:rPr>
          <w:i/>
        </w:rPr>
        <w:t>S. habrochaites</w:t>
      </w:r>
      <w:r w:rsidR="00BF4296">
        <w:rPr>
          <w:i/>
        </w:rPr>
        <w:t>’</w:t>
      </w:r>
      <w:r w:rsidR="00373B95">
        <w:t xml:space="preserve"> </w:t>
      </w:r>
      <w:r w:rsidR="00741F4F">
        <w:t xml:space="preserve">unique </w:t>
      </w:r>
      <w:r w:rsidR="00373B95">
        <w:t>phenotype includes glandular trichomes on the fruit</w:t>
      </w:r>
      <w:r w:rsidR="00E47B30">
        <w:t>, and these trichomes have been shown to be related to sesquiterpenes</w:t>
      </w:r>
      <w:r w:rsidR="00BA25AF">
        <w:t xml:space="preserve"> and other chemicals</w:t>
      </w:r>
      <w:r w:rsidR="00E47B30">
        <w:t xml:space="preserve"> that repel insects </w:t>
      </w:r>
      <w:r w:rsidR="00373B95">
        <w:t xml:space="preserve"> </w:t>
      </w:r>
      <w:r w:rsidR="00B55EE1">
        <w:fldChar w:fldCharType="begin" w:fldLock="1"/>
      </w:r>
      <w:r w:rsidR="00BF7102">
        <w:instrText>ADDIN CSL_CITATION {"citationItems":[{"id":"ITEM-1","itemData":{"DOI":"10.1007/s10493-008-9192-4","ISSN":"0168-8162","author":[{"dropping-particle":"","family":"Alba","given":"Juan Manuel","non-dropping-particle":"","parse-names":false,"suffix":""},{"dropping-particle":"","family":"Montserrat","given":"Marta","non-dropping-particle":"","parse-names":false,"suffix":""},{"dropping-particle":"","family":"Fernández-Muñoz","given":"Rafael","non-dropping-particle":"","parse-names":false,"suffix":""}],"container-title":"Experimental and Applied Acarology","id":"ITEM-1","issue":"1","issued":{"date-parts":[["2009","1","20"]]},"page":"35-47","publisher":"Springer Netherlands","title":"Resistance to the two-spotted spider mite (Tetranychus urticae) by acylsucroses of wild tomato (Solanum pimpinellifolium) trichomes studied in a recombinant inbred line population","type":"article-journal","volume":"47"},"uris":["http://www.mendeley.com/documents/?uuid=ad167664-aad0-37ee-be5d-be476bc86551"]},{"id":"ITEM-2","itemData":{"DOI":"10.1007/s11103-011-9813-x","ISSN":"1573-5028","PMID":"21818683","abstract":"Solanum lycopersicum and Solanum habrochaites (f. typicum) accession PI127826 emit a variety of sesquiterpenes. To identify terpene synthases involved in the production of these volatile sesquiterpenes, we used massive parallel pyrosequencing (RNA-seq) to obtain the transcriptome of the stem trichomes from these plants. This approach resulted initially in the discovery of six sesquiterpene synthase cDNAs from S. lycopersicum and five from S. habrochaites. Searches of other databases and the S. lycopersicum genome resulted in the discovery of two additional sesquiterpene synthases expressed in trichomes. The sesquiterpene synthases from S. lycopersicum and S. habrochaites have high levels of protein identity. Several of them appeared to encode for non-functional proteins. Functional recombinant proteins produced germacrenes, β-caryophyllene/α-humulene, viridiflorene and valencene from (E,E)-farnesyl diphosphate. However, the activities of these enzymes do not completely explain the differences in sesquiterpene production between the two tomato plants. RT-qPCR confirmed high levels of expression of most of the S. lycopersicum sesquiterpene synthases in stem trichomes. In addition, one sesquiterpene synthase was induced by jasmonic acid, while another appeared to be slightly repressed by the treatment. Our data provide a foundation to study the evolution of terpene synthases in cultivated and wild tomato.","author":[{"dropping-particle":"","family":"Bleeker","given":"Petra M","non-dropping-particle":"","parse-names":false,"suffix":""},{"dropping-particle":"","family":"Spyropoulou","given":"Eleni A","non-dropping-particle":"","parse-names":false,"suffix":""},{"dropping-particle":"","family":"Diergaarde","given":"Paul J","non-dropping-particle":"","parse-names":false,"suffix":""},{"dropping-particle":"","family":"Volpin","given":"Hanne","non-dropping-particle":"","parse-names":false,"suffix":""},{"dropping-particle":"","family":"Both","given":"Michiel T J","non-dropping-particle":"De","parse-names":false,"suffix":""},{"dropping-particle":"","family":"Zerbe","given":"Philipp","non-dropping-particle":"","parse-names":false,"suffix":""},{"dropping-particle":"","family":"Bohlmann","given":"Joerg","non-dropping-particle":"","parse-names":false,"suffix":""},{"dropping-particle":"","family":"Falara","given":"Vasiliki","non-dropping-particle":"","parse-names":false,"suffix":""},{"dropping-particle":"","family":"Matsuba","given":"Yuki","non-dropping-particle":"","parse-names":false,"suffix":""},{"dropping-particle":"","family":"Pichersky","given":"Eran","non-dropping-particle":"","parse-names":false,"suffix":""},{"dropping-particle":"","family":"Haring","given":"Michel A","non-dropping-particle":"","parse-names":false,"suffix":""},{"dropping-particle":"","family":"Schuurink","given":"Robert C","non-dropping-particle":"","parse-names":false,"suffix":""}],"container-title":"Plant molecular biology","id":"ITEM-2","issue":"4-5","issued":{"date-parts":[["2011","11"]]},"page":"323-36","publisher":"Springer","title":"RNA-seq discovery, functional characterization, and comparison of sesquiterpene synthases from Solanum lycopersicum and Solanum habrochaites trichomes.","type":"article-journal","volume":"77"},"uris":["http://www.mendeley.com/documents/?uuid=bb3662c4-f54b-3ad7-aca5-b61e99f99d1b"]}],"mendeley":{"formattedCitation":"(Alba, Montserrat, &amp; Fernández-Muñoz, 2009; Bleeker et al., 2011)","plainTextFormattedCitation":"(Alba, Montserrat, &amp; Fernández-Muñoz, 2009; Bleeker et al., 2011)","previouslyFormattedCitation":"(Alba, Montserrat, &amp; Fernández-Muñoz, 2009; Bleeker et al., 2011)"},"properties":{"noteIndex":0},"schema":"https://github.com/citation-style-language/schema/raw/master/csl-citation.json"}</w:instrText>
      </w:r>
      <w:r w:rsidR="00B55EE1">
        <w:fldChar w:fldCharType="separate"/>
      </w:r>
      <w:r w:rsidR="00603D11" w:rsidRPr="00603D11">
        <w:rPr>
          <w:noProof/>
        </w:rPr>
        <w:t>(Alba, Montserrat, &amp; Fernández-Muñoz, 2009; Bleeker et al., 2011)</w:t>
      </w:r>
      <w:r w:rsidR="00B55EE1">
        <w:fldChar w:fldCharType="end"/>
      </w:r>
      <w:r w:rsidR="00373B95">
        <w:t xml:space="preserve">. </w:t>
      </w:r>
      <w:r w:rsidR="00C64AD9" w:rsidRPr="00C64AD9">
        <w:t xml:space="preserve">When compared with the wild tomato, cultivated species have fruit that is a lot larger and that </w:t>
      </w:r>
      <w:r w:rsidR="00956E70">
        <w:t>can vary in color</w:t>
      </w:r>
      <w:r w:rsidR="00C64AD9" w:rsidRPr="00C64AD9">
        <w:t xml:space="preserve">. </w:t>
      </w:r>
      <w:r w:rsidR="00655309">
        <w:t xml:space="preserve">Because of these </w:t>
      </w:r>
      <w:r w:rsidR="003054C8">
        <w:t xml:space="preserve">and other </w:t>
      </w:r>
      <w:r w:rsidR="00655309">
        <w:t xml:space="preserve">specifics, we are interested in better understanding the genomic differences between </w:t>
      </w:r>
      <w:r w:rsidR="00655309">
        <w:rPr>
          <w:i/>
        </w:rPr>
        <w:t>S. habrochaites</w:t>
      </w:r>
      <w:r w:rsidR="00655309">
        <w:t xml:space="preserve"> and the cultivated tomato.</w:t>
      </w:r>
    </w:p>
    <w:p w14:paraId="7A7CAD9B" w14:textId="430A03B2" w:rsidR="00BF7102" w:rsidRPr="00D4187C" w:rsidRDefault="00866B39" w:rsidP="00CA15CC">
      <w:pPr>
        <w:spacing w:after="240" w:line="240" w:lineRule="auto"/>
        <w:ind w:left="-14" w:right="29" w:firstLine="734"/>
      </w:pPr>
      <w:r>
        <w:t>Using</w:t>
      </w:r>
      <w:r w:rsidR="006C31E6">
        <w:t xml:space="preserve"> data</w:t>
      </w:r>
      <w:r w:rsidR="006C08F0">
        <w:t xml:space="preserve"> sets</w:t>
      </w:r>
      <w:r w:rsidR="006C31E6">
        <w:t xml:space="preserve"> </w:t>
      </w:r>
      <w:r w:rsidR="00313B24">
        <w:t xml:space="preserve">from the recent sequencing of seven </w:t>
      </w:r>
      <w:r w:rsidR="00313B24">
        <w:rPr>
          <w:i/>
        </w:rPr>
        <w:t>S. habrochaites</w:t>
      </w:r>
      <w:r w:rsidR="00313B24">
        <w:t xml:space="preserve"> accessions </w:t>
      </w:r>
      <w:r w:rsidR="006C31E6">
        <w:t xml:space="preserve">as a resource to mine for alleles and </w:t>
      </w:r>
      <w:r w:rsidR="003146AD">
        <w:t>sources of genetic variation</w:t>
      </w:r>
      <w:r w:rsidR="005B5603">
        <w:t>,</w:t>
      </w:r>
      <w:r w:rsidR="00AE74D7">
        <w:t xml:space="preserve"> we will construct a pan-genome for </w:t>
      </w:r>
      <w:r w:rsidR="00AE74D7">
        <w:rPr>
          <w:i/>
        </w:rPr>
        <w:t xml:space="preserve">S. </w:t>
      </w:r>
      <w:r w:rsidR="00313B24">
        <w:rPr>
          <w:i/>
        </w:rPr>
        <w:t xml:space="preserve">habrochaites </w:t>
      </w:r>
      <w:r w:rsidR="00313B24">
        <w:rPr>
          <w:i/>
        </w:rPr>
        <w:fldChar w:fldCharType="begin" w:fldLock="1"/>
      </w:r>
      <w:r w:rsidR="00C64AD9">
        <w:rPr>
          <w:i/>
        </w:rPr>
        <w:instrText>ADDIN CSL_CITATION {"citationItems":[{"id":"ITEM-1","itemData":{"DOI":"10.1111/tpj.12616","ISSN":"09607412","PMID":"25039268","abstract":"We explored genetic variation by sequencing a selection of 84 tomato accessions and related wild species representative of the Lycopersicon, Arcanum, Eriopersicon and Neolycopersicon groups, which has yielded a huge amount of precious data on sequence diversity in the tomato clade. Three new reference genomes were reconstructed to support our comparative genome analyses. Comparative sequence alignment revealed group-, species- and accession-specific polymorphisms, explaining characteristic fruit traits and growth habits in the various cultivars. Using gene models from the annotated Heinz 1706 reference genome, we observed differences in the ratio between non-synonymous and synonymous SNPs (dN/dS) in fruit diversification and plant growth genes compared to a random set of genes, indicating positive selection and differences in selection pressure between crop accessions and wild species. In wild species, the number of single-nucleotide polymorphisms (SNPs) exceeds 10 million, i.e. 20-fold higher than found in most of the crop accessions, indicating dramatic genetic erosion of crop and heirloom tomatoes. In addition, the highest levels of heterozygosity were found for allogamous self-incompatible wild species, while facultative and autogamous self-compatible species display a lower heterozygosity level. Using whole-genome SNP information for maximum-likelihood analysis, we achieved complete tree resolution, whereas maximum-likelihood trees based on SNPs from ten fruit and growth genes show incomplete resolution for the crop accessions, partly due to the effect of heterozygous SNPs. Finally, results suggest that phylogenetic relationships are correlated with habitat, indicating the occurrence of geographical races within these groups, which is of practical importance for Solanum genome evolution studies.","author":[{"dropping-particle":"","family":"Aflitos","given":"Saulo","non-dropping-particle":"","parse-names":false,"suffix":""},{"dropping-particle":"","family":"Schijlen","given":"Elio","non-dropping-particle":"","parse-names":false,"suffix":""},{"dropping-particle":"","family":"Jong","given":"Hans","non-dropping-particle":"de","parse-names":false,"suffix":""},{"dropping-particle":"","family":"Ridder","given":"Dick","non-dropping-particle":"de","parse-names":false,"suffix":""},{"dropping-particle":"","family":"Smit","given":"Sandra","non-dropping-particle":"","parse-names":false,"suffix":""},{"dropping-particle":"","family":"Finkers","given":"Richard","non-dropping-particle":"","parse-names":false,"suffix":""},{"dropping-particle":"","family":"Wang","given":"Jun","non-dropping-particle":"","parse-names":false,"suffix":""},{"dropping-particle":"","family":"Zhang","given":"Gengyun","non-dropping-particle":"","parse-names":false,"suffix":""},{"dropping-particle":"","family":"Li","given":"Ning","non-dropping-particle":"","parse-names":false,"suffix":""},{"dropping-particle":"","family":"Mao","given":"Likai","non-dropping-particle":"","parse-names":false,"suffix":""},{"dropping-particle":"","family":"Bakker","given":"Freek","non-dropping-particle":"","parse-names":false,"suffix":""},{"dropping-particle":"","family":"Dirks","given":"Rob","non-dropping-particle":"","parse-names":false,"suffix":""},{"dropping-particle":"","family":"Breit","given":"Timo","non-dropping-particle":"","parse-names":false,"suffix":""},{"dropping-particle":"","family":"Gravendeel","given":"Barbara","non-dropping-particle":"","parse-names":false,"suffix":""},{"dropping-particle":"","family":"Huits","given":"Henk","non-dropping-particle":"","parse-names":false,"suffix":""},{"dropping-particle":"","family":"Struss","given":"Darush","non-dropping-particle":"","parse-names":false,"suffix":""},{"dropping-particle":"","family":"Swanson-Wagner","given":"Ruth","non-dropping-particle":"","parse-names":false,"suffix":""},{"dropping-particle":"","family":"Leeuwen","given":"Hans","non-dropping-particle":"van","parse-names":false,"suffix":""},{"dropping-particle":"","family":"Ham","given":"Roeland C.H.J.","non-dropping-particle":"van","parse-names":false,"suffix":""},{"dropping-particle":"","family":"Fito","given":"Laia","non-dropping-particle":"","parse-names":false,"suffix":""},{"dropping-particle":"","family":"Guignier","given":"Laëtitia","non-dropping-particle":"","parse-names":false,"suffix":""},{"dropping-particle":"","family":"Sevilla","given":"Myrna","non-dropping-particle":"","parse-names":false,"suffix":""},{"dropping-particle":"","family":"Ellul","given":"Philippe","non-dropping-particle":"","parse-names":false,"suffix":""},{"dropping-particle":"","family":"Ganko","given":"Eric","non-dropping-particle":"","parse-names":false,"suffix":""},{"dropping-particle":"","family":"Kapur","given":"Arvind","non-dropping-particle":"","parse-names":false,"suffix":""},{"dropping-particle":"","family":"Reclus","given":"Emannuel","non-dropping-particle":"","parse-names":false,"suffix":""},{"dropping-particle":"","family":"Geus","given":"Bernard","non-dropping-particle":"de","parse-names":false,"suffix":""},{"dropping-particle":"","family":"Geest","given":"Henri","non-dropping-particle":"van de","parse-names":false,"suffix":""},{"dropping-particle":"","family":"Lintel Hekkert","given":"Bas","non-dropping-particle":"te","parse-names":false,"suffix":""},{"dropping-particle":"","family":"Haarst","given":"Jan","non-dropping-particle":"van","parse-names":false,"suffix":""},{"dropping-particle":"","family":"Smits","given":"Lars","non-dropping-particle":"","parse-names":false,"suffix":""},{"dropping-particle":"","family":"Koops","given":"Andries","non-dropping-particle":"","parse-names":false,"suffix":""},{"dropping-particle":"","family":"Sanchez-Perez","given":"Gabino","non-dropping-particle":"","parse-names":false,"suffix":""},{"dropping-particle":"","family":"Heusden","given":"Adriaan W.","non-dropping-particle":"van","parse-names":false,"suffix":""},{"dropping-particle":"","family":"Visser","given":"Richard","non-dropping-particle":"","parse-names":false,"suffix":""},{"dropping-particle":"","family":"Quan","given":"Zhiwu","non-dropping-particle":"","parse-names":false,"suffix":""},{"dropping-particle":"","family":"Min","given":"Jiumeng","non-dropping-particle":"","parse-names":false,"suffix":""},{"dropping-particle":"","family":"Liao","given":"Li","non-dropping-particle":"","parse-names":false,"suffix":""},{"dropping-particle":"","family":"Wang","given":"Xiaoli","non-dropping-particle":"","parse-names":false,"suffix":""},{"dropping-particle":"","family":"Wang","given":"Guangbiao","non-dropping-particle":"","parse-names":false,"suffix":""},{"dropping-particle":"","family":"Yue","given":"Zhen","non-dropping-particle":"","parse-names":false,"suffix":""},{"dropping-particle":"","family":"Yang","given":"Xinhua","non-dropping-particle":"","parse-names":false,"suffix":""},{"dropping-particle":"","family":"Xu","given":"Na","non-dropping-particle":"","parse-names":false,"suffix":""},{"dropping-particle":"","family":"Schranz","given":"Eric","non-dropping-particle":"","parse-names":false,"suffix":""},{"dropping-particle":"","family":"Smets","given":"Erik","non-dropping-particle":"","parse-names":false,"suffix":""},{"dropping-particle":"","family":"Vos","given":"Rutger","non-dropping-particle":"","parse-names":false,"suffix":""},{"dropping-particle":"","family":"Rauwerda","given":"Johan","non-dropping-particle":"","parse-names":false,"suffix":""},{"dropping-particle":"","family":"Ursem","given":"Remco","non-dropping-particle":"","parse-names":false,"suffix":""},{"dropping-particle":"","family":"Schuit","given":"Cees","non-dropping-particle":"","parse-names":false,"suffix":""},{"dropping-particle":"","family":"Kerns","given":"Mike","non-dropping-particle":"","parse-names":false,"suffix":""},{"dropping-particle":"","family":"Berg","given":"Jan","non-dropping-particle":"van den","parse-names":false,"suffix":""},{"dropping-particle":"","family":"Vriezen","given":"Wim","non-dropping-particle":"","parse-names":false,"suffix":""},{"dropping-particle":"","family":"Janssen","given":"Antoine","non-dropping-particle":"","parse-names":false,"suffix":""},{"dropping-particle":"","family":"Datema","given":"Erwin","non-dropping-particle":"","parse-names":false,"suffix":""},{"dropping-particle":"","family":"Jahrman","given":"Torben","non-dropping-particle":"","parse-names":false,"suffix":""},{"dropping-particle":"","family":"Moquet","given":"Frederic","non-dropping-particle":"","parse-names":false,"suffix":""},{"dropping-particle":"","family":"Bonnet","given":"Julien","non-dropping-particle":"","parse-names":false,"suffix":""},{"dropping-particle":"","family":"Peters","given":"Sander","non-dropping-particle":"","parse-names":false,"suffix":""},{"dropping-particle":"","family":"Peters","given":"Sander","non-dropping-particle":"","parse-names":false,"suffix":""}],"container-title":"The Plant Journal","id":"ITEM-1","issue":"1","issued":{"date-parts":[["2014","10"]]},"page":"136-148","title":"Exploring genetic variation in the tomato ( Solanum section Lycopersicon ) clade by whole-genome sequencing","type":"article-journal","volume":"80"},"uris":["http://www.mendeley.com/documents/?uuid=fdcd6e48-d4e8-35c0-bd07-b1234d330bb6"]}],"mendeley":{"formattedCitation":"(Aflitos et al., 2014)","plainTextFormattedCitation":"(Aflitos et al., 2014)","previouslyFormattedCitation":"(Aflitos et al., 2014)"},"properties":{"noteIndex":0},"schema":"https://github.com/citation-style-language/schema/raw/master/csl-citation.json"}</w:instrText>
      </w:r>
      <w:r w:rsidR="00313B24">
        <w:rPr>
          <w:i/>
        </w:rPr>
        <w:fldChar w:fldCharType="separate"/>
      </w:r>
      <w:r w:rsidR="00313B24" w:rsidRPr="00313B24">
        <w:rPr>
          <w:noProof/>
        </w:rPr>
        <w:t>(Aflitos et al., 2014)</w:t>
      </w:r>
      <w:r w:rsidR="00313B24">
        <w:rPr>
          <w:i/>
        </w:rPr>
        <w:fldChar w:fldCharType="end"/>
      </w:r>
      <w:r w:rsidR="00AE74D7">
        <w:t>.</w:t>
      </w:r>
      <w:r w:rsidR="00D4187C">
        <w:t xml:space="preserve"> </w:t>
      </w:r>
      <w:r w:rsidR="00D616E1">
        <w:t xml:space="preserve">A pan-genome consists of core genes, </w:t>
      </w:r>
      <w:r w:rsidR="00B22E86">
        <w:t xml:space="preserve">which are </w:t>
      </w:r>
      <w:r w:rsidR="00D616E1">
        <w:t>shared by all accessions of the species, and variable genes, which are present in some</w:t>
      </w:r>
      <w:r w:rsidR="00D24B3B">
        <w:t xml:space="preserve">, but not all, </w:t>
      </w:r>
      <w:r w:rsidR="00FB3C86">
        <w:t>accessions</w:t>
      </w:r>
      <w:r w:rsidR="00D616E1">
        <w:t>.</w:t>
      </w:r>
      <w:r w:rsidR="005B5603">
        <w:t xml:space="preserve"> W</w:t>
      </w:r>
      <w:r w:rsidR="005B5603" w:rsidRPr="005B5603">
        <w:t xml:space="preserve">e will assemble and examine a pan-genome for </w:t>
      </w:r>
      <w:r w:rsidR="005B5603" w:rsidRPr="00A26CB1">
        <w:rPr>
          <w:i/>
        </w:rPr>
        <w:t>S. habrochaites</w:t>
      </w:r>
      <w:r w:rsidR="005B5603" w:rsidRPr="005B5603">
        <w:t xml:space="preserve"> to better realize its full genomic potential.</w:t>
      </w:r>
    </w:p>
    <w:p w14:paraId="5D6A117A" w14:textId="716779D4" w:rsidR="00C4230B" w:rsidRDefault="007048F3" w:rsidP="00CA15CC">
      <w:pPr>
        <w:pStyle w:val="Heading1"/>
        <w:spacing w:after="58" w:line="240" w:lineRule="auto"/>
        <w:ind w:left="-5"/>
      </w:pPr>
      <w:r>
        <w:t xml:space="preserve">Explanation of </w:t>
      </w:r>
      <w:r w:rsidR="00E81565">
        <w:t>p</w:t>
      </w:r>
      <w:r>
        <w:t xml:space="preserve">roposed </w:t>
      </w:r>
      <w:r w:rsidR="00E81565">
        <w:t>h</w:t>
      </w:r>
      <w:r w:rsidR="00214013">
        <w:t>ypothesis</w:t>
      </w:r>
    </w:p>
    <w:p w14:paraId="6AAD04C7" w14:textId="389C8E6E" w:rsidR="00C4230B" w:rsidRDefault="009C2F5F" w:rsidP="00CA15CC">
      <w:pPr>
        <w:spacing w:after="240" w:line="240" w:lineRule="auto"/>
        <w:ind w:left="-14" w:right="29" w:firstLine="14"/>
      </w:pPr>
      <w:r w:rsidRPr="009C2F5F">
        <w:t xml:space="preserve">Our goal is to examine genetic differences between </w:t>
      </w:r>
      <w:r w:rsidRPr="0046521E">
        <w:rPr>
          <w:i/>
        </w:rPr>
        <w:t>S. habrochaite</w:t>
      </w:r>
      <w:r w:rsidRPr="009C2F5F">
        <w:t xml:space="preserve">s and </w:t>
      </w:r>
      <w:r w:rsidRPr="0046521E">
        <w:rPr>
          <w:i/>
        </w:rPr>
        <w:t>S. lycopersicum</w:t>
      </w:r>
      <w:r w:rsidRPr="009C2F5F">
        <w:t xml:space="preserve"> Heinz 1706, the currently published reference genome for </w:t>
      </w:r>
      <w:r w:rsidR="00013124">
        <w:t xml:space="preserve">a </w:t>
      </w:r>
      <w:r w:rsidRPr="009C2F5F">
        <w:t xml:space="preserve">domesticated tomato, by constructing a pan-genome for </w:t>
      </w:r>
      <w:r w:rsidRPr="0046521E">
        <w:rPr>
          <w:i/>
        </w:rPr>
        <w:t>S. habrochaites</w:t>
      </w:r>
      <w:r w:rsidR="00B3245B">
        <w:t xml:space="preserve"> using the Heinz 1706 genome as a reference</w:t>
      </w:r>
      <w:r w:rsidRPr="009C2F5F">
        <w:t xml:space="preserve">. We will construct this pan-genome using the sequencing data of </w:t>
      </w:r>
      <w:r w:rsidR="00E2555C">
        <w:t>seven</w:t>
      </w:r>
      <w:r w:rsidRPr="009C2F5F">
        <w:t xml:space="preserve"> available accessions. We plan to </w:t>
      </w:r>
      <w:r w:rsidR="00412020">
        <w:t>catalog</w:t>
      </w:r>
      <w:r w:rsidR="00E22B9A">
        <w:t xml:space="preserve"> </w:t>
      </w:r>
      <w:r w:rsidRPr="009C2F5F">
        <w:t>presence-absence variants (PAVs) be</w:t>
      </w:r>
      <w:r w:rsidR="00EB76E7">
        <w:t xml:space="preserve">tween each of the </w:t>
      </w:r>
      <w:r w:rsidR="00DA0A98">
        <w:t>accessions</w:t>
      </w:r>
      <w:r w:rsidR="00D4187C">
        <w:t xml:space="preserve">. </w:t>
      </w:r>
      <w:r w:rsidR="00D24B3B">
        <w:t xml:space="preserve">We </w:t>
      </w:r>
      <w:r w:rsidR="00013124">
        <w:t xml:space="preserve">hypothesize that we will </w:t>
      </w:r>
      <w:r w:rsidR="00D24B3B">
        <w:t xml:space="preserve">see </w:t>
      </w:r>
      <w:r w:rsidR="008357BC">
        <w:t xml:space="preserve">genes absent in the Heinz 1706 reference that are present in </w:t>
      </w:r>
      <w:r w:rsidR="008357BC">
        <w:rPr>
          <w:i/>
        </w:rPr>
        <w:t>S. habrochaites</w:t>
      </w:r>
      <w:r w:rsidR="00D24B3B">
        <w:t xml:space="preserve">. </w:t>
      </w:r>
      <w:r w:rsidR="00835B89">
        <w:t>G</w:t>
      </w:r>
      <w:r w:rsidR="00214013">
        <w:t xml:space="preserve">iven the whitefly-repelling and potato psyllid-repelling abilities of </w:t>
      </w:r>
      <w:r w:rsidR="00214013">
        <w:rPr>
          <w:i/>
        </w:rPr>
        <w:t>S. habrochaites</w:t>
      </w:r>
      <w:r w:rsidR="00214013">
        <w:t xml:space="preserve">, as well as considering that </w:t>
      </w:r>
      <w:r w:rsidR="00214013">
        <w:rPr>
          <w:i/>
        </w:rPr>
        <w:t>S</w:t>
      </w:r>
      <w:r w:rsidR="001C6E78">
        <w:rPr>
          <w:i/>
        </w:rPr>
        <w:t>.</w:t>
      </w:r>
      <w:r w:rsidR="00214013">
        <w:rPr>
          <w:i/>
        </w:rPr>
        <w:t xml:space="preserve"> habrochaites</w:t>
      </w:r>
      <w:r w:rsidR="00214013">
        <w:t xml:space="preserve">’ phenotype includes glandular trichomes, we </w:t>
      </w:r>
      <w:r w:rsidR="00BD306E">
        <w:t xml:space="preserve">also hypothesize that we will </w:t>
      </w:r>
      <w:r w:rsidR="00214013">
        <w:t xml:space="preserve">see </w:t>
      </w:r>
      <w:r w:rsidR="00E41BA1">
        <w:t xml:space="preserve">defense-related </w:t>
      </w:r>
      <w:r w:rsidR="00384DB0">
        <w:t>genes</w:t>
      </w:r>
      <w:r w:rsidR="0083351F">
        <w:t xml:space="preserve"> </w:t>
      </w:r>
      <w:r w:rsidR="00C149E3">
        <w:t xml:space="preserve">and trichome-related or sesquiterpene synthesis-related </w:t>
      </w:r>
      <w:r w:rsidR="00384DB0">
        <w:t>genes</w:t>
      </w:r>
      <w:r w:rsidR="00C149E3">
        <w:t xml:space="preserve"> </w:t>
      </w:r>
      <w:r w:rsidR="00900C9F">
        <w:t xml:space="preserve">in these </w:t>
      </w:r>
      <w:r w:rsidR="00384DB0">
        <w:t xml:space="preserve">seven </w:t>
      </w:r>
      <w:r w:rsidR="00900C9F">
        <w:t>accessions as well</w:t>
      </w:r>
      <w:r w:rsidR="0083351F">
        <w:t xml:space="preserve"> </w:t>
      </w:r>
      <w:r w:rsidR="0030023B">
        <w:fldChar w:fldCharType="begin" w:fldLock="1"/>
      </w:r>
      <w:r w:rsidR="000A628C">
        <w:instrText>ADDIN CSL_CITATION {"citationItems":[{"id":"ITEM-1","itemData":{"DOI":"10.1038/ncomms13390","ISSN":"2041-1723","abstract":"Brassica oleracea is a single species that includes diverse crops such as cabbage, broccoli and Brussels sprouts. Here, the authors identify genes not captured in existing B. oleracea reference genomes by the assembly of a pangenome and show variations in gene content that may be related to important agronomic traits","author":[{"dropping-particle":"","family":"Golicz","given":"Agnieszka A.","non-dropping-particle":"","parse-names":false,"suffix":""},{"dropping-particle":"","family":"Bayer","given":"Philipp E.","non-dropping-particle":"","parse-names":false,"suffix":""},{"dropping-particle":"","family":"Barker","given":"Guy C.","non-dropping-particle":"","parse-names":false,"suffix":""},{"dropping-particle":"","family":"Edger","given":"Patrick P.","non-dropping-particle":"","parse-names":false,"suffix":""},{"dropping-particle":"","family":"Kim","given":"HyeRan","non-dropping-particle":"","parse-names":false,"suffix":""},{"dropping-particle":"","family":"Martinez","given":"Paula A.","non-dropping-particle":"","parse-names":false,"suffix":""},{"dropping-particle":"","family":"Chan","given":"Chon Kit Kenneth","non-dropping-particle":"","parse-names":false,"suffix":""},{"dropping-particle":"","family":"Severn-Ellis","given":"Anita","non-dropping-particle":"","parse-names":false,"suffix":""},{"dropping-particle":"","family":"McCombie","given":"W. Richard","non-dropping-particle":"","parse-names":false,"suffix":""},{"dropping-particle":"","family":"Parkin","given":"Isobel A. P.","non-dropping-particle":"","parse-names":false,"suffix":""},{"dropping-particle":"","family":"Paterson","given":"Andrew H.","non-dropping-particle":"","parse-names":false,"suffix":""},{"dropping-particle":"","family":"Pires","given":"J. Chris","non-dropping-particle":"","parse-names":false,"suffix":""},{"dropping-particle":"","family":"Sharpe","given":"Andrew G.","non-dropping-particle":"","parse-names":false,"suffix":""},{"dropping-particle":"","family":"Tang","given":"Haibao","non-dropping-particle":"","parse-names":false,"suffix":""},{"dropping-particle":"","family":"Teakle","given":"Graham R.","non-dropping-particle":"","parse-names":false,"suffix":""},{"dropping-particle":"","family":"Town","given":"Christopher D.","non-dropping-particle":"","parse-names":false,"suffix":""},{"dropping-particle":"","family":"Batley","given":"Jacqueline","non-dropping-particle":"","parse-names":false,"suffix":""},{"dropping-particle":"","family":"Edwards","given":"David","non-dropping-particle":"","parse-names":false,"suffix":""}],"container-title":"Nature Communications","id":"ITEM-1","issued":{"date-parts":[["2016","11","11"]]},"page":"13390","publisher":"Nature Publishing Group","title":"The pangenome of an agronomically important crop plant Brassica oleracea","type":"article-journal","volume":"7"},"uris":["http://www.mendeley.com/documents/?uuid=9c9bd9ab-63a1-34ec-9619-4f6049435905"]},{"id":"ITEM-2","itemData":{"DOI":"10.1104/pp.110.167114","ISSN":"1532-2548","PMID":"21098679","abstract":"Glandular trichomes play important roles in protecting plants from biotic attack by producing defensive compounds. We investigated the metabolic profiles and transcriptomes to characterize the differences between different glandular trichome types in several domesticated and wild Solanum species: Solanum lycopersicum (glandular trichome types 1, 6, and 7), Solanum habrochaites (types 1, 4, and 6), Solanum pennellii (types 4 and 6), Solanum arcanum (type 6), and Solanum pimpinellifolium (type 6). Substantial chemical differences in and between Solanum species and glandular trichome types are likely determined by the regulation of metabolism at several levels. Comparison of S. habrochaites type 1 and 4 glandular trichomes revealed few differences in chemical content or transcript abundance, leading to the conclusion that these two glandular trichome types are the same and differ perhaps only in stalk length. The observation that all of the other species examined here contain either type 1 or 4 trichomes (not both) supports the conclusion that these two trichome types are the same. Most differences in metabolites between type 1 and 4 glands on the one hand and type 6 glands on the other hand are quantitative but not qualitative. Several glandular trichome types express genes associated with photosynthesis and carbon fixation, indicating that some carbon destined for specialized metabolism is likely fixed within the trichome secretory cells. Finally, Solanum type 7 glandular trichomes do not appear to be involved in the biosynthesis and storage of specialized metabolites and thus likely serve another unknown function, perhaps as the site of the synthesis of protease inhibitors.","author":[{"dropping-particle":"","family":"McDowell","given":"Eric T","non-dropping-particle":"","parse-names":false,"suffix":""},{"dropping-particle":"","family":"Kapteyn","given":"Jeremy","non-dropping-particle":"","parse-names":false,"suffix":""},{"dropping-particle":"","family":"Schmidt","given":"Adam","non-dropping-particle":"","parse-names":false,"suffix":""},{"dropping-particle":"","family":"Li","given":"Chao","non-dropping-particle":"","parse-names":false,"suffix":""},{"dropping-particle":"","family":"Kang","given":"Jin-Ho","non-dropping-particle":"","parse-names":false,"suffix":""},{"dropping-particle":"","family":"Descour","given":"Anne","non-dropping-particle":"","parse-names":false,"suffix":""},{"dropping-particle":"","family":"Shi","given":"Feng","non-dropping-particle":"","parse-names":false,"suffix":""},{"dropping-particle":"","family":"Larson","given":"Matthew","non-dropping-particle":"","parse-names":false,"suffix":""},{"dropping-particle":"","family":"Schilmiller","given":"Anthony","non-dropping-particle":"","parse-names":false,"suffix":""},{"dropping-particle":"","family":"An","given":"Lingling","non-dropping-particle":"","parse-names":false,"suffix":""},{"dropping-particle":"","family":"Jones","given":"A Daniel","non-dropping-particle":"","parse-names":false,"suffix":""},{"dropping-particle":"","family":"Pichersky","given":"Eran","non-dropping-particle":"","parse-names":false,"suffix":""},{"dropping-particle":"","family":"Soderlund","given":"Carol A","non-dropping-particle":"","parse-names":false,"suffix":""},{"dropping-particle":"","family":"Gang","given":"David R","non-dropping-particle":"","parse-names":false,"suffix":""}],"container-title":"Plant physiology","id":"ITEM-2","issue":"1","issued":{"date-parts":[["2011","1","1"]]},"page":"524-39","publisher":"American Society of Plant Biologists","title":"Comparative functional genomic analysis of Solanum glandular trichome types.","type":"article-journal","volume":"155"},"uris":["http://www.mendeley.com/documents/?uuid=fdddd08b-fa03-3edd-b781-5c1742caca98"]},{"id":"ITEM-3","itemData":{"DOI":"10.1038/s41467-017-02292-8","ISBN":"1630252786","ISSN":"20411723","PMID":"29259172","abstract":"While prokaryotic pan-genomes have been shown to contain many more genes than any individual organism, the prevalence and functional significance of differentially present genes in eukaryotes remains poorly understood. Whole-genome de novo assembly and annotation of 54 lines of the grass Brachypodium distachyon yield a pan-genome containing nearly twice the number of genes found in any individual genome. Genes present in all lines are enriched for essential biological functions, while genes present in only some lines are enriched for conditionally beneficial functions (e.g., defense and development), display faster evolutionary rates, lie closer to transposable elements and are less likely to be syntenic with orthologous genes in other grasses. Our data suggest that differentially present genes contribute substantially to phenotypic variation within a eukaryote species, these genes have a major influence in population genetics, and transposable elements play a key role in pan-genome evolution.","author":[{"dropping-particle":"","family":"Gordon","given":"Sean P.","non-dropping-particle":"","parse-names":false,"suffix":""},{"dropping-particle":"","family":"Contreras-Moreira","given":"Bruno","non-dropping-particle":"","parse-names":false,"suffix":""},{"dropping-particle":"","family":"Woods","given":"Daniel P.","non-dropping-particle":"","parse-names":false,"suffix":""},{"dropping-particle":"","family":"Marais","given":"David L.","non-dropping-particle":"Des","parse-names":false,"suffix":""},{"dropping-particle":"","family":"Burgess","given":"Diane","non-dropping-particle":"","parse-names":false,"suffix":""},{"dropping-particle":"","family":"Shu","given":"Shengqiang","non-dropping-particle":"","parse-names":false,"suffix":""},{"dropping-particle":"","family":"Stritt","given":"Christoph","non-dropping-particle":"","parse-names":false,"suffix":""},{"dropping-particle":"","family":"Roulin","given":"Anne C.","non-dropping-particle":"","parse-names":false,"suffix":""},{"dropping-particle":"","family":"Schackwitz","given":"Wendy","non-dropping-particle":"","parse-names":false,"suffix":""},{"dropping-particle":"","family":"Tyler","given":"Ludmila","non-dropping-particle":"","parse-names":false,"suffix":""},{"dropping-particle":"","family":"Martin","given":"Joel","non-dropping-particle":"","parse-names":false,"suffix":""},{"dropping-particle":"","family":"Lipzen","given":"Anna","non-dropping-particle":"","parse-names":false,"suffix":""},{"dropping-particle":"","family":"Dochy","given":"Niklas","non-dropping-particle":"","parse-names":false,"suffix":""},{"dropping-particle":"","family":"Phillips","given":"Jeremy","non-dropping-particle":"","parse-names":false,"suffix":""},{"dropping-particle":"","family":"Barry","given":"Kerrie","non-dropping-particle":"","parse-names":false,"suffix":""},{"dropping-particle":"","family":"Geuten","given":"Koen","non-dropping-particle":"","parse-names":false,"suffix":""},{"dropping-particle":"","family":"Budak","given":"Hikmet","non-dropping-particle":"","parse-names":false,"suffix":""},{"dropping-particle":"","family":"Juenger","given":"Thomas E.","non-dropping-particle":"","parse-names":false,"suffix":""},{"dropping-particle":"","family":"Amasino","given":"Richard","non-dropping-particle":"","parse-names":false,"suffix":""},{"dropping-particle":"","family":"Caicedo","given":"Ana L.","non-dropping-particle":"","parse-names":false,"suffix":""},{"dropping-particle":"","family":"Goodstein","given":"David","non-dropping-particle":"","parse-names":false,"suffix":""},{"dropping-particle":"","family":"Davidson","given":"Patrick","non-dropping-particle":"","parse-names":false,"suffix":""},{"dropping-particle":"","family":"Mur","given":"Luis A.J.","non-dropping-particle":"","parse-names":false,"suffix":""},{"dropping-particle":"","family":"Figueroa","given":"Melania","non-dropping-particle":"","parse-names":false,"suffix":""},{"dropping-particle":"","family":"Freeling","given":"Michael","non-dropping-particle":"","parse-names":false,"suffix":""},{"dropping-particle":"","family":"Catalan","given":"Pilar","non-dropping-particle":"","parse-names":false,"suffix":""},{"dropping-particle":"","family":"Vogel","given":"John P.","non-dropping-particle":"","parse-names":false,"suffix":""}],"container-title":"Nature Communications","id":"ITEM-3","issue":"1","issued":{"date-parts":[["2017"]]},"title":"Extensive gene content variation in the Brachypodium distachyon pan-genome correlates with population structure","type":"article-journal","volume":"8"},"uris":["http://www.mendeley.com/documents/?uuid=b4b725cf-70c6-35a0-8a0d-d1f869ee374d"]},{"id":"ITEM-4","itemData":{"DOI":"10.1111/pbi.12867","ISSN":"14677644","author":[{"dropping-particle":"","family":"Hurgobin","given":"Bhavna","non-dropping-particle":"","parse-names":false,"suffix":""},{"dropping-particle":"","family":"Golicz","given":"Agnieszka A.","non-dropping-particle":"","parse-names":false,"suffix":""},{"dropping-particle":"","family":"Bayer","given":"Philipp E.","non-dropping-particle":"","parse-names":false,"suffix":""},{"dropping-particle":"","family":"Chan","given":"Chon-Kit Kenneth","non-dropping-particle":"","parse-names":false,"suffix":""},{"dropping-particle":"","family":"Tirnaz","given":"Soodeh","non-dropping-particle":"","parse-names":false,"suffix":""},{"dropping-particle":"","family":"Dolatabadian","given":"Aria","non-dropping-particle":"","parse-names":false,"suffix":""},{"dropping-particle":"V.","family":"Schiessl","given":"Sarah","non-dropping-particle":"","parse-names":false,"suffix":""},{"dropping-particle":"","family":"Samans","given":"Birgit","non-dropping-particle":"","parse-names":false,"suffix":""},{"dropping-particle":"","family":"Montenegro","given":"Juan D.","non-dropping-particle":"","parse-names":false,"suffix":""},{"dropping-particle":"","family":"Parkin","given":"Isobel A. P.","non-dropping-particle":"","parse-names":false,"suffix":""},{"dropping-particle":"","family":"Pires","given":"J. Chris","non-dropping-particle":"","parse-names":false,"suffix":""},{"dropping-particle":"","family":"Chalhoub","given":"Boulos","non-dropping-particle":"","parse-names":false,"suffix":""},{"dropping-particle":"","family":"King","given":"Graham J.","non-dropping-particle":"","parse-names":false,"suffix":""},{"dropping-particle":"","family":"Snowdon","given":"Rod","non-dropping-particle":"","parse-names":false,"suffix":""},{"dropping-particle":"","family":"Batley","given":"Jacqueline","non-dropping-particle":"","parse-names":false,"suffix":""},{"dropping-particle":"","family":"Edwards","given":"David","non-dropping-particle":"","parse-names":false,"suffix":""}],"container-title":"Plant Biotechnology Journal","id":"ITEM-4","issued":{"date-parts":[["2018","1","10"]]},"publisher":"Wiley/Blackwell (10.1111)","title":"Homoeologous exchange is a major cause of gene presence/absence variation in the amphidiploid Brassica napus","type":"article-journal"},"uris":["http://www.mendeley.com/documents/?uuid=c94a66ec-0f31-369e-ab8e-08ae0ca11b71"]},{"id":"ITEM-5","itemData":{"DOI":"10.1603/EC13295","ISSN":"00220493","abstract":"ABSTRACT The potato psyllid, Bactericera cockerelli Sulc, also known as tomato psyllid, is a serious pest of solanaceous plants. Its host selection criteria are poorly understood. In this study, we tested whether the Solanum habrochaites (PI127826), a wild solanaceous plant known for its property to repel whiteflies, was repellent to potato psyllids. Using a combination of nonchoice assays and choice assays on different psyllid stages, we demonstrated that S. habrochaites is both repelling and toxic to potato psyllids compared with Solanum lycopersicum. However, those properties were not sufficient to avoid transmission of the plant bacterial pathogen “Candidatus Liberibacter solanacearum” vectored by potato psyllids, the causative agent of potato zebra chip disease. However, a lower bacterial transmission rate to S. habrochaites was observed compared with S. lycopersicum.","author":[{"dropping-particle":"","family":"Levy","given":"Julien","non-dropping-particle":"","parse-names":false,"suffix":""},{"dropping-particle":"","family":"Tamborindeguy","given":"Cecilia","non-dropping-particle":"","parse-names":false,"suffix":""}],"container-title":"Journal of Economic Entomology","id":"ITEM-5","issue":"3","issued":{"date-parts":[["2014","6","1"]]},"page":"1187-1193","publisher":"Entomological Society of America","title":"Solanum habrochaites, a Potential Source of Resistance Against Bactericera cockerelli (Hemiptera: Triozidae) and \"Candidatus Liberibacter solanacearum”","type":"article-journal","volume":"107"},"uris":["http://www.mendeley.com/documents/?uuid=13506301-8b8a-3da3-85ca-ea164cb1fac6"]}],"mendeley":{"formattedCitation":"(Golicz et al., 2016; Gordon et al., 2017; Hurgobin et al., 2018; Levy &amp; Tamborindeguy, 2014; McDowell et al., 2011)","plainTextFormattedCitation":"(Golicz et al., 2016; Gordon et al., 2017; Hurgobin et al., 2018; Levy &amp; Tamborindeguy, 2014; McDowell et al., 2011)","previouslyFormattedCitation":"(Golicz et al., 2016; Gordon et al., 2017; Hurgobin et al., 2018; Levy &amp; Tamborindeguy, 2014; McDowell et al., 2011)"},"properties":{"noteIndex":0},"schema":"https://github.com/citation-style-language/schema/raw/master/csl-citation.json"}</w:instrText>
      </w:r>
      <w:r w:rsidR="0030023B">
        <w:fldChar w:fldCharType="separate"/>
      </w:r>
      <w:r w:rsidR="0073160E" w:rsidRPr="0073160E">
        <w:rPr>
          <w:noProof/>
        </w:rPr>
        <w:t>(Golicz et al., 2016; Gordon et al., 2017; Hurgobin et al., 2018; Levy &amp; Tamborindeguy, 2014; McDowell et al., 2011)</w:t>
      </w:r>
      <w:r w:rsidR="0030023B">
        <w:fldChar w:fldCharType="end"/>
      </w:r>
      <w:r w:rsidR="00214013">
        <w:t>.</w:t>
      </w:r>
    </w:p>
    <w:p w14:paraId="0A9D4706" w14:textId="07AC8D61" w:rsidR="00C4230B" w:rsidRDefault="00214013" w:rsidP="00CA15CC">
      <w:pPr>
        <w:pStyle w:val="Heading1"/>
        <w:spacing w:after="128" w:line="240" w:lineRule="auto"/>
        <w:ind w:left="-5"/>
      </w:pPr>
      <w:r>
        <w:t xml:space="preserve">Experimental </w:t>
      </w:r>
      <w:r w:rsidR="00E81565">
        <w:t>p</w:t>
      </w:r>
      <w:r w:rsidR="00B57573">
        <w:t>lan</w:t>
      </w:r>
    </w:p>
    <w:p w14:paraId="0F2998BE" w14:textId="1F1E081A" w:rsidR="00E450F6" w:rsidRDefault="001033D0" w:rsidP="00CA15CC">
      <w:pPr>
        <w:spacing w:after="120" w:line="240" w:lineRule="auto"/>
        <w:ind w:left="-14" w:right="29" w:firstLine="0"/>
      </w:pPr>
      <w:r>
        <w:t>Sequence data for the seven available accessions</w:t>
      </w:r>
      <w:r w:rsidR="00214013">
        <w:t xml:space="preserve"> of </w:t>
      </w:r>
      <w:r w:rsidR="00214013">
        <w:rPr>
          <w:i/>
        </w:rPr>
        <w:t>S</w:t>
      </w:r>
      <w:r w:rsidR="007A0B00">
        <w:rPr>
          <w:i/>
        </w:rPr>
        <w:t>.</w:t>
      </w:r>
      <w:r w:rsidR="00214013">
        <w:rPr>
          <w:i/>
        </w:rPr>
        <w:t xml:space="preserve"> habrochaites</w:t>
      </w:r>
      <w:r w:rsidR="00214013" w:rsidRPr="00C33279">
        <w:t xml:space="preserve"> </w:t>
      </w:r>
      <w:r w:rsidR="00C33279">
        <w:t>(LYC4, LA1777, LA0407, CGN157</w:t>
      </w:r>
      <w:r w:rsidR="001B2526">
        <w:t>5</w:t>
      </w:r>
      <w:bookmarkStart w:id="0" w:name="_GoBack"/>
      <w:bookmarkEnd w:id="0"/>
      <w:r w:rsidR="00C33279">
        <w:t xml:space="preserve">92, LA1718, TR00014, TR00015) </w:t>
      </w:r>
      <w:r w:rsidR="00214013">
        <w:t xml:space="preserve">will be downloaded from NCBI’s </w:t>
      </w:r>
      <w:r w:rsidR="008271BF">
        <w:t>Sequence</w:t>
      </w:r>
      <w:r w:rsidR="006C3AB3">
        <w:t xml:space="preserve"> Read Archives (SRA)</w:t>
      </w:r>
      <w:r w:rsidR="00E05444">
        <w:t xml:space="preserve"> (</w:t>
      </w:r>
      <w:hyperlink r:id="rId9" w:history="1">
        <w:r w:rsidR="00E05444" w:rsidRPr="00211CE9">
          <w:rPr>
            <w:rStyle w:val="Hyperlink"/>
          </w:rPr>
          <w:t>https://trace.ncbi.nlm.nih.gov/Traces/sra/sra.cgi?</w:t>
        </w:r>
      </w:hyperlink>
      <w:r w:rsidR="00E05444">
        <w:t>).</w:t>
      </w:r>
      <w:r w:rsidR="00214013">
        <w:t xml:space="preserve"> These Illumina HiSeq 2000 raw reads will be quality-filtered with Trimmomatic</w:t>
      </w:r>
      <w:r w:rsidR="00501C17">
        <w:t xml:space="preserve"> v</w:t>
      </w:r>
      <w:r w:rsidR="00214013">
        <w:t>0.38</w:t>
      </w:r>
      <w:r w:rsidR="008A5769">
        <w:t xml:space="preserve"> </w:t>
      </w:r>
      <w:r w:rsidR="008A5769">
        <w:fldChar w:fldCharType="begin" w:fldLock="1"/>
      </w:r>
      <w:r w:rsidR="00E26661">
        <w:instrText>ADDIN CSL_CITATION {"citationItems":[{"id":"ITEM-1","itemData":{"DOI":"10.1093/bioinformatics/btu170","ISSN":"1460-2059","PMID":"24695404","abstract":"MOTIVATION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 usadel@bio1.rwth-aachen.de SUPPLEMENTARY INFORMATION Supplementary data are available at Bioinformatics online.","author":[{"dropping-particle":"","family":"Bolger","given":"Anthony M.","non-dropping-particle":"","parse-names":false,"suffix":""},{"dropping-particle":"","family":"Lohse","given":"Marc","non-dropping-particle":"","parse-names":false,"suffix":""},{"dropping-particle":"","family":"Usadel","given":"Bjoern","non-dropping-particle":"","parse-names":false,"suffix":""}],"container-title":"Bioinformatics","id":"ITEM-1","issue":"15","issued":{"date-parts":[["2014","8","1"]]},"page":"2114-2120","title":"Trimmomatic: a flexible trimmer for Illumina sequence data","type":"article-journal","volume":"30"},"uris":["http://www.mendeley.com/documents/?uuid=86d05cb5-e8a0-3ad0-8ee7-6b84134d5949"]}],"mendeley":{"formattedCitation":"(Bolger, Lohse, &amp; Usadel, 2014)","plainTextFormattedCitation":"(Bolger, Lohse, &amp; Usadel, 2014)","previouslyFormattedCitation":"(Bolger, Lohse, &amp; Usadel, 2014)"},"properties":{"noteIndex":0},"schema":"https://github.com/citation-style-language/schema/raw/master/csl-citation.json"}</w:instrText>
      </w:r>
      <w:r w:rsidR="008A5769">
        <w:fldChar w:fldCharType="separate"/>
      </w:r>
      <w:r w:rsidR="008A5769" w:rsidRPr="008A5769">
        <w:rPr>
          <w:noProof/>
        </w:rPr>
        <w:t>(Bolger, Lohse, &amp; Usadel, 2014)</w:t>
      </w:r>
      <w:r w:rsidR="008A5769">
        <w:fldChar w:fldCharType="end"/>
      </w:r>
      <w:r w:rsidR="00214013">
        <w:t xml:space="preserve"> to remove bases with Q &lt; 25 over a sliding window of 10 bp, and then will be screened to remove reads less than 50 bp long. </w:t>
      </w:r>
      <w:r w:rsidR="00416CCC">
        <w:t>S</w:t>
      </w:r>
      <w:r>
        <w:t xml:space="preserve">equence data </w:t>
      </w:r>
      <w:r w:rsidR="009D0B09">
        <w:t xml:space="preserve">per accession </w:t>
      </w:r>
      <w:r w:rsidR="006202FF" w:rsidRPr="006202FF">
        <w:t xml:space="preserve">will be </w:t>
      </w:r>
      <w:r w:rsidR="009D0B09">
        <w:t xml:space="preserve">separately </w:t>
      </w:r>
      <w:r w:rsidR="006202FF" w:rsidRPr="001A5916">
        <w:rPr>
          <w:i/>
        </w:rPr>
        <w:t>de novo</w:t>
      </w:r>
      <w:r w:rsidR="006202FF" w:rsidRPr="006202FF">
        <w:t xml:space="preserve"> assembled using SOAPdenovo2</w:t>
      </w:r>
      <w:r w:rsidR="00F864BD">
        <w:t xml:space="preserve"> </w:t>
      </w:r>
      <w:r w:rsidR="00F864BD">
        <w:fldChar w:fldCharType="begin" w:fldLock="1"/>
      </w:r>
      <w:r w:rsidR="003B3D40">
        <w:instrText>ADDIN CSL_CITATION {"citationItems":[{"id":"ITEM-1","itemData":{"DOI":"10.1186/2047-217X-1-18","ISSN":"2047-217X","PMID":"23587118","abstract":"BACKGROUND There is a rapidly increasing amount of de novo genome assembly using next-generation sequencing (NGS) short reads; however, several big challenges remain to be overcome in order for this to be efficient and accurate. SOAPdenovo has been successfully applied to assemble many published genomes, but it still needs improvement in continuity, accuracy and coverage, especially in repeat regions. FINDINGS To overcome these challenges, we have developed its successor, SOAPdenovo2, which has the advantage of a new algorithm design that reduces memory consumption in graph construction, resolves more repeat regions in contig assembly, increases coverage and length in scaffold construction, improves gap closing, and optimizes for large genome. CONCLUSIONS Benchmark using the Assemblathon1 and GAGE datasets showed that SOAPdenovo2 greatly surpasses its predecessor SOAPdenovo and is competitive to other assemblers on both assembly length and accuracy. We also provide an updated assembly version of the 2008 Asian (YH) genome using SOAPdenovo2. Here, the contig and scaffold N50 of the YH genome were ~20.9 kbp and ~22 Mbp, respectively, which is 3-fold and 50-fold longer than the first published version. The genome coverage increased from 81.16% to 93.91%, and memory consumption was ~2/3 lower during the point of largest memory consumption.","author":[{"dropping-particle":"","family":"Luo","given":"Ruibang","non-dropping-particle":"","parse-names":false,"suffix":""},{"dropping-particle":"","family":"Liu","given":"Binghang","non-dropping-particle":"","parse-names":false,"suffix":""},{"dropping-particle":"","family":"Xie","given":"Yinlong","non-dropping-particle":"","parse-names":false,"suffix":""},{"dropping-particle":"","family":"Li","given":"Zhenyu","non-dropping-particle":"","parse-names":false,"suffix":""},{"dropping-particle":"","family":"Huang","given":"Weihua","non-dropping-particle":"","parse-names":false,"suffix":""},{"dropping-particle":"","family":"Yuan","given":"Jianying","non-dropping-particle":"","parse-names":false,"suffix":""},{"dropping-particle":"","family":"He","given":"Guangzhu","non-dropping-particle":"","parse-names":false,"suffix":""},{"dropping-particle":"","family":"Chen","given":"Yanxiang","non-dropping-particle":"","parse-names":false,"suffix":""},{"dropping-particle":"","family":"Pan","given":"Qi","non-dropping-particle":"","parse-names":false,"suffix":""},{"dropping-particle":"","family":"Liu","given":"Yunjie","non-dropping-particle":"","parse-names":false,"suffix":""},{"dropping-particle":"","family":"Tang","given":"Jingbo","non-dropping-particle":"","parse-names":false,"suffix":""},{"dropping-particle":"","family":"Wu","given":"Gengxiong","non-dropping-particle":"","parse-names":false,"suffix":""},{"dropping-particle":"","family":"Zhang","given":"Hao","non-dropping-particle":"","parse-names":false,"suffix":""},{"dropping-particle":"","family":"Shi","given":"Yujian","non-dropping-particle":"","parse-names":false,"suffix":""},{"dropping-particle":"","family":"Liu","given":"Yong","non-dropping-particle":"","parse-names":false,"suffix":""},{"dropping-particle":"","family":"Yu","given":"Chang","non-dropping-particle":"","parse-names":false,"suffix":""},{"dropping-particle":"","family":"Wang","given":"Bo","non-dropping-particle":"","parse-names":false,"suffix":""},{"dropping-particle":"","family":"Lu","given":"Yao","non-dropping-particle":"","parse-names":false,"suffix":""},{"dropping-particle":"","family":"Han","given":"Changlei","non-dropping-particle":"","parse-names":false,"suffix":""},{"dropping-particle":"","family":"Cheung","given":"David W","non-dropping-particle":"","parse-names":false,"suffix":""},{"dropping-particle":"","family":"Yiu","given":"Siu-Ming","non-dropping-particle":"","parse-names":false,"suffix":""},{"dropping-particle":"","family":"Peng","given":"Shaoliang","non-dropping-particle":"","parse-names":false,"suffix":""},{"dropping-particle":"","family":"Xiaoqian","given":"Zhu","non-dropping-particle":"","parse-names":false,"suffix":""},{"dropping-particle":"","family":"Liu","given":"Guangming","non-dropping-particle":"","parse-names":false,"suffix":""},{"dropping-particle":"","family":"Liao","given":"Xiangke","non-dropping-particle":"","parse-names":false,"suffix":""},{"dropping-particle":"","family":"Li","given":"Yingrui","non-dropping-particle":"","parse-names":false,"suffix":""},{"dropping-particle":"","family":"Yang","given":"Huanming","non-dropping-particle":"","parse-names":false,"suffix":""},{"dropping-particle":"","family":"Wang","given":"Jian","non-dropping-particle":"","parse-names":false,"suffix":""},{"dropping-particle":"","family":"Lam","given":"Tak-Wah","non-dropping-particle":"","parse-names":false,"suffix":""},{"dropping-particle":"","family":"Wang","given":"Jun","non-dropping-particle":"","parse-names":false,"suffix":""}],"container-title":"GigaScience","id":"ITEM-1","issue":"1","issued":{"date-parts":[["2012","12","27"]]},"page":"18","publisher":"Oxford University Press","title":"SOAPdenovo2: an empirically improved memory-efficient short-read de novo assembler.","type":"article-journal","volume":"1"},"uris":["http://www.mendeley.com/documents/?uuid=20adf8f6-ee85-33c7-b1b4-a4423b081914"]}],"mendeley":{"formattedCitation":"(Luo et al., 2012)","plainTextFormattedCitation":"(Luo et al., 2012)","previouslyFormattedCitation":"(Luo et al., 2012)"},"properties":{"noteIndex":0},"schema":"https://github.com/citation-style-language/schema/raw/master/csl-citation.json"}</w:instrText>
      </w:r>
      <w:r w:rsidR="00F864BD">
        <w:fldChar w:fldCharType="separate"/>
      </w:r>
      <w:r w:rsidR="00F864BD" w:rsidRPr="00F864BD">
        <w:rPr>
          <w:noProof/>
        </w:rPr>
        <w:t>(Luo et al., 2012)</w:t>
      </w:r>
      <w:r w:rsidR="00F864BD">
        <w:fldChar w:fldCharType="end"/>
      </w:r>
      <w:r w:rsidR="006202FF">
        <w:t>.</w:t>
      </w:r>
      <w:r w:rsidR="00E450F6">
        <w:t xml:space="preserve"> </w:t>
      </w:r>
      <w:r w:rsidR="00F33828">
        <w:t>W</w:t>
      </w:r>
      <w:r w:rsidR="0081246B">
        <w:t xml:space="preserve">e will analyze </w:t>
      </w:r>
      <w:r w:rsidR="00E26661">
        <w:t>quality</w:t>
      </w:r>
      <w:r w:rsidR="0081246B">
        <w:t xml:space="preserve"> metrics </w:t>
      </w:r>
      <w:r w:rsidR="00E26661">
        <w:t xml:space="preserve">of the assemblies </w:t>
      </w:r>
      <w:r w:rsidR="0081246B">
        <w:t xml:space="preserve">using Quast </w:t>
      </w:r>
      <w:r w:rsidR="0081246B">
        <w:fldChar w:fldCharType="begin" w:fldLock="1"/>
      </w:r>
      <w:r w:rsidR="00F33828">
        <w:instrText>ADDIN CSL_CITATION {"citationItems":[{"id":"ITEM-1","itemData":{"DOI":"10.1093/bioinformatics/btt086","ISSN":"1460-2059","author":[{"dropping-particle":"","family":"Gurevich","given":"Alexey","non-dropping-particle":"","parse-names":false,"suffix":""},{"dropping-particle":"","family":"Saveliev","given":"Vladislav","non-dropping-particle":"","parse-names":false,"suffix":""},{"dropping-particle":"","family":"Vyahhi","given":"Nikolay","non-dropping-particle":"","parse-names":false,"suffix":""},{"dropping-particle":"","family":"Tesler","given":"Glenn","non-dropping-particle":"","parse-names":false,"suffix":""}],"container-title":"Bioinformatics","id":"ITEM-1","issue":"8","issued":{"date-parts":[["2013","4","15"]]},"page":"1072-1075","publisher":"Oxford University Press","title":"QUAST: quality assessment tool for genome assemblies","type":"article-journal","volume":"29"},"uris":["http://www.mendeley.com/documents/?uuid=331070d7-1701-3d43-887e-78e9c10da738"]}],"mendeley":{"formattedCitation":"(Gurevich, Saveliev, Vyahhi, &amp; Tesler, 2013)","plainTextFormattedCitation":"(Gurevich, Saveliev, Vyahhi, &amp; Tesler, 2013)","previouslyFormattedCitation":"(Gurevich, Saveliev, Vyahhi, &amp; Tesler, 2013)"},"properties":{"noteIndex":0},"schema":"https://github.com/citation-style-language/schema/raw/master/csl-citation.json"}</w:instrText>
      </w:r>
      <w:r w:rsidR="0081246B">
        <w:fldChar w:fldCharType="separate"/>
      </w:r>
      <w:r w:rsidR="00F33828" w:rsidRPr="00F33828">
        <w:rPr>
          <w:noProof/>
        </w:rPr>
        <w:t>(Gurevich, Saveliev, Vyahhi, &amp; Tesler, 2013)</w:t>
      </w:r>
      <w:r w:rsidR="0081246B">
        <w:fldChar w:fldCharType="end"/>
      </w:r>
      <w:r w:rsidR="0081246B">
        <w:t>.</w:t>
      </w:r>
    </w:p>
    <w:p w14:paraId="3C1E683A" w14:textId="083EC321" w:rsidR="005643A7" w:rsidRPr="00924C91" w:rsidRDefault="0082560E" w:rsidP="00CA15CC">
      <w:pPr>
        <w:spacing w:after="120" w:line="240" w:lineRule="auto"/>
        <w:ind w:left="-14" w:right="29" w:firstLine="734"/>
      </w:pPr>
      <w:r w:rsidRPr="0082560E">
        <w:lastRenderedPageBreak/>
        <w:t xml:space="preserve">We will compare results of each </w:t>
      </w:r>
      <w:r>
        <w:rPr>
          <w:i/>
        </w:rPr>
        <w:t xml:space="preserve">de </w:t>
      </w:r>
      <w:r w:rsidRPr="007F114D">
        <w:rPr>
          <w:i/>
        </w:rPr>
        <w:t>novo</w:t>
      </w:r>
      <w:r>
        <w:t xml:space="preserve"> </w:t>
      </w:r>
      <w:r w:rsidRPr="0082560E">
        <w:t xml:space="preserve">assembly to the </w:t>
      </w:r>
      <w:r w:rsidRPr="002F5A12">
        <w:rPr>
          <w:i/>
        </w:rPr>
        <w:t>S. lycopersicum</w:t>
      </w:r>
      <w:r w:rsidRPr="0082560E">
        <w:t xml:space="preserve"> </w:t>
      </w:r>
      <w:r w:rsidR="00597F7C">
        <w:t>Heinz 1706</w:t>
      </w:r>
      <w:r w:rsidRPr="0082560E">
        <w:t xml:space="preserve"> </w:t>
      </w:r>
      <w:r w:rsidR="00F65802">
        <w:t xml:space="preserve">v3.0 </w:t>
      </w:r>
      <w:r w:rsidRPr="0082560E">
        <w:t>reference genome</w:t>
      </w:r>
      <w:r w:rsidR="001F7FD2">
        <w:t xml:space="preserve"> usin</w:t>
      </w:r>
      <w:r w:rsidR="00284B6F">
        <w:t xml:space="preserve">g </w:t>
      </w:r>
      <w:r w:rsidR="00412D07">
        <w:t xml:space="preserve">whole-genome alignment with </w:t>
      </w:r>
      <w:r w:rsidR="00EB349B">
        <w:t>NUCmer</w:t>
      </w:r>
      <w:r w:rsidR="00854FA8">
        <w:t xml:space="preserve"> </w:t>
      </w:r>
      <w:r w:rsidR="00854FA8">
        <w:fldChar w:fldCharType="begin" w:fldLock="1"/>
      </w:r>
      <w:r w:rsidR="008F426F">
        <w:instrText>ADDIN CSL_CITATION {"citationItems":[{"id":"ITEM-1","itemData":{"DOI":"10.1186/gb-2004-5-2-r12","ISSN":"14656906","PMID":"14759262","abstract":"The newest version of MUMmer easily handles comparisons of large eukaryotic genomes at varying evolutionary distances, as demonstrated by applications to multiple genomes. Two new graphical viewing tools provide alternative ways to analyze genome alignments. The new system is the first version of MUMmer to be released as open-source software. This allows other developers to contribute to the code base and freely redistribute the code. The MUMmer sources are available at http://www.tigr.org/software/mummer.","author":[{"dropping-particle":"","family":"Kurtz","given":"Stefan","non-dropping-particle":"","parse-names":false,"suffix":""},{"dropping-particle":"","family":"Phillippy","given":"Adam","non-dropping-particle":"","parse-names":false,"suffix":""},{"dropping-particle":"","family":"Delcher","given":"Arthur L","non-dropping-particle":"","parse-names":false,"suffix":""},{"dropping-particle":"","family":"Smoot","given":"Michael","non-dropping-particle":"","parse-names":false,"suffix":""},{"dropping-particle":"","family":"Shumway","given":"Martin","non-dropping-particle":"","parse-names":false,"suffix":""},{"dropping-particle":"","family":"Antonescu","given":"Corina","non-dropping-particle":"","parse-names":false,"suffix":""},{"dropping-particle":"","family":"Salzberg","given":"Steven L","non-dropping-particle":"","parse-names":false,"suffix":""}],"container-title":"Genome Biology","id":"ITEM-1","issue":"2","issued":{"date-parts":[["2004"]]},"page":"R12","title":"Versatile and open software for comparing large genomes.","type":"article-journal","volume":"5"},"uris":["http://www.mendeley.com/documents/?uuid=13e7d654-5d61-34e5-8fc7-5df4786de01d"]}],"mendeley":{"formattedCitation":"(Kurtz et al., 2004)","plainTextFormattedCitation":"(Kurtz et al., 2004)","previouslyFormattedCitation":"(Kurtz et al., 2004)"},"properties":{"noteIndex":0},"schema":"https://github.com/citation-style-language/schema/raw/master/csl-citation.json"}</w:instrText>
      </w:r>
      <w:r w:rsidR="00854FA8">
        <w:fldChar w:fldCharType="separate"/>
      </w:r>
      <w:r w:rsidR="00854FA8" w:rsidRPr="00854FA8">
        <w:rPr>
          <w:noProof/>
        </w:rPr>
        <w:t>(Kurtz et al., 2004)</w:t>
      </w:r>
      <w:r w:rsidR="00854FA8">
        <w:fldChar w:fldCharType="end"/>
      </w:r>
      <w:r w:rsidR="00854FA8">
        <w:t xml:space="preserve">, </w:t>
      </w:r>
      <w:r w:rsidR="001F7FD2">
        <w:t xml:space="preserve">and </w:t>
      </w:r>
      <w:r w:rsidR="002F42F6">
        <w:t>extract unaligned contigs from each individual assembly. We will then</w:t>
      </w:r>
      <w:r w:rsidR="00B03AE5">
        <w:t xml:space="preserve"> gather</w:t>
      </w:r>
      <w:r w:rsidR="002F42F6">
        <w:t xml:space="preserve"> the unaligned contigs from all seven assemblies</w:t>
      </w:r>
      <w:r w:rsidR="006735DD">
        <w:t xml:space="preserve">, removing redundant </w:t>
      </w:r>
      <w:r w:rsidR="00925A0A">
        <w:t>contigs in the process</w:t>
      </w:r>
      <w:r w:rsidR="001D25AA">
        <w:t>, to form our non-reference genome</w:t>
      </w:r>
      <w:r w:rsidR="00925A0A">
        <w:t xml:space="preserve">. </w:t>
      </w:r>
      <w:r w:rsidR="007D7332">
        <w:t>These</w:t>
      </w:r>
      <w:r w:rsidR="00412020">
        <w:t xml:space="preserve"> non-redundant</w:t>
      </w:r>
      <w:r w:rsidR="007D7332">
        <w:t xml:space="preserve"> contigs will be </w:t>
      </w:r>
      <w:r w:rsidR="00F874EC">
        <w:t>repeat masked using RepeatMasker</w:t>
      </w:r>
      <w:r w:rsidR="00E6487B">
        <w:t xml:space="preserve"> (</w:t>
      </w:r>
      <w:hyperlink r:id="rId10" w:history="1">
        <w:r w:rsidR="00E6487B" w:rsidRPr="001D6CBA">
          <w:rPr>
            <w:rStyle w:val="Hyperlink"/>
          </w:rPr>
          <w:t>http://www.repeatmasker.org</w:t>
        </w:r>
      </w:hyperlink>
      <w:r w:rsidR="00E6487B">
        <w:t>)</w:t>
      </w:r>
      <w:r w:rsidR="00F874EC">
        <w:t xml:space="preserve"> and </w:t>
      </w:r>
      <w:r w:rsidR="007D7332">
        <w:t xml:space="preserve">annotated </w:t>
      </w:r>
      <w:r w:rsidR="00925A0A">
        <w:t xml:space="preserve">using MAKER v2.31.10 </w:t>
      </w:r>
      <w:r w:rsidR="00925A0A">
        <w:fldChar w:fldCharType="begin" w:fldLock="1"/>
      </w:r>
      <w:r w:rsidR="0042442B">
        <w:instrText>ADDIN CSL_CITATION {"citationItems":[{"id":"ITEM-1","itemData":{"DOI":"10.1186/1471-2105-12-491","ISSN":"1471-2105","PMID":"22192575","abstract":"BACKGROUND Second-generation sequencing technologies are precipitating major shifts with regards to what kinds of genomes are being sequenced and how they are annotated. While the first generation of genome projects focused on well-studied model organisms, many of today's projects involve exotic organisms whose genomes are largely terra incognita. This complicates their annotation, because unlike first-generation projects, there are no pre-existing 'gold-standard' gene-models with which to train gene-finders. Improvements in genome assembly and the wide availability of mRNA-seq data are also creating opportunities to update and re-annotate previously published genome annotations. Today's genome projects are thus in need of new genome annotation tools that can meet the challenges and opportunities presented by second-generation sequencing technologies. RESULTS We present MAKER2, a genome annotation and data management tool designed for second-generation genome projects. MAKER2 is a multi-threaded, parallelized application that can process second-generation datasets of virtually any size. We show that MAKER2 can produce accurate annotations for novel genomes where training-data are limited, of low quality or even non-existent. MAKER2 also provides an easy means to use mRNA-seq data to improve annotation quality; and it can use these data to update legacy annotations, significantly improving their quality. We also show that MAKER2 can evaluate the quality of genome annotations, and identify and prioritize problematic annotations for manual review. CONCLUSIONS MAKER2 is the first annotation engine specifically designed for second-generation genome projects. MAKER2 scales to datasets of any size, requires little in the way of training data, and can use mRNA-seq data to improve annotation quality. It can also update and manage legacy genome annotation datasets.","author":[{"dropping-particle":"","family":"Holt","given":"Carson","non-dropping-particle":"","parse-names":false,"suffix":""},{"dropping-particle":"","family":"Yandell","given":"Mark","non-dropping-particle":"","parse-names":false,"suffix":""}],"container-title":"BMC bioinformatics","id":"ITEM-1","issue":"1","issued":{"date-parts":[["2011","12","22"]]},"page":"491","title":"MAKER2: an annotation pipeline and genome-database management tool for second-generation genome projects.","type":"article-journal","volume":"12"},"uris":["http://www.mendeley.com/documents/?uuid=c732e208-ee29-3808-83c3-0d9fbf3bad81"]}],"mendeley":{"formattedCitation":"(Holt &amp; Yandell, 2011)","plainTextFormattedCitation":"(Holt &amp; Yandell, 2011)","previouslyFormattedCitation":"(Holt &amp; Yandell, 2011)"},"properties":{"noteIndex":0},"schema":"https://github.com/citation-style-language/schema/raw/master/csl-citation.json"}</w:instrText>
      </w:r>
      <w:r w:rsidR="00925A0A">
        <w:fldChar w:fldCharType="separate"/>
      </w:r>
      <w:r w:rsidR="00925A0A" w:rsidRPr="00925A0A">
        <w:rPr>
          <w:noProof/>
        </w:rPr>
        <w:t>(Holt &amp; Yandell, 2011)</w:t>
      </w:r>
      <w:r w:rsidR="00925A0A">
        <w:fldChar w:fldCharType="end"/>
      </w:r>
      <w:r w:rsidR="00925A0A">
        <w:t>.</w:t>
      </w:r>
      <w:r w:rsidR="007D7332">
        <w:t xml:space="preserve"> </w:t>
      </w:r>
      <w:r w:rsidR="001D25AA">
        <w:t xml:space="preserve">MAKER involves using both </w:t>
      </w:r>
      <w:r w:rsidR="001D25AA">
        <w:rPr>
          <w:i/>
        </w:rPr>
        <w:t>ab initio</w:t>
      </w:r>
      <w:r w:rsidR="001D25AA">
        <w:t xml:space="preserve"> and evidence-based gene prediction. For the former, we will use AUGUSTUS (</w:t>
      </w:r>
      <w:hyperlink r:id="rId11" w:history="1">
        <w:r w:rsidR="001D25AA" w:rsidRPr="001D25AA">
          <w:rPr>
            <w:rStyle w:val="Hyperlink"/>
          </w:rPr>
          <w:t>http://bioinf.uni-greifswald.de/augustus/</w:t>
        </w:r>
      </w:hyperlink>
      <w:r w:rsidR="001D25AA">
        <w:t>)</w:t>
      </w:r>
      <w:r w:rsidR="00F874EC">
        <w:t xml:space="preserve"> and SNAP</w:t>
      </w:r>
      <w:r w:rsidR="001A306B">
        <w:t xml:space="preserve"> to make predictions</w:t>
      </w:r>
      <w:r w:rsidR="000A628C">
        <w:t xml:space="preserve"> </w:t>
      </w:r>
      <w:r w:rsidR="000A628C">
        <w:fldChar w:fldCharType="begin" w:fldLock="1"/>
      </w:r>
      <w:r w:rsidR="000A628C">
        <w:instrText>ADDIN CSL_CITATION {"citationItems":[{"id":"ITEM-1","itemData":{"abstract":"Large networks are becoming a widely used abstraction for studying complex systems in a broad set of disciplines, ranging from social network analysis to molecular biology and neuroscience. Despite an increasing need to analyze and manipulate large networks, only a limited number of tools are available for this task. Here, we describe Stanford Network Analysis Platform (SNAP), a general-purpose, high-performance system that provides easy to use, high-level operations for analysis and manipulation of large networks. We present SNAP functionality, describe its implementational details, and give performance benchmarks. SNAP has been developed for single big-memory machines and it balances the trade-off between maximum performance, compact in-memory graph representation, and the ability to handle dynamic graphs where nodes and edges are being added or removed over time. SNAP can process massive networks with hundreds of millions of nodes and billions of edges. SNAP offers over 140 different graph algorithms that can efficiently manipulate large graphs, calculate structural properties, generate regular and random graphs, and handle attributes and meta-data on nodes and edges. Besides being able to handle large graphs, an additional strength of SNAP is that networks and their attributes are fully dynamic, they can be modified during the computation at low cost. SNAP is provided as an open source library in C++ as well as a module in Python. We also describe the Stanford Large Network Dataset, a set of social and information real-world networks and datasets, which we make publicly available. The collection is a complementary resource to our SNAP software and is widely used for development and benchmarking of graph analytics algorithms.","author":[{"dropping-particle":"","family":"Leskovec","given":"Jure","non-dropping-particle":"","parse-names":false,"suffix":""},{"dropping-particle":"","family":"Sosic","given":"Rok","non-dropping-particle":"","parse-names":false,"suffix":""}],"id":"ITEM-1","issued":{"date-parts":[["2016","6","23"]]},"title":"SNAP: A General Purpose Network Analysis and Graph Mining Library","type":"article-journal"},"uris":["http://www.mendeley.com/documents/?uuid=cd455af9-443c-37d7-b74c-d58504639ba8"]}],"mendeley":{"formattedCitation":"(Leskovec &amp; Sosic, 2016)","plainTextFormattedCitation":"(Leskovec &amp; Sosic, 2016)","previouslyFormattedCitation":"(Leskovec &amp; Sosic, 2016)"},"properties":{"noteIndex":0},"schema":"https://github.com/citation-style-language/schema/raw/master/csl-citation.json"}</w:instrText>
      </w:r>
      <w:r w:rsidR="000A628C">
        <w:fldChar w:fldCharType="separate"/>
      </w:r>
      <w:r w:rsidR="000A628C" w:rsidRPr="000A628C">
        <w:rPr>
          <w:noProof/>
        </w:rPr>
        <w:t>(Leskovec &amp; Sosic, 2016)</w:t>
      </w:r>
      <w:r w:rsidR="000A628C">
        <w:fldChar w:fldCharType="end"/>
      </w:r>
      <w:r w:rsidR="001D25AA">
        <w:t xml:space="preserve">. For the latter, protein sequences from the </w:t>
      </w:r>
      <w:r w:rsidR="001D25AA">
        <w:rPr>
          <w:i/>
        </w:rPr>
        <w:t>Solanales</w:t>
      </w:r>
      <w:r w:rsidR="001D25AA">
        <w:t xml:space="preserve"> order will be downloaded and mapped against the </w:t>
      </w:r>
      <w:r w:rsidR="002A1AD0">
        <w:t>non-reference genome</w:t>
      </w:r>
      <w:r w:rsidR="001A306B">
        <w:t xml:space="preserve"> to make predictions</w:t>
      </w:r>
      <w:r w:rsidR="00924C91">
        <w:t xml:space="preserve">. We will also use </w:t>
      </w:r>
      <w:r w:rsidR="00B37478">
        <w:t xml:space="preserve">assemble RNA-seq evidence </w:t>
      </w:r>
      <w:r w:rsidR="00924C91">
        <w:t xml:space="preserve">from </w:t>
      </w:r>
      <w:r w:rsidR="00924C91">
        <w:rPr>
          <w:i/>
        </w:rPr>
        <w:t>S. habrochaites</w:t>
      </w:r>
      <w:r w:rsidR="00924C91">
        <w:t xml:space="preserve"> accessions</w:t>
      </w:r>
      <w:r w:rsidR="00B37478">
        <w:t xml:space="preserve"> using the Trinity assembler</w:t>
      </w:r>
      <w:r w:rsidR="000A628C">
        <w:t xml:space="preserve"> </w:t>
      </w:r>
      <w:r w:rsidR="000A628C">
        <w:fldChar w:fldCharType="begin" w:fldLock="1"/>
      </w:r>
      <w:r w:rsidR="000A628C">
        <w:instrText>ADDIN CSL_CITATION {"citationItems":[{"id":"ITEM-1","itemData":{"DOI":"10.1038/nbt.1883","ISSN":"1087-0156","PMID":"21572440","abstract":"Massively parallel sequencing of cDNA has enabled deep and efficient probing of transcriptomes. Current approaches for transcript reconstruction from such data often rely on aligning reads to a reference genome, and are thus unsuitable for samples with a partial or missing reference genome. Here we present the Trinity method for de novo assembly of full-length transcripts and evaluate it on samples from fission yeast, mouse and whitefly, whose reference genome is not yet available. By efficiently constructing and analyzing sets of de Bruijn graphs, Trinity fully reconstructs a large fraction of transcripts, including alternatively spliced isoforms and transcripts from recently duplicated genes. Compared with other de novo transcriptome assemblers, Trinity recovers more full-length transcripts across a broad range of expression levels, with a sensitivity similar to methods that rely on genome alignments. Our approach provides a unified solution for transcriptome reconstruction in any sample, especially in the absence of a reference genome.","author":[{"dropping-particle":"","family":"Grabherr","given":"Manfred G","non-dropping-particle":"","parse-names":false,"suffix":""},{"dropping-particle":"","family":"Haas","given":"Brian J","non-dropping-particle":"","parse-names":false,"suffix":""},{"dropping-particle":"","family":"Yassour","given":"Moran","non-dropping-particle":"","parse-names":false,"suffix":""},{"dropping-particle":"","family":"Levin","given":"Joshua Z","non-dropping-particle":"","parse-names":false,"suffix":""},{"dropping-particle":"","family":"Thompson","given":"Dawn A","non-dropping-particle":"","parse-names":false,"suffix":""},{"dropping-particle":"","family":"Amit","given":"Ido","non-dropping-particle":"","parse-names":false,"suffix":""},{"dropping-particle":"","family":"Adiconis","given":"Xian","non-dropping-particle":"","parse-names":false,"suffix":""},{"dropping-particle":"","family":"Fan","given":"Lin","non-dropping-particle":"","parse-names":false,"suffix":""},{"dropping-particle":"","family":"Raychowdhury","given":"Raktima","non-dropping-particle":"","parse-names":false,"suffix":""},{"dropping-particle":"","family":"Zeng","given":"Qiandong","non-dropping-particle":"","parse-names":false,"suffix":""},{"dropping-particle":"","family":"Chen","given":"Zehua","non-dropping-particle":"","parse-names":false,"suffix":""},{"dropping-particle":"","family":"Mauceli","given":"Evan","non-dropping-particle":"","parse-names":false,"suffix":""},{"dropping-particle":"","family":"Hacohen","given":"Nir","non-dropping-particle":"","parse-names":false,"suffix":""},{"dropping-particle":"","family":"Gnirke","given":"Andreas","non-dropping-particle":"","parse-names":false,"suffix":""},{"dropping-particle":"","family":"Rhind","given":"Nicholas","non-dropping-particle":"","parse-names":false,"suffix":""},{"dropping-particle":"","family":"Palma","given":"Federica","non-dropping-particle":"di","parse-names":false,"suffix":""},{"dropping-particle":"","family":"Birren","given":"Bruce W","non-dropping-particle":"","parse-names":false,"suffix":""},{"dropping-particle":"","family":"Nusbaum","given":"Chad","non-dropping-particle":"","parse-names":false,"suffix":""},{"dropping-particle":"","family":"Lindblad-Toh","given":"Kerstin","non-dropping-particle":"","parse-names":false,"suffix":""},{"dropping-particle":"","family":"Friedman","given":"Nir","non-dropping-particle":"","parse-names":false,"suffix":""},{"dropping-particle":"","family":"Regev","given":"Aviv","non-dropping-particle":"","parse-names":false,"suffix":""}],"container-title":"Nature Biotechnology","id":"ITEM-1","issue":"7","issued":{"date-parts":[["2011","7","15"]]},"page":"644-652","title":"Full-length transcriptome assembly from RNA-Seq data without a reference genome","type":"article-journal","volume":"29"},"uris":["http://www.mendeley.com/documents/?uuid=f7bd6030-31e6-3552-84ba-c11356fd9614"]}],"mendeley":{"formattedCitation":"(Grabherr et al., 2011)","plainTextFormattedCitation":"(Grabherr et al., 2011)","previouslyFormattedCitation":"(Grabherr et al., 2011)"},"properties":{"noteIndex":0},"schema":"https://github.com/citation-style-language/schema/raw/master/csl-citation.json"}</w:instrText>
      </w:r>
      <w:r w:rsidR="000A628C">
        <w:fldChar w:fldCharType="separate"/>
      </w:r>
      <w:r w:rsidR="000A628C" w:rsidRPr="000A628C">
        <w:rPr>
          <w:noProof/>
        </w:rPr>
        <w:t>(Grabherr et al., 2011)</w:t>
      </w:r>
      <w:r w:rsidR="000A628C">
        <w:fldChar w:fldCharType="end"/>
      </w:r>
      <w:r w:rsidR="009B1AE2">
        <w:t xml:space="preserve">. </w:t>
      </w:r>
      <w:r w:rsidR="0097083A">
        <w:t xml:space="preserve">These data sets will be used </w:t>
      </w:r>
      <w:r w:rsidR="002209BB">
        <w:t xml:space="preserve">in the MAKER pipeline to generate </w:t>
      </w:r>
      <w:r w:rsidR="00720FB4">
        <w:t xml:space="preserve">high quality </w:t>
      </w:r>
      <w:r w:rsidR="002209BB">
        <w:t xml:space="preserve">gene models. These models will be assessed with InterProScan </w:t>
      </w:r>
      <w:r w:rsidR="002209BB">
        <w:fldChar w:fldCharType="begin" w:fldLock="1"/>
      </w:r>
      <w:r w:rsidR="00C826DF">
        <w:instrText>ADDIN CSL_CITATION {"citationItems":[{"id":"ITEM-1","itemData":{"DOI":"10.1093/nar/gkw1107","ISSN":"1362-4962","PMID":"27899635","abstract":"InterPro (http://www.ebi.ac.uk/interpro/) is a freely available database used to classify protein sequences into families and to predict the presence of important domains and sites. InterProScan is the underlying software that allows both protein and nucleic acid sequences to be searched against InterPro's predictive models, which are provided by its member databases. Here, we report recent developments with InterPro and its associated software, including the addition of two new databases (SFLD and CDD), and the functionality to include residue-level annotation and prediction of intrinsic disorder. These developments enrich the annotations provided by InterPro, increase the overall number of residues annotated and allow more specific functional inferences.","author":[{"dropping-particle":"","family":"Finn","given":"Robert D","non-dropping-particle":"","parse-names":false,"suffix":""},{"dropping-particle":"","family":"Attwood","given":"Teresa K","non-dropping-particle":"","parse-names":false,"suffix":""},{"dropping-particle":"","family":"Babbitt","given":"Patricia C","non-dropping-particle":"","parse-names":false,"suffix":""},{"dropping-particle":"","family":"Bateman","given":"Alex","non-dropping-particle":"","parse-names":false,"suffix":""},{"dropping-particle":"","family":"Bork","given":"Peer","non-dropping-particle":"","parse-names":false,"suffix":""},{"dropping-particle":"","family":"Bridge","given":"Alan J","non-dropping-particle":"","parse-names":false,"suffix":""},{"dropping-particle":"","family":"Chang","given":"Hsin-Yu","non-dropping-particle":"","parse-names":false,"suffix":""},{"dropping-particle":"","family":"Dosztányi","given":"Zsuzsanna","non-dropping-particle":"","parse-names":false,"suffix":""},{"dropping-particle":"","family":"El-Gebali","given":"Sara","non-dropping-particle":"","parse-names":false,"suffix":""},{"dropping-particle":"","family":"Fraser","given":"Matthew","non-dropping-particle":"","parse-names":false,"suffix":""},{"dropping-particle":"","family":"Gough","given":"Julian","non-dropping-particle":"","parse-names":false,"suffix":""},{"dropping-particle":"","family":"Haft","given":"David","non-dropping-particle":"","parse-names":false,"suffix":""},{"dropping-particle":"","family":"Holliday","given":"Gemma L","non-dropping-particle":"","parse-names":false,"suffix":""},{"dropping-particle":"","family":"Huang","given":"Hongzhan","non-dropping-particle":"","parse-names":false,"suffix":""},{"dropping-particle":"","family":"Huang","given":"Xiaosong","non-dropping-particle":"","parse-names":false,"suffix":""},{"dropping-particle":"","family":"Letunic","given":"Ivica","non-dropping-particle":"","parse-names":false,"suffix":""},{"dropping-particle":"","family":"Lopez","given":"Rodrigo","non-dropping-particle":"","parse-names":false,"suffix":""},{"dropping-particle":"","family":"Lu","given":"Shennan","non-dropping-particle":"","parse-names":false,"suffix":""},{"dropping-particle":"","family":"Marchler-Bauer","given":"Aron","non-dropping-particle":"","parse-names":false,"suffix":""},{"dropping-particle":"","family":"Mi","given":"Huaiyu","non-dropping-particle":"","parse-names":false,"suffix":""},{"dropping-particle":"","family":"Mistry","given":"Jaina","non-dropping-particle":"","parse-names":false,"suffix":""},{"dropping-particle":"","family":"Natale","given":"Darren A","non-dropping-particle":"","parse-names":false,"suffix":""},{"dropping-particle":"","family":"Necci","given":"Marco","non-dropping-particle":"","parse-names":false,"suffix":""},{"dropping-particle":"","family":"Nuka","given":"Gift","non-dropping-particle":"","parse-names":false,"suffix":""},{"dropping-particle":"","family":"Orengo","given":"Christine A","non-dropping-particle":"","parse-names":false,"suffix":""},{"dropping-particle":"","family":"Park","given":"Youngmi","non-dropping-particle":"","parse-names":false,"suffix":""},{"dropping-particle":"","family":"Pesseat","given":"Sebastien","non-dropping-particle":"","parse-names":false,"suffix":""},{"dropping-particle":"","family":"Piovesan","given":"Damiano","non-dropping-particle":"","parse-names":false,"suffix":""},{"dropping-particle":"","family":"Potter","given":"Simon C","non-dropping-particle":"","parse-names":false,"suffix":""},{"dropping-particle":"","family":"Rawlings","given":"Neil D","non-dropping-particle":"","parse-names":false,"suffix":""},{"dropping-particle":"","family":"Redaschi","given":"Nicole","non-dropping-particle":"","parse-names":false,"suffix":""},{"dropping-particle":"","family":"Richardson","given":"Lorna","non-dropping-particle":"","parse-names":false,"suffix":""},{"dropping-particle":"","family":"Rivoire","given":"Catherine","non-dropping-particle":"","parse-names":false,"suffix":""},{"dropping-particle":"","family":"Sangrador-Vegas","given":"Amaia","non-dropping-particle":"","parse-names":false,"suffix":""},{"dropping-particle":"","family":"Sigrist","given":"Christian","non-dropping-particle":"","parse-names":false,"suffix":""},{"dropping-particle":"","family":"Sillitoe","given":"Ian","non-dropping-particle":"","parse-names":false,"suffix":""},{"dropping-particle":"","family":"Smithers","given":"Ben","non-dropping-particle":"","parse-names":false,"suffix":""},{"dropping-particle":"","family":"Squizzato","given":"Silvano","non-dropping-particle":"","parse-names":false,"suffix":""},{"dropping-particle":"","family":"Sutton","given":"Granger","non-dropping-particle":"","parse-names":false,"suffix":""},{"dropping-particle":"","family":"Thanki","given":"Narmada","non-dropping-particle":"","parse-names":false,"suffix":""},{"dropping-particle":"","family":"Thomas","given":"Paul D","non-dropping-particle":"","parse-names":false,"suffix":""},{"dropping-particle":"","family":"Tosatto","given":"Silvio C E","non-dropping-particle":"","parse-names":false,"suffix":""},{"dropping-particle":"","family":"Wu","given":"Cathy H","non-dropping-particle":"","parse-names":false,"suffix":""},{"dropping-particle":"","family":"Xenarios","given":"Ioannis","non-dropping-particle":"","parse-names":false,"suffix":""},{"dropping-particle":"","family":"Yeh","given":"Lai-Su","non-dropping-particle":"","parse-names":false,"suffix":""},{"dropping-particle":"","family":"Young","given":"Siew-Yit","non-dropping-particle":"","parse-names":false,"suffix":""},{"dropping-particle":"","family":"Mitchell","given":"Alex L","non-dropping-particle":"","parse-names":false,"suffix":""}],"container-title":"Nucleic acids research","id":"ITEM-1","issue":"D1","issued":{"date-parts":[["2017","1","4"]]},"page":"D190-D199","publisher":"Oxford University Press","title":"InterPro in 2017-beyond protein family and domain annotations.","type":"article-journal","volume":"45"},"uris":["http://www.mendeley.com/documents/?uuid=f8135ed3-e439-34fc-9b7c-8c795df74cb2"]}],"mendeley":{"formattedCitation":"(Finn et al., 2017)","plainTextFormattedCitation":"(Finn et al., 2017)","previouslyFormattedCitation":"(Finn et al., 2017)"},"properties":{"noteIndex":0},"schema":"https://github.com/citation-style-language/schema/raw/master/csl-citation.json"}</w:instrText>
      </w:r>
      <w:r w:rsidR="002209BB">
        <w:fldChar w:fldCharType="separate"/>
      </w:r>
      <w:r w:rsidR="002209BB" w:rsidRPr="002209BB">
        <w:rPr>
          <w:noProof/>
        </w:rPr>
        <w:t>(Finn et al., 2017)</w:t>
      </w:r>
      <w:r w:rsidR="002209BB">
        <w:fldChar w:fldCharType="end"/>
      </w:r>
      <w:r w:rsidR="002209BB">
        <w:t xml:space="preserve">, </w:t>
      </w:r>
      <w:r w:rsidR="00DD1FED">
        <w:t>and high quality gene models will be functionally annotated with Blast2GO (</w:t>
      </w:r>
      <w:hyperlink r:id="rId12" w:history="1">
        <w:r w:rsidR="00DD1FED" w:rsidRPr="00D04DE8">
          <w:rPr>
            <w:rStyle w:val="Hyperlink"/>
          </w:rPr>
          <w:t>https://www.blast2go.com/</w:t>
        </w:r>
      </w:hyperlink>
      <w:r w:rsidR="00DD1FED">
        <w:t>).</w:t>
      </w:r>
    </w:p>
    <w:p w14:paraId="25A733DB" w14:textId="1535B640" w:rsidR="00283962" w:rsidRDefault="00701F85" w:rsidP="00CA15CC">
      <w:pPr>
        <w:spacing w:after="240" w:line="240" w:lineRule="auto"/>
        <w:ind w:left="-14" w:right="29" w:firstLine="734"/>
      </w:pPr>
      <w:r>
        <w:t>Finally</w:t>
      </w:r>
      <w:r w:rsidR="007D7332">
        <w:t>, we will align</w:t>
      </w:r>
      <w:r w:rsidR="00937CD0">
        <w:t xml:space="preserve"> quality-</w:t>
      </w:r>
      <w:r w:rsidR="001D4BE7">
        <w:t xml:space="preserve">filtered </w:t>
      </w:r>
      <w:r w:rsidR="00937CD0">
        <w:t>reads</w:t>
      </w:r>
      <w:r w:rsidR="007D7332">
        <w:t xml:space="preserve"> for each accession to these</w:t>
      </w:r>
      <w:r w:rsidR="00B81766">
        <w:t xml:space="preserve"> </w:t>
      </w:r>
      <w:r w:rsidR="007D7332">
        <w:t>annotated, non-redundant, unaligned contigs, and we will identif</w:t>
      </w:r>
      <w:r w:rsidR="00EC4B87">
        <w:t>y</w:t>
      </w:r>
      <w:r w:rsidR="007D7332">
        <w:t xml:space="preserve"> PAVs for these annotated genes using the SGSGeneLoss package </w:t>
      </w:r>
      <w:r w:rsidR="007D7332" w:rsidRPr="007D7332">
        <w:t>(</w:t>
      </w:r>
      <w:hyperlink r:id="rId13" w:history="1">
        <w:r w:rsidR="007D7332" w:rsidRPr="007D7332">
          <w:rPr>
            <w:rStyle w:val="Hyperlink"/>
          </w:rPr>
          <w:t>http://appliedbioinformatics.com.au/index.php/SGSGeneLoss</w:t>
        </w:r>
      </w:hyperlink>
      <w:r w:rsidR="007D7332" w:rsidRPr="007D7332">
        <w:t>)</w:t>
      </w:r>
      <w:r w:rsidR="007D7332">
        <w:t>.</w:t>
      </w:r>
      <w:r w:rsidR="00EC4B87">
        <w:t xml:space="preserve"> </w:t>
      </w:r>
      <w:r>
        <w:t>W</w:t>
      </w:r>
      <w:r w:rsidR="00DF25D4">
        <w:t xml:space="preserve">e </w:t>
      </w:r>
      <w:r w:rsidR="00B81766">
        <w:t xml:space="preserve">will </w:t>
      </w:r>
      <w:r w:rsidR="00DF25D4">
        <w:t xml:space="preserve">catalog </w:t>
      </w:r>
      <w:r w:rsidR="004E606F">
        <w:t>genes</w:t>
      </w:r>
      <w:r w:rsidR="00B81766">
        <w:t xml:space="preserve"> that are </w:t>
      </w:r>
      <w:r w:rsidR="00806E7D">
        <w:t>accession</w:t>
      </w:r>
      <w:r w:rsidR="00B81766">
        <w:t xml:space="preserve">-specific and </w:t>
      </w:r>
      <w:r w:rsidR="00DF2C14">
        <w:t>genes</w:t>
      </w:r>
      <w:r w:rsidR="00B81766">
        <w:t xml:space="preserve"> that are shared among </w:t>
      </w:r>
      <w:r w:rsidR="00412020">
        <w:t>more than one accession.</w:t>
      </w:r>
    </w:p>
    <w:p w14:paraId="677CC003" w14:textId="698941A5" w:rsidR="00C4230B" w:rsidRDefault="00214013" w:rsidP="00CA15CC">
      <w:pPr>
        <w:pStyle w:val="Heading1"/>
        <w:spacing w:line="240" w:lineRule="auto"/>
        <w:ind w:left="-5"/>
      </w:pPr>
      <w:r>
        <w:t>Justification</w:t>
      </w:r>
    </w:p>
    <w:p w14:paraId="37DF30F8" w14:textId="15ABD6A7" w:rsidR="00C4230B" w:rsidRDefault="008E2A73" w:rsidP="00CA15CC">
      <w:pPr>
        <w:spacing w:after="120" w:line="240" w:lineRule="auto"/>
        <w:ind w:left="-14" w:right="29" w:firstLine="0"/>
      </w:pPr>
      <w:r w:rsidRPr="008E2A73">
        <w:t xml:space="preserve">A pan-genome gives researchers an increased awareness of the possible variation inherent to a species. </w:t>
      </w:r>
      <w:r w:rsidR="00392892">
        <w:t xml:space="preserve">The creation of a pan-genome for </w:t>
      </w:r>
      <w:r w:rsidR="00392892">
        <w:rPr>
          <w:i/>
        </w:rPr>
        <w:t>Solanum habrochaites</w:t>
      </w:r>
      <w:r w:rsidR="00392892">
        <w:t xml:space="preserve"> will provide a valuable resource </w:t>
      </w:r>
      <w:r w:rsidR="004E72D5">
        <w:t>for researchers looking to study</w:t>
      </w:r>
      <w:r w:rsidR="00C81CD5">
        <w:t xml:space="preserve"> diversity</w:t>
      </w:r>
      <w:r w:rsidR="004E72D5">
        <w:t xml:space="preserve"> within</w:t>
      </w:r>
      <w:r w:rsidR="00057A92">
        <w:t xml:space="preserve"> </w:t>
      </w:r>
      <w:r w:rsidR="00C81CD5">
        <w:t>tomat</w:t>
      </w:r>
      <w:r w:rsidR="00EC14B2">
        <w:t>oes</w:t>
      </w:r>
      <w:r w:rsidR="004E72D5">
        <w:t>.</w:t>
      </w:r>
      <w:r w:rsidR="00C81CD5">
        <w:t xml:space="preserve"> </w:t>
      </w:r>
      <w:r w:rsidR="00D91395">
        <w:t>It will also provide additional insight into diversity as a means of improving</w:t>
      </w:r>
      <w:r w:rsidR="00E02C4F">
        <w:t xml:space="preserve"> cultivated tomato crop</w:t>
      </w:r>
      <w:r w:rsidR="004A65A1">
        <w:t>s</w:t>
      </w:r>
      <w:r w:rsidR="00D91395">
        <w:t xml:space="preserve">. </w:t>
      </w:r>
      <w:r w:rsidR="00214013">
        <w:t xml:space="preserve">Understanding the nature of this variation is a benefit to crop breeders who wish to introgressively hybridize their crops for insect resistance, added durability, or increased longevity. As the need for higher crop yields increases, so does the importance of </w:t>
      </w:r>
      <w:r w:rsidR="00BB116F">
        <w:t xml:space="preserve">a more complete understanding of the available genomic potential afforded to cultivars from their </w:t>
      </w:r>
      <w:r w:rsidR="009359F0">
        <w:t>wild species relatives</w:t>
      </w:r>
      <w:r w:rsidR="00BB116F">
        <w:t>.</w:t>
      </w:r>
    </w:p>
    <w:p w14:paraId="086679EE" w14:textId="77777777" w:rsidR="00C4230B" w:rsidRDefault="00214013" w:rsidP="00CA15CC">
      <w:pPr>
        <w:pStyle w:val="Heading1"/>
        <w:spacing w:line="240" w:lineRule="auto"/>
        <w:ind w:left="-5"/>
      </w:pPr>
      <w:r>
        <w:t>Anticipated Results</w:t>
      </w:r>
    </w:p>
    <w:p w14:paraId="17E6D4B9" w14:textId="3BFDBA8D" w:rsidR="00ED06B2" w:rsidRPr="00F11CB6" w:rsidRDefault="00B505B0" w:rsidP="00CA15CC">
      <w:pPr>
        <w:spacing w:line="240" w:lineRule="auto"/>
        <w:ind w:left="-15" w:right="26" w:firstLine="0"/>
      </w:pPr>
      <w:r>
        <w:t xml:space="preserve">A pan-genome will be constructed for the wild tomato </w:t>
      </w:r>
      <w:r>
        <w:rPr>
          <w:i/>
        </w:rPr>
        <w:t xml:space="preserve">Solanum </w:t>
      </w:r>
      <w:r w:rsidRPr="00B505B0">
        <w:rPr>
          <w:i/>
        </w:rPr>
        <w:t>habrochaites</w:t>
      </w:r>
      <w:r>
        <w:t xml:space="preserve">, and we will characterize PAVs within the accessions. We expect to see unique genes related to defense response and insect resistance, </w:t>
      </w:r>
      <w:r w:rsidR="004E2BCA">
        <w:t>likely</w:t>
      </w:r>
      <w:r>
        <w:t xml:space="preserve"> related to </w:t>
      </w:r>
      <w:r w:rsidR="00907B7B">
        <w:t>sesqui</w:t>
      </w:r>
      <w:r>
        <w:t>terpene synthesis</w:t>
      </w:r>
      <w:r w:rsidR="00907B7B">
        <w:t xml:space="preserve"> </w:t>
      </w:r>
      <w:r w:rsidR="004E2BCA">
        <w:t xml:space="preserve">and other chemical </w:t>
      </w:r>
      <w:r w:rsidR="00907B7B">
        <w:t>pathways</w:t>
      </w:r>
      <w:r>
        <w:t>.</w:t>
      </w:r>
      <w:r w:rsidR="00D11C20">
        <w:t xml:space="preserve"> </w:t>
      </w:r>
      <w:r w:rsidR="00AD6D93">
        <w:t xml:space="preserve">This </w:t>
      </w:r>
      <w:r w:rsidR="007B6C0D">
        <w:t xml:space="preserve">pan-genome </w:t>
      </w:r>
      <w:r w:rsidR="00467E1F">
        <w:t>will</w:t>
      </w:r>
      <w:r w:rsidR="00012DDF">
        <w:t xml:space="preserve"> allow</w:t>
      </w:r>
      <w:r w:rsidR="00C555DF">
        <w:t xml:space="preserve"> </w:t>
      </w:r>
      <w:r w:rsidR="00012DDF">
        <w:t xml:space="preserve">us to see which genes are shared </w:t>
      </w:r>
      <w:r w:rsidR="00343FAE">
        <w:t>among the</w:t>
      </w:r>
      <w:r w:rsidR="00012DDF">
        <w:t xml:space="preserve"> wild </w:t>
      </w:r>
      <w:r w:rsidR="00C913BC">
        <w:t>accessions</w:t>
      </w:r>
      <w:r w:rsidR="00012DDF">
        <w:t xml:space="preserve"> and which genes are unique to </w:t>
      </w:r>
      <w:r w:rsidR="0088347C">
        <w:t>individual</w:t>
      </w:r>
      <w:r w:rsidR="00012DDF">
        <w:t xml:space="preserve"> accessions</w:t>
      </w:r>
      <w:r w:rsidR="003257CE">
        <w:t>.</w:t>
      </w:r>
      <w:r w:rsidR="00F11CB6">
        <w:t xml:space="preserve"> Our expectation is that we will have an improved data set that </w:t>
      </w:r>
      <w:r w:rsidR="00E571B7">
        <w:t xml:space="preserve">will </w:t>
      </w:r>
      <w:r w:rsidR="00F11CB6">
        <w:t xml:space="preserve">more completely describe the variation within </w:t>
      </w:r>
      <w:r w:rsidR="00F11CB6">
        <w:rPr>
          <w:i/>
        </w:rPr>
        <w:t>S. habrochaites</w:t>
      </w:r>
      <w:r w:rsidR="00F11CB6">
        <w:t>.</w:t>
      </w:r>
    </w:p>
    <w:p w14:paraId="54EEB324" w14:textId="00BE198D" w:rsidR="00C33279" w:rsidRPr="00D11C20" w:rsidRDefault="00C33279" w:rsidP="00CA15CC">
      <w:pPr>
        <w:spacing w:line="240" w:lineRule="auto"/>
        <w:ind w:left="-15" w:right="26" w:firstLine="0"/>
      </w:pPr>
      <w:r>
        <w:br w:type="page"/>
      </w:r>
    </w:p>
    <w:p w14:paraId="33C45591" w14:textId="678E30B0" w:rsidR="00A44EDC" w:rsidRPr="00C13FA7" w:rsidRDefault="00F814C8" w:rsidP="00CA15CC">
      <w:pPr>
        <w:pStyle w:val="Heading1"/>
        <w:spacing w:after="58" w:line="240" w:lineRule="auto"/>
        <w:ind w:left="-5"/>
        <w:rPr>
          <w:sz w:val="20"/>
        </w:rPr>
      </w:pPr>
      <w:r>
        <w:lastRenderedPageBreak/>
        <w:t>References</w:t>
      </w:r>
    </w:p>
    <w:p w14:paraId="784175CF" w14:textId="299AFC0C" w:rsidR="00E26661" w:rsidRPr="003E1BE1" w:rsidRDefault="00A44EDC" w:rsidP="003E1BE1">
      <w:pPr>
        <w:widowControl w:val="0"/>
        <w:autoSpaceDE w:val="0"/>
        <w:autoSpaceDN w:val="0"/>
        <w:adjustRightInd w:val="0"/>
        <w:spacing w:after="0" w:line="240" w:lineRule="auto"/>
        <w:ind w:left="480" w:hanging="480"/>
        <w:rPr>
          <w:noProof/>
          <w:szCs w:val="24"/>
        </w:rPr>
      </w:pPr>
      <w:r w:rsidRPr="003E1BE1">
        <w:fldChar w:fldCharType="begin" w:fldLock="1"/>
      </w:r>
      <w:r w:rsidRPr="003E1BE1">
        <w:instrText xml:space="preserve">ADDIN Mendeley Bibliography CSL_BIBLIOGRAPHY </w:instrText>
      </w:r>
      <w:r w:rsidRPr="003E1BE1">
        <w:fldChar w:fldCharType="separate"/>
      </w:r>
      <w:r w:rsidR="00E26661" w:rsidRPr="003E1BE1">
        <w:rPr>
          <w:noProof/>
          <w:szCs w:val="24"/>
        </w:rPr>
        <w:t xml:space="preserve">Aflitos, S., </w:t>
      </w:r>
      <w:r w:rsidR="002D6BB6" w:rsidRPr="003E1BE1">
        <w:rPr>
          <w:noProof/>
          <w:szCs w:val="24"/>
        </w:rPr>
        <w:t>et al</w:t>
      </w:r>
      <w:r w:rsidR="00E26661" w:rsidRPr="003E1BE1">
        <w:rPr>
          <w:noProof/>
          <w:szCs w:val="24"/>
        </w:rPr>
        <w:t xml:space="preserve">. (2014). Exploring genetic variation in the tomato ( Solanum section Lycopersicon ) clade by whole-genome sequencing. </w:t>
      </w:r>
      <w:r w:rsidR="00E26661" w:rsidRPr="003E1BE1">
        <w:rPr>
          <w:i/>
          <w:iCs/>
          <w:noProof/>
          <w:szCs w:val="24"/>
        </w:rPr>
        <w:t>The Plant Journal</w:t>
      </w:r>
      <w:r w:rsidR="00E26661" w:rsidRPr="003E1BE1">
        <w:rPr>
          <w:noProof/>
          <w:szCs w:val="24"/>
        </w:rPr>
        <w:t xml:space="preserve">, </w:t>
      </w:r>
      <w:r w:rsidR="00E26661" w:rsidRPr="003E1BE1">
        <w:rPr>
          <w:i/>
          <w:iCs/>
          <w:noProof/>
          <w:szCs w:val="24"/>
        </w:rPr>
        <w:t>80</w:t>
      </w:r>
      <w:r w:rsidR="00E26661" w:rsidRPr="003E1BE1">
        <w:rPr>
          <w:noProof/>
          <w:szCs w:val="24"/>
        </w:rPr>
        <w:t>(1), 136–148. https://doi.org/10.1111/tpj.12616</w:t>
      </w:r>
    </w:p>
    <w:p w14:paraId="02518BF3" w14:textId="77777777"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Alba, J. M., Montserrat, M., &amp; Fernández-Muñoz, R. (2009). Resistance to the two-spotted spider mite (</w:t>
      </w:r>
      <w:r w:rsidRPr="003E1BE1">
        <w:rPr>
          <w:i/>
          <w:noProof/>
          <w:szCs w:val="24"/>
        </w:rPr>
        <w:t>Tetranychus urticae</w:t>
      </w:r>
      <w:r w:rsidRPr="003E1BE1">
        <w:rPr>
          <w:noProof/>
          <w:szCs w:val="24"/>
        </w:rPr>
        <w:t>) by acylsucroses of wild tomato (</w:t>
      </w:r>
      <w:r w:rsidRPr="003E1BE1">
        <w:rPr>
          <w:i/>
          <w:noProof/>
          <w:szCs w:val="24"/>
        </w:rPr>
        <w:t>Solanum pimpinellifolium</w:t>
      </w:r>
      <w:r w:rsidRPr="003E1BE1">
        <w:rPr>
          <w:noProof/>
          <w:szCs w:val="24"/>
        </w:rPr>
        <w:t xml:space="preserve">) trichomes studied in a recombinant inbred line population. </w:t>
      </w:r>
      <w:r w:rsidRPr="003E1BE1">
        <w:rPr>
          <w:i/>
          <w:iCs/>
          <w:noProof/>
          <w:szCs w:val="24"/>
        </w:rPr>
        <w:t>Experimental and Applied Acarology</w:t>
      </w:r>
      <w:r w:rsidRPr="003E1BE1">
        <w:rPr>
          <w:noProof/>
          <w:szCs w:val="24"/>
        </w:rPr>
        <w:t xml:space="preserve">, </w:t>
      </w:r>
      <w:r w:rsidRPr="003E1BE1">
        <w:rPr>
          <w:i/>
          <w:iCs/>
          <w:noProof/>
          <w:szCs w:val="24"/>
        </w:rPr>
        <w:t>47</w:t>
      </w:r>
      <w:r w:rsidRPr="003E1BE1">
        <w:rPr>
          <w:noProof/>
          <w:szCs w:val="24"/>
        </w:rPr>
        <w:t>(1), 35–47. https://doi.org/10.1007/s10493-008-9192-4</w:t>
      </w:r>
    </w:p>
    <w:p w14:paraId="0D72A599" w14:textId="359618D2"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Bleeker, P. M., </w:t>
      </w:r>
      <w:r w:rsidR="002D6BB6" w:rsidRPr="003E1BE1">
        <w:rPr>
          <w:noProof/>
          <w:szCs w:val="24"/>
        </w:rPr>
        <w:t>et al</w:t>
      </w:r>
      <w:r w:rsidRPr="003E1BE1">
        <w:rPr>
          <w:noProof/>
          <w:szCs w:val="24"/>
        </w:rPr>
        <w:t xml:space="preserve">. (2011). RNA-seq discovery, functional characterization, and comparison of sesquiterpene synthases from </w:t>
      </w:r>
      <w:r w:rsidRPr="003E1BE1">
        <w:rPr>
          <w:i/>
          <w:noProof/>
          <w:szCs w:val="24"/>
        </w:rPr>
        <w:t>Solanum lycopersicum</w:t>
      </w:r>
      <w:r w:rsidRPr="003E1BE1">
        <w:rPr>
          <w:noProof/>
          <w:szCs w:val="24"/>
        </w:rPr>
        <w:t xml:space="preserve"> and </w:t>
      </w:r>
      <w:r w:rsidRPr="003E1BE1">
        <w:rPr>
          <w:i/>
          <w:noProof/>
          <w:szCs w:val="24"/>
        </w:rPr>
        <w:t>Solanum habrochaites</w:t>
      </w:r>
      <w:r w:rsidRPr="003E1BE1">
        <w:rPr>
          <w:noProof/>
          <w:szCs w:val="24"/>
        </w:rPr>
        <w:t xml:space="preserve"> trichomes. </w:t>
      </w:r>
      <w:r w:rsidRPr="003E1BE1">
        <w:rPr>
          <w:i/>
          <w:iCs/>
          <w:noProof/>
          <w:szCs w:val="24"/>
        </w:rPr>
        <w:t>Plant Molecular Biology</w:t>
      </w:r>
      <w:r w:rsidRPr="003E1BE1">
        <w:rPr>
          <w:noProof/>
          <w:szCs w:val="24"/>
        </w:rPr>
        <w:t xml:space="preserve">, </w:t>
      </w:r>
      <w:r w:rsidRPr="003E1BE1">
        <w:rPr>
          <w:i/>
          <w:iCs/>
          <w:noProof/>
          <w:szCs w:val="24"/>
        </w:rPr>
        <w:t>77</w:t>
      </w:r>
      <w:r w:rsidRPr="003E1BE1">
        <w:rPr>
          <w:noProof/>
          <w:szCs w:val="24"/>
        </w:rPr>
        <w:t>(4–5), 323–36. https://doi.org/10.1007/s11103-011-9813-x</w:t>
      </w:r>
    </w:p>
    <w:p w14:paraId="02479A88" w14:textId="77777777"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Bolger, A. M., Lohse, M., &amp; Usadel, B. (2014). Trimmomatic: a flexible trimmer for Illumina sequence data. </w:t>
      </w:r>
      <w:r w:rsidRPr="003E1BE1">
        <w:rPr>
          <w:i/>
          <w:iCs/>
          <w:noProof/>
          <w:szCs w:val="24"/>
        </w:rPr>
        <w:t>Bioinformatics</w:t>
      </w:r>
      <w:r w:rsidRPr="003E1BE1">
        <w:rPr>
          <w:noProof/>
          <w:szCs w:val="24"/>
        </w:rPr>
        <w:t xml:space="preserve">, </w:t>
      </w:r>
      <w:r w:rsidRPr="003E1BE1">
        <w:rPr>
          <w:i/>
          <w:iCs/>
          <w:noProof/>
          <w:szCs w:val="24"/>
        </w:rPr>
        <w:t>30</w:t>
      </w:r>
      <w:r w:rsidRPr="003E1BE1">
        <w:rPr>
          <w:noProof/>
          <w:szCs w:val="24"/>
        </w:rPr>
        <w:t>(15), 2114–2120. https://doi.org/10.1093/bioinformatics/btu170</w:t>
      </w:r>
    </w:p>
    <w:p w14:paraId="10000383" w14:textId="6F675224"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Finn, R. D., </w:t>
      </w:r>
      <w:r w:rsidR="00EE1867" w:rsidRPr="003E1BE1">
        <w:rPr>
          <w:noProof/>
          <w:szCs w:val="24"/>
        </w:rPr>
        <w:t>et al</w:t>
      </w:r>
      <w:r w:rsidRPr="003E1BE1">
        <w:rPr>
          <w:noProof/>
          <w:szCs w:val="24"/>
        </w:rPr>
        <w:t xml:space="preserve">. (2017). InterPro in 2017-beyond protein family and domain annotations. </w:t>
      </w:r>
      <w:r w:rsidRPr="003E1BE1">
        <w:rPr>
          <w:i/>
          <w:iCs/>
          <w:noProof/>
          <w:szCs w:val="24"/>
        </w:rPr>
        <w:t>Nucleic Acids Research</w:t>
      </w:r>
      <w:r w:rsidRPr="003E1BE1">
        <w:rPr>
          <w:noProof/>
          <w:szCs w:val="24"/>
        </w:rPr>
        <w:t xml:space="preserve">, </w:t>
      </w:r>
      <w:r w:rsidRPr="003E1BE1">
        <w:rPr>
          <w:i/>
          <w:iCs/>
          <w:noProof/>
          <w:szCs w:val="24"/>
        </w:rPr>
        <w:t>45</w:t>
      </w:r>
      <w:r w:rsidRPr="003E1BE1">
        <w:rPr>
          <w:noProof/>
          <w:szCs w:val="24"/>
        </w:rPr>
        <w:t>(D1), D190–D199. https://doi.org/10.1093/nar/gkw1107</w:t>
      </w:r>
    </w:p>
    <w:p w14:paraId="6B938398" w14:textId="30DE5604"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Golicz, A. A., </w:t>
      </w:r>
      <w:r w:rsidR="00EE1867" w:rsidRPr="003E1BE1">
        <w:rPr>
          <w:noProof/>
          <w:szCs w:val="24"/>
        </w:rPr>
        <w:t>et al</w:t>
      </w:r>
      <w:r w:rsidRPr="003E1BE1">
        <w:rPr>
          <w:noProof/>
          <w:szCs w:val="24"/>
        </w:rPr>
        <w:t xml:space="preserve">. (2016). The pangenome of an agronomically important crop plant </w:t>
      </w:r>
      <w:r w:rsidRPr="003E1BE1">
        <w:rPr>
          <w:i/>
          <w:noProof/>
          <w:szCs w:val="24"/>
        </w:rPr>
        <w:t>Brassica oleracea</w:t>
      </w:r>
      <w:r w:rsidRPr="003E1BE1">
        <w:rPr>
          <w:noProof/>
          <w:szCs w:val="24"/>
        </w:rPr>
        <w:t xml:space="preserve">. </w:t>
      </w:r>
      <w:r w:rsidRPr="003E1BE1">
        <w:rPr>
          <w:i/>
          <w:iCs/>
          <w:noProof/>
          <w:szCs w:val="24"/>
        </w:rPr>
        <w:t>Nature Communications</w:t>
      </w:r>
      <w:r w:rsidRPr="003E1BE1">
        <w:rPr>
          <w:noProof/>
          <w:szCs w:val="24"/>
        </w:rPr>
        <w:t xml:space="preserve">, </w:t>
      </w:r>
      <w:r w:rsidRPr="003E1BE1">
        <w:rPr>
          <w:i/>
          <w:iCs/>
          <w:noProof/>
          <w:szCs w:val="24"/>
        </w:rPr>
        <w:t>7</w:t>
      </w:r>
      <w:r w:rsidRPr="003E1BE1">
        <w:rPr>
          <w:noProof/>
          <w:szCs w:val="24"/>
        </w:rPr>
        <w:t>, 13390. https://doi.org/10.1038/ncomms13390</w:t>
      </w:r>
    </w:p>
    <w:p w14:paraId="152C483F" w14:textId="5717A5DC"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Gordon, S. P., </w:t>
      </w:r>
      <w:r w:rsidR="00EE1867" w:rsidRPr="003E1BE1">
        <w:rPr>
          <w:noProof/>
          <w:szCs w:val="24"/>
        </w:rPr>
        <w:t>et al</w:t>
      </w:r>
      <w:r w:rsidRPr="003E1BE1">
        <w:rPr>
          <w:noProof/>
          <w:szCs w:val="24"/>
        </w:rPr>
        <w:t xml:space="preserve">. (2017). Extensive gene content variation in the </w:t>
      </w:r>
      <w:r w:rsidRPr="003E1BE1">
        <w:rPr>
          <w:i/>
          <w:noProof/>
          <w:szCs w:val="24"/>
        </w:rPr>
        <w:t>Brachypodium distachyon</w:t>
      </w:r>
      <w:r w:rsidRPr="003E1BE1">
        <w:rPr>
          <w:noProof/>
          <w:szCs w:val="24"/>
        </w:rPr>
        <w:t xml:space="preserve"> pan-genome correlates with population structure. </w:t>
      </w:r>
      <w:r w:rsidRPr="003E1BE1">
        <w:rPr>
          <w:i/>
          <w:iCs/>
          <w:noProof/>
          <w:szCs w:val="24"/>
        </w:rPr>
        <w:t>Nature Communications</w:t>
      </w:r>
      <w:r w:rsidRPr="003E1BE1">
        <w:rPr>
          <w:noProof/>
          <w:szCs w:val="24"/>
        </w:rPr>
        <w:t xml:space="preserve">, </w:t>
      </w:r>
      <w:r w:rsidRPr="003E1BE1">
        <w:rPr>
          <w:i/>
          <w:iCs/>
          <w:noProof/>
          <w:szCs w:val="24"/>
        </w:rPr>
        <w:t>8</w:t>
      </w:r>
      <w:r w:rsidRPr="003E1BE1">
        <w:rPr>
          <w:noProof/>
          <w:szCs w:val="24"/>
        </w:rPr>
        <w:t>(1). https://doi.org/10.1038/s41467-017-02292-8</w:t>
      </w:r>
    </w:p>
    <w:p w14:paraId="5EDC4D43" w14:textId="1DF9F7F3"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Grabherr, M. G., </w:t>
      </w:r>
      <w:r w:rsidR="00E223DD" w:rsidRPr="003E1BE1">
        <w:rPr>
          <w:noProof/>
          <w:szCs w:val="24"/>
        </w:rPr>
        <w:t>et al</w:t>
      </w:r>
      <w:r w:rsidRPr="003E1BE1">
        <w:rPr>
          <w:noProof/>
          <w:szCs w:val="24"/>
        </w:rPr>
        <w:t xml:space="preserve">. (2011). Full-length transcriptome assembly from RNA-Seq data without a reference genome. </w:t>
      </w:r>
      <w:r w:rsidRPr="003E1BE1">
        <w:rPr>
          <w:i/>
          <w:iCs/>
          <w:noProof/>
          <w:szCs w:val="24"/>
        </w:rPr>
        <w:t>Nature Biotechnology</w:t>
      </w:r>
      <w:r w:rsidRPr="003E1BE1">
        <w:rPr>
          <w:noProof/>
          <w:szCs w:val="24"/>
        </w:rPr>
        <w:t xml:space="preserve">, </w:t>
      </w:r>
      <w:r w:rsidRPr="003E1BE1">
        <w:rPr>
          <w:i/>
          <w:iCs/>
          <w:noProof/>
          <w:szCs w:val="24"/>
        </w:rPr>
        <w:t>29</w:t>
      </w:r>
      <w:r w:rsidRPr="003E1BE1">
        <w:rPr>
          <w:noProof/>
          <w:szCs w:val="24"/>
        </w:rPr>
        <w:t>(7), 644–652. https://doi.org/10.1038/nbt.1883</w:t>
      </w:r>
    </w:p>
    <w:p w14:paraId="448CDBE8" w14:textId="77777777"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Gurevich, A., Saveliev, V., Vyahhi, N., &amp; Tesler, G. (2013). QUAST: quality assessment tool for genome assemblies. </w:t>
      </w:r>
      <w:r w:rsidRPr="003E1BE1">
        <w:rPr>
          <w:i/>
          <w:iCs/>
          <w:noProof/>
          <w:szCs w:val="24"/>
        </w:rPr>
        <w:t>Bioinformatics</w:t>
      </w:r>
      <w:r w:rsidRPr="003E1BE1">
        <w:rPr>
          <w:noProof/>
          <w:szCs w:val="24"/>
        </w:rPr>
        <w:t xml:space="preserve">, </w:t>
      </w:r>
      <w:r w:rsidRPr="003E1BE1">
        <w:rPr>
          <w:i/>
          <w:iCs/>
          <w:noProof/>
          <w:szCs w:val="24"/>
        </w:rPr>
        <w:t>29</w:t>
      </w:r>
      <w:r w:rsidRPr="003E1BE1">
        <w:rPr>
          <w:noProof/>
          <w:szCs w:val="24"/>
        </w:rPr>
        <w:t>(8), 1072–1075. https://doi.org/10.1093/bioinformatics/btt086</w:t>
      </w:r>
    </w:p>
    <w:p w14:paraId="6ADD2194" w14:textId="77777777"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Holt, C., &amp; Yandell, M. (2011). MAKER2: an annotation pipeline and genome-database management tool for second-generation genome projects. </w:t>
      </w:r>
      <w:r w:rsidRPr="003E1BE1">
        <w:rPr>
          <w:i/>
          <w:iCs/>
          <w:noProof/>
          <w:szCs w:val="24"/>
        </w:rPr>
        <w:t>BMC Bioinformatics</w:t>
      </w:r>
      <w:r w:rsidRPr="003E1BE1">
        <w:rPr>
          <w:noProof/>
          <w:szCs w:val="24"/>
        </w:rPr>
        <w:t xml:space="preserve">, </w:t>
      </w:r>
      <w:r w:rsidRPr="003E1BE1">
        <w:rPr>
          <w:i/>
          <w:iCs/>
          <w:noProof/>
          <w:szCs w:val="24"/>
        </w:rPr>
        <w:t>12</w:t>
      </w:r>
      <w:r w:rsidRPr="003E1BE1">
        <w:rPr>
          <w:noProof/>
          <w:szCs w:val="24"/>
        </w:rPr>
        <w:t>(1), 491. https://doi.org/10.1186/1471-2105-12-491</w:t>
      </w:r>
    </w:p>
    <w:p w14:paraId="405E23DA" w14:textId="27160318"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Hurgobin, B., </w:t>
      </w:r>
      <w:r w:rsidR="002D5977" w:rsidRPr="003E1BE1">
        <w:rPr>
          <w:noProof/>
          <w:szCs w:val="24"/>
        </w:rPr>
        <w:t>et al</w:t>
      </w:r>
      <w:r w:rsidRPr="003E1BE1">
        <w:rPr>
          <w:noProof/>
          <w:szCs w:val="24"/>
        </w:rPr>
        <w:t xml:space="preserve">. (2018). Homoeologous exchange is a major cause of gene presence/absence variation in the amphidiploid </w:t>
      </w:r>
      <w:r w:rsidRPr="003E1BE1">
        <w:rPr>
          <w:i/>
          <w:noProof/>
          <w:szCs w:val="24"/>
        </w:rPr>
        <w:t>Brassica napus</w:t>
      </w:r>
      <w:r w:rsidRPr="003E1BE1">
        <w:rPr>
          <w:noProof/>
          <w:szCs w:val="24"/>
        </w:rPr>
        <w:t xml:space="preserve">. </w:t>
      </w:r>
      <w:r w:rsidRPr="003E1BE1">
        <w:rPr>
          <w:i/>
          <w:iCs/>
          <w:noProof/>
          <w:szCs w:val="24"/>
        </w:rPr>
        <w:t>Plant Biotechnology Journal</w:t>
      </w:r>
      <w:r w:rsidRPr="003E1BE1">
        <w:rPr>
          <w:noProof/>
          <w:szCs w:val="24"/>
        </w:rPr>
        <w:t>. https://doi.org/10.1111/pbi.12867</w:t>
      </w:r>
    </w:p>
    <w:p w14:paraId="76922A0C" w14:textId="65735BDE"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Kurtz, S., </w:t>
      </w:r>
      <w:r w:rsidR="002D5977" w:rsidRPr="003E1BE1">
        <w:rPr>
          <w:noProof/>
          <w:szCs w:val="24"/>
        </w:rPr>
        <w:t>et al</w:t>
      </w:r>
      <w:r w:rsidRPr="003E1BE1">
        <w:rPr>
          <w:noProof/>
          <w:szCs w:val="24"/>
        </w:rPr>
        <w:t xml:space="preserve">. (2004). Versatile and open software for comparing large genomes. </w:t>
      </w:r>
      <w:r w:rsidRPr="003E1BE1">
        <w:rPr>
          <w:i/>
          <w:iCs/>
          <w:noProof/>
          <w:szCs w:val="24"/>
        </w:rPr>
        <w:t>Genome Biology</w:t>
      </w:r>
      <w:r w:rsidRPr="003E1BE1">
        <w:rPr>
          <w:noProof/>
          <w:szCs w:val="24"/>
        </w:rPr>
        <w:t xml:space="preserve">, </w:t>
      </w:r>
      <w:r w:rsidRPr="003E1BE1">
        <w:rPr>
          <w:i/>
          <w:iCs/>
          <w:noProof/>
          <w:szCs w:val="24"/>
        </w:rPr>
        <w:t>5</w:t>
      </w:r>
      <w:r w:rsidRPr="003E1BE1">
        <w:rPr>
          <w:noProof/>
          <w:szCs w:val="24"/>
        </w:rPr>
        <w:t>(2), R12. https://doi.org/10.1186/gb-2004-5-2-r12</w:t>
      </w:r>
    </w:p>
    <w:p w14:paraId="606415FA" w14:textId="7A549CC3"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Leskovec, J., &amp; Sosic, R. (2016). SNAP: A </w:t>
      </w:r>
      <w:r w:rsidR="002D5977" w:rsidRPr="003E1BE1">
        <w:rPr>
          <w:noProof/>
          <w:szCs w:val="24"/>
        </w:rPr>
        <w:t>g</w:t>
      </w:r>
      <w:r w:rsidRPr="003E1BE1">
        <w:rPr>
          <w:noProof/>
          <w:szCs w:val="24"/>
        </w:rPr>
        <w:t xml:space="preserve">eneral </w:t>
      </w:r>
      <w:r w:rsidR="002D5977" w:rsidRPr="003E1BE1">
        <w:rPr>
          <w:noProof/>
          <w:szCs w:val="24"/>
        </w:rPr>
        <w:t>p</w:t>
      </w:r>
      <w:r w:rsidRPr="003E1BE1">
        <w:rPr>
          <w:noProof/>
          <w:szCs w:val="24"/>
        </w:rPr>
        <w:t xml:space="preserve">urpose </w:t>
      </w:r>
      <w:r w:rsidR="002D5977" w:rsidRPr="003E1BE1">
        <w:rPr>
          <w:noProof/>
          <w:szCs w:val="24"/>
        </w:rPr>
        <w:t>n</w:t>
      </w:r>
      <w:r w:rsidRPr="003E1BE1">
        <w:rPr>
          <w:noProof/>
          <w:szCs w:val="24"/>
        </w:rPr>
        <w:t xml:space="preserve">etwork </w:t>
      </w:r>
      <w:r w:rsidR="002D5977" w:rsidRPr="003E1BE1">
        <w:rPr>
          <w:noProof/>
          <w:szCs w:val="24"/>
        </w:rPr>
        <w:t>a</w:t>
      </w:r>
      <w:r w:rsidRPr="003E1BE1">
        <w:rPr>
          <w:noProof/>
          <w:szCs w:val="24"/>
        </w:rPr>
        <w:t xml:space="preserve">nalysis and </w:t>
      </w:r>
      <w:r w:rsidR="002D5977" w:rsidRPr="003E1BE1">
        <w:rPr>
          <w:noProof/>
          <w:szCs w:val="24"/>
        </w:rPr>
        <w:t>g</w:t>
      </w:r>
      <w:r w:rsidRPr="003E1BE1">
        <w:rPr>
          <w:noProof/>
          <w:szCs w:val="24"/>
        </w:rPr>
        <w:t xml:space="preserve">raph </w:t>
      </w:r>
      <w:r w:rsidR="002D5977" w:rsidRPr="003E1BE1">
        <w:rPr>
          <w:noProof/>
          <w:szCs w:val="24"/>
        </w:rPr>
        <w:t>m</w:t>
      </w:r>
      <w:r w:rsidRPr="003E1BE1">
        <w:rPr>
          <w:noProof/>
          <w:szCs w:val="24"/>
        </w:rPr>
        <w:t xml:space="preserve">ining </w:t>
      </w:r>
      <w:r w:rsidR="002D5977" w:rsidRPr="003E1BE1">
        <w:rPr>
          <w:noProof/>
          <w:szCs w:val="24"/>
        </w:rPr>
        <w:t>l</w:t>
      </w:r>
      <w:r w:rsidRPr="003E1BE1">
        <w:rPr>
          <w:noProof/>
          <w:szCs w:val="24"/>
        </w:rPr>
        <w:t>ibrary. Retrieved from http://arxiv.org/abs/1606.07550</w:t>
      </w:r>
    </w:p>
    <w:p w14:paraId="7AAC0F54" w14:textId="77777777"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Levy, J., &amp; Tamborindeguy, C. (2014). </w:t>
      </w:r>
      <w:r w:rsidRPr="003E1BE1">
        <w:rPr>
          <w:i/>
          <w:noProof/>
          <w:szCs w:val="24"/>
        </w:rPr>
        <w:t>Solanum habrochaites</w:t>
      </w:r>
      <w:r w:rsidRPr="003E1BE1">
        <w:rPr>
          <w:noProof/>
          <w:szCs w:val="24"/>
        </w:rPr>
        <w:t xml:space="preserve">, a Potential Source of Resistance Against </w:t>
      </w:r>
      <w:r w:rsidRPr="003E1BE1">
        <w:rPr>
          <w:i/>
          <w:noProof/>
          <w:szCs w:val="24"/>
        </w:rPr>
        <w:t>Bactericera cockerelli</w:t>
      </w:r>
      <w:r w:rsidRPr="003E1BE1">
        <w:rPr>
          <w:noProof/>
          <w:szCs w:val="24"/>
        </w:rPr>
        <w:t xml:space="preserve"> (Hemiptera: Triozidae) and "</w:t>
      </w:r>
      <w:r w:rsidRPr="003E1BE1">
        <w:rPr>
          <w:i/>
          <w:noProof/>
          <w:szCs w:val="24"/>
        </w:rPr>
        <w:t>Candidatus</w:t>
      </w:r>
      <w:r w:rsidRPr="003E1BE1">
        <w:rPr>
          <w:noProof/>
          <w:szCs w:val="24"/>
        </w:rPr>
        <w:t xml:space="preserve"> Liberibacter solanacearum”. </w:t>
      </w:r>
      <w:r w:rsidRPr="003E1BE1">
        <w:rPr>
          <w:i/>
          <w:iCs/>
          <w:noProof/>
          <w:szCs w:val="24"/>
        </w:rPr>
        <w:t>Journal of Economic Entomology</w:t>
      </w:r>
      <w:r w:rsidRPr="003E1BE1">
        <w:rPr>
          <w:noProof/>
          <w:szCs w:val="24"/>
        </w:rPr>
        <w:t xml:space="preserve">, </w:t>
      </w:r>
      <w:r w:rsidRPr="003E1BE1">
        <w:rPr>
          <w:i/>
          <w:iCs/>
          <w:noProof/>
          <w:szCs w:val="24"/>
        </w:rPr>
        <w:t>107</w:t>
      </w:r>
      <w:r w:rsidRPr="003E1BE1">
        <w:rPr>
          <w:noProof/>
          <w:szCs w:val="24"/>
        </w:rPr>
        <w:t>(3), 1187–1193. https://doi.org/10.1603/EC13295</w:t>
      </w:r>
    </w:p>
    <w:p w14:paraId="35D4FEDB" w14:textId="0C741E08" w:rsidR="00E26661" w:rsidRPr="003E1BE1" w:rsidRDefault="00E26661" w:rsidP="003E1BE1">
      <w:pPr>
        <w:widowControl w:val="0"/>
        <w:autoSpaceDE w:val="0"/>
        <w:autoSpaceDN w:val="0"/>
        <w:adjustRightInd w:val="0"/>
        <w:spacing w:after="0" w:line="240" w:lineRule="auto"/>
        <w:ind w:left="480" w:hanging="480"/>
        <w:rPr>
          <w:noProof/>
          <w:szCs w:val="24"/>
        </w:rPr>
      </w:pPr>
      <w:r w:rsidRPr="003E1BE1">
        <w:rPr>
          <w:noProof/>
          <w:szCs w:val="24"/>
        </w:rPr>
        <w:t xml:space="preserve">Luo, R., </w:t>
      </w:r>
      <w:r w:rsidR="00564832" w:rsidRPr="003E1BE1">
        <w:rPr>
          <w:noProof/>
          <w:szCs w:val="24"/>
        </w:rPr>
        <w:t>et al</w:t>
      </w:r>
      <w:r w:rsidRPr="003E1BE1">
        <w:rPr>
          <w:noProof/>
          <w:szCs w:val="24"/>
        </w:rPr>
        <w:t xml:space="preserve">. (2012). SOAPdenovo2: an empirically improved memory-efficient short-read de novo assembler. </w:t>
      </w:r>
      <w:r w:rsidRPr="003E1BE1">
        <w:rPr>
          <w:i/>
          <w:iCs/>
          <w:noProof/>
          <w:szCs w:val="24"/>
        </w:rPr>
        <w:t>GigaScience</w:t>
      </w:r>
      <w:r w:rsidRPr="003E1BE1">
        <w:rPr>
          <w:noProof/>
          <w:szCs w:val="24"/>
        </w:rPr>
        <w:t xml:space="preserve">, </w:t>
      </w:r>
      <w:r w:rsidRPr="003E1BE1">
        <w:rPr>
          <w:i/>
          <w:iCs/>
          <w:noProof/>
          <w:szCs w:val="24"/>
        </w:rPr>
        <w:t>1</w:t>
      </w:r>
      <w:r w:rsidRPr="003E1BE1">
        <w:rPr>
          <w:noProof/>
          <w:szCs w:val="24"/>
        </w:rPr>
        <w:t>(1), 18. https://doi.org/10.1186/2047-217X-1-18</w:t>
      </w:r>
    </w:p>
    <w:p w14:paraId="4741DC6B" w14:textId="42656FB9" w:rsidR="00E26661" w:rsidRPr="003E1BE1" w:rsidRDefault="00E26661" w:rsidP="003E1BE1">
      <w:pPr>
        <w:widowControl w:val="0"/>
        <w:autoSpaceDE w:val="0"/>
        <w:autoSpaceDN w:val="0"/>
        <w:adjustRightInd w:val="0"/>
        <w:spacing w:after="0" w:line="240" w:lineRule="auto"/>
        <w:ind w:left="480" w:hanging="480"/>
        <w:rPr>
          <w:noProof/>
        </w:rPr>
      </w:pPr>
      <w:r w:rsidRPr="003E1BE1">
        <w:rPr>
          <w:noProof/>
          <w:szCs w:val="24"/>
        </w:rPr>
        <w:t xml:space="preserve">McDowell, </w:t>
      </w:r>
      <w:r w:rsidR="00564832" w:rsidRPr="003E1BE1">
        <w:rPr>
          <w:noProof/>
          <w:szCs w:val="24"/>
        </w:rPr>
        <w:t>et al</w:t>
      </w:r>
      <w:r w:rsidRPr="003E1BE1">
        <w:rPr>
          <w:noProof/>
          <w:szCs w:val="24"/>
        </w:rPr>
        <w:t xml:space="preserve">. (2011). Comparative functional genomic analysis of Solanum glandular trichome types. </w:t>
      </w:r>
      <w:r w:rsidRPr="003E1BE1">
        <w:rPr>
          <w:i/>
          <w:iCs/>
          <w:noProof/>
          <w:szCs w:val="24"/>
        </w:rPr>
        <w:t>Plant Physiology</w:t>
      </w:r>
      <w:r w:rsidRPr="003E1BE1">
        <w:rPr>
          <w:noProof/>
          <w:szCs w:val="24"/>
        </w:rPr>
        <w:t xml:space="preserve">, </w:t>
      </w:r>
      <w:r w:rsidRPr="003E1BE1">
        <w:rPr>
          <w:i/>
          <w:iCs/>
          <w:noProof/>
          <w:szCs w:val="24"/>
        </w:rPr>
        <w:t>155</w:t>
      </w:r>
      <w:r w:rsidRPr="003E1BE1">
        <w:rPr>
          <w:noProof/>
          <w:szCs w:val="24"/>
        </w:rPr>
        <w:t>(1), 524–39. https://doi.org/10.1104/pp.110.167114</w:t>
      </w:r>
    </w:p>
    <w:p w14:paraId="123EB1FB" w14:textId="2BDEC990" w:rsidR="00C13FA7" w:rsidRPr="00CA15CC" w:rsidRDefault="00A44EDC" w:rsidP="003E1BE1">
      <w:pPr>
        <w:spacing w:after="0" w:line="240" w:lineRule="auto"/>
        <w:ind w:left="0" w:right="26" w:firstLine="0"/>
      </w:pPr>
      <w:r w:rsidRPr="003E1BE1">
        <w:fldChar w:fldCharType="end"/>
      </w:r>
    </w:p>
    <w:sectPr w:rsidR="00C13FA7" w:rsidRPr="00CA15CC">
      <w:footerReference w:type="even" r:id="rId14"/>
      <w:footerReference w:type="default" r:id="rId15"/>
      <w:footerReference w:type="first" r:id="rId16"/>
      <w:pgSz w:w="12240" w:h="15840"/>
      <w:pgMar w:top="1441" w:right="1399" w:bottom="2010" w:left="1440" w:header="720" w:footer="140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D926F6" w14:textId="77777777" w:rsidR="00E25BB9" w:rsidRDefault="00E25BB9">
      <w:pPr>
        <w:spacing w:after="0" w:line="240" w:lineRule="auto"/>
      </w:pPr>
      <w:r>
        <w:separator/>
      </w:r>
    </w:p>
  </w:endnote>
  <w:endnote w:type="continuationSeparator" w:id="0">
    <w:p w14:paraId="396FDF3D" w14:textId="77777777" w:rsidR="00E25BB9" w:rsidRDefault="00E25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FB204" w14:textId="77777777" w:rsidR="00C4230B" w:rsidRDefault="0021401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A1A031" w14:textId="77777777" w:rsidR="00C4230B" w:rsidRDefault="0021401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C418E8" w14:textId="77777777" w:rsidR="00C4230B" w:rsidRDefault="00214013">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4EEC0B" w14:textId="77777777" w:rsidR="00E25BB9" w:rsidRDefault="00E25BB9">
      <w:pPr>
        <w:spacing w:after="0" w:line="240" w:lineRule="auto"/>
      </w:pPr>
      <w:r>
        <w:separator/>
      </w:r>
    </w:p>
  </w:footnote>
  <w:footnote w:type="continuationSeparator" w:id="0">
    <w:p w14:paraId="279E1C81" w14:textId="77777777" w:rsidR="00E25BB9" w:rsidRDefault="00E25BB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770956"/>
    <w:multiLevelType w:val="multilevel"/>
    <w:tmpl w:val="CF163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230B"/>
    <w:rsid w:val="000036DE"/>
    <w:rsid w:val="00007148"/>
    <w:rsid w:val="00011B17"/>
    <w:rsid w:val="00012DDF"/>
    <w:rsid w:val="00013124"/>
    <w:rsid w:val="0002403A"/>
    <w:rsid w:val="00026395"/>
    <w:rsid w:val="00027383"/>
    <w:rsid w:val="000579F3"/>
    <w:rsid w:val="00057A92"/>
    <w:rsid w:val="00064FA0"/>
    <w:rsid w:val="00065C62"/>
    <w:rsid w:val="00092240"/>
    <w:rsid w:val="0009342F"/>
    <w:rsid w:val="000952EC"/>
    <w:rsid w:val="00095469"/>
    <w:rsid w:val="000A628C"/>
    <w:rsid w:val="000A6D42"/>
    <w:rsid w:val="000E24C1"/>
    <w:rsid w:val="001033D0"/>
    <w:rsid w:val="001050A6"/>
    <w:rsid w:val="0010714B"/>
    <w:rsid w:val="00121D00"/>
    <w:rsid w:val="00122C16"/>
    <w:rsid w:val="00127D96"/>
    <w:rsid w:val="00130007"/>
    <w:rsid w:val="001376F0"/>
    <w:rsid w:val="00150082"/>
    <w:rsid w:val="001537F6"/>
    <w:rsid w:val="00165192"/>
    <w:rsid w:val="0017170B"/>
    <w:rsid w:val="0017322C"/>
    <w:rsid w:val="00187684"/>
    <w:rsid w:val="001A306B"/>
    <w:rsid w:val="001A5916"/>
    <w:rsid w:val="001B2526"/>
    <w:rsid w:val="001C2C03"/>
    <w:rsid w:val="001C6E78"/>
    <w:rsid w:val="001D25AA"/>
    <w:rsid w:val="001D4BE7"/>
    <w:rsid w:val="001E01EB"/>
    <w:rsid w:val="001F1B5E"/>
    <w:rsid w:val="001F7FD2"/>
    <w:rsid w:val="00200E3D"/>
    <w:rsid w:val="002024C2"/>
    <w:rsid w:val="00204FE8"/>
    <w:rsid w:val="002058FA"/>
    <w:rsid w:val="00211B40"/>
    <w:rsid w:val="0021275F"/>
    <w:rsid w:val="00214013"/>
    <w:rsid w:val="00214836"/>
    <w:rsid w:val="002209BB"/>
    <w:rsid w:val="00227290"/>
    <w:rsid w:val="002321FC"/>
    <w:rsid w:val="00240C9E"/>
    <w:rsid w:val="0024115A"/>
    <w:rsid w:val="002452BF"/>
    <w:rsid w:val="00252A93"/>
    <w:rsid w:val="00252DF7"/>
    <w:rsid w:val="00260FEA"/>
    <w:rsid w:val="00262670"/>
    <w:rsid w:val="0026379A"/>
    <w:rsid w:val="00266C1D"/>
    <w:rsid w:val="00273828"/>
    <w:rsid w:val="0028374A"/>
    <w:rsid w:val="00283962"/>
    <w:rsid w:val="00284732"/>
    <w:rsid w:val="0028477B"/>
    <w:rsid w:val="00284B6F"/>
    <w:rsid w:val="002877E8"/>
    <w:rsid w:val="00292FB8"/>
    <w:rsid w:val="002A1AD0"/>
    <w:rsid w:val="002A4D30"/>
    <w:rsid w:val="002C1EFB"/>
    <w:rsid w:val="002C42D9"/>
    <w:rsid w:val="002D445F"/>
    <w:rsid w:val="002D5977"/>
    <w:rsid w:val="002D6BB6"/>
    <w:rsid w:val="002D74D8"/>
    <w:rsid w:val="002D785A"/>
    <w:rsid w:val="002E629E"/>
    <w:rsid w:val="002F42F6"/>
    <w:rsid w:val="002F5A12"/>
    <w:rsid w:val="002F6B46"/>
    <w:rsid w:val="002F6E4C"/>
    <w:rsid w:val="002F7664"/>
    <w:rsid w:val="0030023B"/>
    <w:rsid w:val="00300E7C"/>
    <w:rsid w:val="00302A0B"/>
    <w:rsid w:val="00302EB4"/>
    <w:rsid w:val="00303B12"/>
    <w:rsid w:val="003054C8"/>
    <w:rsid w:val="003127A8"/>
    <w:rsid w:val="00313571"/>
    <w:rsid w:val="00313B24"/>
    <w:rsid w:val="003146AD"/>
    <w:rsid w:val="003147C4"/>
    <w:rsid w:val="003257CE"/>
    <w:rsid w:val="00326FB4"/>
    <w:rsid w:val="00336E2E"/>
    <w:rsid w:val="00343FAE"/>
    <w:rsid w:val="00350D39"/>
    <w:rsid w:val="00351EE8"/>
    <w:rsid w:val="00351F1A"/>
    <w:rsid w:val="00353112"/>
    <w:rsid w:val="00360BC9"/>
    <w:rsid w:val="00373B95"/>
    <w:rsid w:val="003812B1"/>
    <w:rsid w:val="00384DB0"/>
    <w:rsid w:val="003862C5"/>
    <w:rsid w:val="00392892"/>
    <w:rsid w:val="003931FA"/>
    <w:rsid w:val="003A3F6B"/>
    <w:rsid w:val="003A62CE"/>
    <w:rsid w:val="003B3D40"/>
    <w:rsid w:val="003D048C"/>
    <w:rsid w:val="003D5DB5"/>
    <w:rsid w:val="003E1BE1"/>
    <w:rsid w:val="003E5CE8"/>
    <w:rsid w:val="0040214F"/>
    <w:rsid w:val="00412020"/>
    <w:rsid w:val="00412D07"/>
    <w:rsid w:val="004169CB"/>
    <w:rsid w:val="00416CCC"/>
    <w:rsid w:val="00420E93"/>
    <w:rsid w:val="0042442B"/>
    <w:rsid w:val="004462A2"/>
    <w:rsid w:val="004623D8"/>
    <w:rsid w:val="0046521E"/>
    <w:rsid w:val="00465A94"/>
    <w:rsid w:val="00467E1F"/>
    <w:rsid w:val="004716CA"/>
    <w:rsid w:val="00476698"/>
    <w:rsid w:val="004768DC"/>
    <w:rsid w:val="00480277"/>
    <w:rsid w:val="00482F79"/>
    <w:rsid w:val="0048592F"/>
    <w:rsid w:val="004914BC"/>
    <w:rsid w:val="004A65A1"/>
    <w:rsid w:val="004A6A07"/>
    <w:rsid w:val="004B220A"/>
    <w:rsid w:val="004C1DB6"/>
    <w:rsid w:val="004C3C36"/>
    <w:rsid w:val="004E2BCA"/>
    <w:rsid w:val="004E5F9E"/>
    <w:rsid w:val="004E606F"/>
    <w:rsid w:val="004E72D5"/>
    <w:rsid w:val="004F1EB7"/>
    <w:rsid w:val="00500C1F"/>
    <w:rsid w:val="00501C17"/>
    <w:rsid w:val="00502CAF"/>
    <w:rsid w:val="00513525"/>
    <w:rsid w:val="0051648B"/>
    <w:rsid w:val="00522392"/>
    <w:rsid w:val="00531064"/>
    <w:rsid w:val="00535A13"/>
    <w:rsid w:val="00535C58"/>
    <w:rsid w:val="005474E4"/>
    <w:rsid w:val="00557D57"/>
    <w:rsid w:val="00561140"/>
    <w:rsid w:val="005643A7"/>
    <w:rsid w:val="00564832"/>
    <w:rsid w:val="00565018"/>
    <w:rsid w:val="00566CA8"/>
    <w:rsid w:val="0056734B"/>
    <w:rsid w:val="005927DE"/>
    <w:rsid w:val="00596B75"/>
    <w:rsid w:val="00597F7C"/>
    <w:rsid w:val="005A04A3"/>
    <w:rsid w:val="005A3F16"/>
    <w:rsid w:val="005B1509"/>
    <w:rsid w:val="005B5603"/>
    <w:rsid w:val="005B7266"/>
    <w:rsid w:val="005C7B95"/>
    <w:rsid w:val="005D206B"/>
    <w:rsid w:val="005D2404"/>
    <w:rsid w:val="005D4788"/>
    <w:rsid w:val="005E2639"/>
    <w:rsid w:val="005F039C"/>
    <w:rsid w:val="005F3B4D"/>
    <w:rsid w:val="0060309C"/>
    <w:rsid w:val="00603D11"/>
    <w:rsid w:val="0060468E"/>
    <w:rsid w:val="00604797"/>
    <w:rsid w:val="006202FF"/>
    <w:rsid w:val="00627AC4"/>
    <w:rsid w:val="00633101"/>
    <w:rsid w:val="00634244"/>
    <w:rsid w:val="006400B4"/>
    <w:rsid w:val="00650EF6"/>
    <w:rsid w:val="0065296F"/>
    <w:rsid w:val="006550D8"/>
    <w:rsid w:val="00655309"/>
    <w:rsid w:val="00663281"/>
    <w:rsid w:val="00672764"/>
    <w:rsid w:val="006735DD"/>
    <w:rsid w:val="0067552E"/>
    <w:rsid w:val="00677423"/>
    <w:rsid w:val="0068268A"/>
    <w:rsid w:val="006876A1"/>
    <w:rsid w:val="00687D81"/>
    <w:rsid w:val="006A0B17"/>
    <w:rsid w:val="006A1BAE"/>
    <w:rsid w:val="006A7B28"/>
    <w:rsid w:val="006C08F0"/>
    <w:rsid w:val="006C0B2E"/>
    <w:rsid w:val="006C31E6"/>
    <w:rsid w:val="006C3536"/>
    <w:rsid w:val="006C3AB3"/>
    <w:rsid w:val="006D3146"/>
    <w:rsid w:val="006D7283"/>
    <w:rsid w:val="006E09CB"/>
    <w:rsid w:val="006E366C"/>
    <w:rsid w:val="006E755C"/>
    <w:rsid w:val="00701F85"/>
    <w:rsid w:val="007048F3"/>
    <w:rsid w:val="007147BD"/>
    <w:rsid w:val="00720FB4"/>
    <w:rsid w:val="0073160E"/>
    <w:rsid w:val="00732A9D"/>
    <w:rsid w:val="00733251"/>
    <w:rsid w:val="007358A1"/>
    <w:rsid w:val="00741F4F"/>
    <w:rsid w:val="007439B7"/>
    <w:rsid w:val="00754B70"/>
    <w:rsid w:val="00760A10"/>
    <w:rsid w:val="00767D25"/>
    <w:rsid w:val="00780848"/>
    <w:rsid w:val="007867DB"/>
    <w:rsid w:val="007945DD"/>
    <w:rsid w:val="00797FE8"/>
    <w:rsid w:val="007A0B00"/>
    <w:rsid w:val="007A53BE"/>
    <w:rsid w:val="007B18C3"/>
    <w:rsid w:val="007B6C0D"/>
    <w:rsid w:val="007C12C7"/>
    <w:rsid w:val="007D2036"/>
    <w:rsid w:val="007D63F1"/>
    <w:rsid w:val="007D7332"/>
    <w:rsid w:val="007F114D"/>
    <w:rsid w:val="007F311C"/>
    <w:rsid w:val="007F3DB2"/>
    <w:rsid w:val="007F5BF1"/>
    <w:rsid w:val="007F7067"/>
    <w:rsid w:val="00806E7D"/>
    <w:rsid w:val="008073D4"/>
    <w:rsid w:val="0081246B"/>
    <w:rsid w:val="00812E5D"/>
    <w:rsid w:val="008134E3"/>
    <w:rsid w:val="0082560E"/>
    <w:rsid w:val="008271BF"/>
    <w:rsid w:val="0082750E"/>
    <w:rsid w:val="0083034B"/>
    <w:rsid w:val="0083351F"/>
    <w:rsid w:val="008357BC"/>
    <w:rsid w:val="00835B89"/>
    <w:rsid w:val="00852BBC"/>
    <w:rsid w:val="00854FA8"/>
    <w:rsid w:val="008609BA"/>
    <w:rsid w:val="00866B39"/>
    <w:rsid w:val="0087237B"/>
    <w:rsid w:val="0088347C"/>
    <w:rsid w:val="008928C3"/>
    <w:rsid w:val="00892F1D"/>
    <w:rsid w:val="0089406B"/>
    <w:rsid w:val="008A519D"/>
    <w:rsid w:val="008A5769"/>
    <w:rsid w:val="008B0362"/>
    <w:rsid w:val="008C5197"/>
    <w:rsid w:val="008C5589"/>
    <w:rsid w:val="008E2A73"/>
    <w:rsid w:val="008E373B"/>
    <w:rsid w:val="008F426F"/>
    <w:rsid w:val="008F7C8D"/>
    <w:rsid w:val="00900C9F"/>
    <w:rsid w:val="0090683B"/>
    <w:rsid w:val="00907B7B"/>
    <w:rsid w:val="00916DB5"/>
    <w:rsid w:val="0091764B"/>
    <w:rsid w:val="0092004D"/>
    <w:rsid w:val="00924C91"/>
    <w:rsid w:val="00924FCA"/>
    <w:rsid w:val="00925A0A"/>
    <w:rsid w:val="00927B90"/>
    <w:rsid w:val="0093024F"/>
    <w:rsid w:val="00932FA3"/>
    <w:rsid w:val="009359F0"/>
    <w:rsid w:val="00937723"/>
    <w:rsid w:val="00937CD0"/>
    <w:rsid w:val="00941DA8"/>
    <w:rsid w:val="00942C76"/>
    <w:rsid w:val="00944EB7"/>
    <w:rsid w:val="009569FD"/>
    <w:rsid w:val="00956E70"/>
    <w:rsid w:val="00961279"/>
    <w:rsid w:val="0097083A"/>
    <w:rsid w:val="00996726"/>
    <w:rsid w:val="009B1AE2"/>
    <w:rsid w:val="009B1B29"/>
    <w:rsid w:val="009B1BFA"/>
    <w:rsid w:val="009B4BA5"/>
    <w:rsid w:val="009C18D9"/>
    <w:rsid w:val="009C2F5F"/>
    <w:rsid w:val="009C7684"/>
    <w:rsid w:val="009D0B09"/>
    <w:rsid w:val="009E7BE6"/>
    <w:rsid w:val="009F374E"/>
    <w:rsid w:val="00A26CB1"/>
    <w:rsid w:val="00A30D8D"/>
    <w:rsid w:val="00A34163"/>
    <w:rsid w:val="00A44EDC"/>
    <w:rsid w:val="00A45D7A"/>
    <w:rsid w:val="00A622AD"/>
    <w:rsid w:val="00A650BC"/>
    <w:rsid w:val="00A73388"/>
    <w:rsid w:val="00A765E5"/>
    <w:rsid w:val="00A833DB"/>
    <w:rsid w:val="00A8746C"/>
    <w:rsid w:val="00A87941"/>
    <w:rsid w:val="00AB3CA7"/>
    <w:rsid w:val="00AB6633"/>
    <w:rsid w:val="00AC121D"/>
    <w:rsid w:val="00AD5B42"/>
    <w:rsid w:val="00AD6D93"/>
    <w:rsid w:val="00AE74D7"/>
    <w:rsid w:val="00AF4B7A"/>
    <w:rsid w:val="00AF6ECC"/>
    <w:rsid w:val="00B0202B"/>
    <w:rsid w:val="00B03AE5"/>
    <w:rsid w:val="00B05C3A"/>
    <w:rsid w:val="00B1259A"/>
    <w:rsid w:val="00B139BB"/>
    <w:rsid w:val="00B15E74"/>
    <w:rsid w:val="00B22E86"/>
    <w:rsid w:val="00B3245B"/>
    <w:rsid w:val="00B34627"/>
    <w:rsid w:val="00B37478"/>
    <w:rsid w:val="00B4084A"/>
    <w:rsid w:val="00B505B0"/>
    <w:rsid w:val="00B52EFF"/>
    <w:rsid w:val="00B55A7A"/>
    <w:rsid w:val="00B55EE1"/>
    <w:rsid w:val="00B56A39"/>
    <w:rsid w:val="00B57573"/>
    <w:rsid w:val="00B7168D"/>
    <w:rsid w:val="00B75B2E"/>
    <w:rsid w:val="00B81766"/>
    <w:rsid w:val="00B97FF6"/>
    <w:rsid w:val="00BA25AF"/>
    <w:rsid w:val="00BA5DE6"/>
    <w:rsid w:val="00BB116F"/>
    <w:rsid w:val="00BB4AC7"/>
    <w:rsid w:val="00BD306E"/>
    <w:rsid w:val="00BE222F"/>
    <w:rsid w:val="00BE3D99"/>
    <w:rsid w:val="00BE4629"/>
    <w:rsid w:val="00BE4B19"/>
    <w:rsid w:val="00BF18A1"/>
    <w:rsid w:val="00BF1CA1"/>
    <w:rsid w:val="00BF4296"/>
    <w:rsid w:val="00BF7102"/>
    <w:rsid w:val="00C06256"/>
    <w:rsid w:val="00C13FA7"/>
    <w:rsid w:val="00C149E3"/>
    <w:rsid w:val="00C15453"/>
    <w:rsid w:val="00C23D90"/>
    <w:rsid w:val="00C24202"/>
    <w:rsid w:val="00C33279"/>
    <w:rsid w:val="00C34130"/>
    <w:rsid w:val="00C4230B"/>
    <w:rsid w:val="00C428E4"/>
    <w:rsid w:val="00C5061C"/>
    <w:rsid w:val="00C555DF"/>
    <w:rsid w:val="00C56774"/>
    <w:rsid w:val="00C6389F"/>
    <w:rsid w:val="00C64AD9"/>
    <w:rsid w:val="00C72B2C"/>
    <w:rsid w:val="00C81CD5"/>
    <w:rsid w:val="00C826DF"/>
    <w:rsid w:val="00C913BC"/>
    <w:rsid w:val="00C9402A"/>
    <w:rsid w:val="00CA01AA"/>
    <w:rsid w:val="00CA15CC"/>
    <w:rsid w:val="00CB3355"/>
    <w:rsid w:val="00CB7541"/>
    <w:rsid w:val="00CC60CD"/>
    <w:rsid w:val="00CE27F4"/>
    <w:rsid w:val="00CE6DA3"/>
    <w:rsid w:val="00D00388"/>
    <w:rsid w:val="00D038E5"/>
    <w:rsid w:val="00D11C20"/>
    <w:rsid w:val="00D20735"/>
    <w:rsid w:val="00D24B3B"/>
    <w:rsid w:val="00D4187C"/>
    <w:rsid w:val="00D42518"/>
    <w:rsid w:val="00D616E1"/>
    <w:rsid w:val="00D632EC"/>
    <w:rsid w:val="00D91395"/>
    <w:rsid w:val="00DA0A98"/>
    <w:rsid w:val="00DA330C"/>
    <w:rsid w:val="00DB7291"/>
    <w:rsid w:val="00DC62BB"/>
    <w:rsid w:val="00DD1FED"/>
    <w:rsid w:val="00DD34E4"/>
    <w:rsid w:val="00DD4CEB"/>
    <w:rsid w:val="00DF25D4"/>
    <w:rsid w:val="00DF2C14"/>
    <w:rsid w:val="00DF4369"/>
    <w:rsid w:val="00DF4D8F"/>
    <w:rsid w:val="00E01C80"/>
    <w:rsid w:val="00E02C4F"/>
    <w:rsid w:val="00E05444"/>
    <w:rsid w:val="00E06009"/>
    <w:rsid w:val="00E10435"/>
    <w:rsid w:val="00E15B11"/>
    <w:rsid w:val="00E223DD"/>
    <w:rsid w:val="00E22B9A"/>
    <w:rsid w:val="00E2555C"/>
    <w:rsid w:val="00E25BB9"/>
    <w:rsid w:val="00E263BA"/>
    <w:rsid w:val="00E26661"/>
    <w:rsid w:val="00E35291"/>
    <w:rsid w:val="00E4126F"/>
    <w:rsid w:val="00E41BA1"/>
    <w:rsid w:val="00E444B3"/>
    <w:rsid w:val="00E450F6"/>
    <w:rsid w:val="00E45673"/>
    <w:rsid w:val="00E46891"/>
    <w:rsid w:val="00E47B30"/>
    <w:rsid w:val="00E571B7"/>
    <w:rsid w:val="00E60798"/>
    <w:rsid w:val="00E6487B"/>
    <w:rsid w:val="00E65126"/>
    <w:rsid w:val="00E67188"/>
    <w:rsid w:val="00E71CB9"/>
    <w:rsid w:val="00E732C6"/>
    <w:rsid w:val="00E81565"/>
    <w:rsid w:val="00E907D3"/>
    <w:rsid w:val="00E94254"/>
    <w:rsid w:val="00E95150"/>
    <w:rsid w:val="00E970A4"/>
    <w:rsid w:val="00EA18BD"/>
    <w:rsid w:val="00EA380F"/>
    <w:rsid w:val="00EB349B"/>
    <w:rsid w:val="00EB6483"/>
    <w:rsid w:val="00EB76E7"/>
    <w:rsid w:val="00EC14B2"/>
    <w:rsid w:val="00EC410E"/>
    <w:rsid w:val="00EC4A9F"/>
    <w:rsid w:val="00EC4B87"/>
    <w:rsid w:val="00EC5D30"/>
    <w:rsid w:val="00EC693C"/>
    <w:rsid w:val="00ED06B2"/>
    <w:rsid w:val="00ED4D78"/>
    <w:rsid w:val="00ED59F7"/>
    <w:rsid w:val="00ED6B57"/>
    <w:rsid w:val="00EE1867"/>
    <w:rsid w:val="00EE2BE1"/>
    <w:rsid w:val="00EF43AE"/>
    <w:rsid w:val="00F05AF8"/>
    <w:rsid w:val="00F11CB6"/>
    <w:rsid w:val="00F33828"/>
    <w:rsid w:val="00F35CC8"/>
    <w:rsid w:val="00F50386"/>
    <w:rsid w:val="00F536E6"/>
    <w:rsid w:val="00F60149"/>
    <w:rsid w:val="00F63D3F"/>
    <w:rsid w:val="00F65802"/>
    <w:rsid w:val="00F67803"/>
    <w:rsid w:val="00F75729"/>
    <w:rsid w:val="00F814C8"/>
    <w:rsid w:val="00F864BD"/>
    <w:rsid w:val="00F874EC"/>
    <w:rsid w:val="00F90ADE"/>
    <w:rsid w:val="00FB3C86"/>
    <w:rsid w:val="00FB3CE2"/>
    <w:rsid w:val="00FE0A0C"/>
    <w:rsid w:val="00FE1C23"/>
    <w:rsid w:val="00FF7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BFDBAA"/>
  <w15:docId w15:val="{3B45DBD9-72B3-4D1F-AF48-C9F9A04C1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52" w:line="249" w:lineRule="auto"/>
      <w:ind w:left="209" w:right="41" w:hanging="209"/>
      <w:jc w:val="both"/>
    </w:pPr>
    <w:rPr>
      <w:rFonts w:ascii="Calibri" w:eastAsia="Calibri" w:hAnsi="Calibri" w:cs="Calibri"/>
      <w:color w:val="000000"/>
      <w:sz w:val="20"/>
    </w:rPr>
  </w:style>
  <w:style w:type="paragraph" w:styleId="Heading1">
    <w:name w:val="heading 1"/>
    <w:next w:val="Normal"/>
    <w:link w:val="Heading1Char"/>
    <w:uiPriority w:val="9"/>
    <w:unhideWhenUsed/>
    <w:qFormat/>
    <w:pPr>
      <w:keepNext/>
      <w:keepLines/>
      <w:spacing w:after="83"/>
      <w:ind w:left="10"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spacing w:after="57"/>
      <w:ind w:left="10" w:hanging="10"/>
      <w:outlineLvl w:val="1"/>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character" w:styleId="Hyperlink">
    <w:name w:val="Hyperlink"/>
    <w:basedOn w:val="DefaultParagraphFont"/>
    <w:uiPriority w:val="99"/>
    <w:unhideWhenUsed/>
    <w:rsid w:val="003931FA"/>
    <w:rPr>
      <w:color w:val="0563C1" w:themeColor="hyperlink"/>
      <w:u w:val="single"/>
    </w:rPr>
  </w:style>
  <w:style w:type="character" w:styleId="UnresolvedMention">
    <w:name w:val="Unresolved Mention"/>
    <w:basedOn w:val="DefaultParagraphFont"/>
    <w:uiPriority w:val="99"/>
    <w:semiHidden/>
    <w:unhideWhenUsed/>
    <w:rsid w:val="003931FA"/>
    <w:rPr>
      <w:color w:val="605E5C"/>
      <w:shd w:val="clear" w:color="auto" w:fill="E1DFDD"/>
    </w:rPr>
  </w:style>
  <w:style w:type="paragraph" w:styleId="BalloonText">
    <w:name w:val="Balloon Text"/>
    <w:basedOn w:val="Normal"/>
    <w:link w:val="BalloonTextChar"/>
    <w:uiPriority w:val="99"/>
    <w:semiHidden/>
    <w:unhideWhenUsed/>
    <w:rsid w:val="003A62C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A62CE"/>
    <w:rPr>
      <w:rFonts w:ascii="Segoe UI" w:eastAsia="Calibri" w:hAnsi="Segoe UI" w:cs="Segoe UI"/>
      <w:color w:val="000000"/>
      <w:sz w:val="18"/>
      <w:szCs w:val="18"/>
    </w:rPr>
  </w:style>
  <w:style w:type="table" w:styleId="TableGrid">
    <w:name w:val="Table Grid"/>
    <w:basedOn w:val="TableNormal"/>
    <w:uiPriority w:val="39"/>
    <w:rsid w:val="00DD34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511683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ao.org/faostat/en/%23data/QC" TargetMode="External"/><Relationship Id="rId13" Type="http://schemas.openxmlformats.org/officeDocument/2006/relationships/hyperlink" Target="http://appliedbioinformatics.com.au/index.php/SGSGeneLos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blast2go.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ioinf.uni-greifswald.de/augustu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www.repeatmasker.org" TargetMode="External"/><Relationship Id="rId4" Type="http://schemas.openxmlformats.org/officeDocument/2006/relationships/settings" Target="settings.xml"/><Relationship Id="rId9" Type="http://schemas.openxmlformats.org/officeDocument/2006/relationships/hyperlink" Target="https://trace.ncbi.nlm.nih.gov/Traces/sra/sra.cg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C65594DE-38E2-4A86-B4F1-FBD103E7F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569</TotalTime>
  <Pages>3</Pages>
  <Words>10365</Words>
  <Characters>59081</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Neely</dc:creator>
  <cp:keywords/>
  <cp:lastModifiedBy>Christopher Neely</cp:lastModifiedBy>
  <cp:revision>71</cp:revision>
  <cp:lastPrinted>2018-06-18T12:29:00Z</cp:lastPrinted>
  <dcterms:created xsi:type="dcterms:W3CDTF">2018-06-19T21:52:00Z</dcterms:created>
  <dcterms:modified xsi:type="dcterms:W3CDTF">2018-07-02T15:09:00Z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cfcf95f7-6e2f-3109-a3ac-7774c5d2ae53</vt:lpwstr>
  </property>
  <property fmtid="{D5CDD505-2E9C-101B-9397-08002B2CF9AE}" pid="24" name="Mendeley Citation Style_1">
    <vt:lpwstr>http://www.zotero.org/styles/apa</vt:lpwstr>
  </property>
</Properties>
</file>