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</w:rPr>
      </w:pPr>
    </w:p>
    <w:p>
      <w:pPr>
        <w:pStyle w:val="4"/>
      </w:pPr>
      <w:r>
        <w:rPr>
          <w:rFonts w:hint="eastAsia"/>
        </w:rPr>
        <w:t>修订历史记录</w:t>
      </w:r>
    </w:p>
    <w:tbl>
      <w:tblPr>
        <w:tblStyle w:val="5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val="en-US" w:eastAsia="zh-CN"/>
              </w:rPr>
              <w:t>2020年/6/14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0.0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商品购买和购物车过程设计文档初始化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高志荣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&lt;2020年/6/19&gt;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&lt;1.0&gt;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&lt;更新了用例图位置、类图&gt;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&lt;陈金鹏&gt;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9"/>
            </w:pPr>
          </w:p>
        </w:tc>
      </w:tr>
    </w:tbl>
    <w:p/>
    <w:p>
      <w:pPr>
        <w:rPr>
          <w:rFonts w:hint="eastAsia"/>
          <w:b/>
          <w:bCs/>
          <w:sz w:val="24"/>
        </w:rPr>
      </w:pPr>
      <w:r>
        <w:br w:type="page"/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位置说明：</w:t>
      </w:r>
    </w:p>
    <w:p>
      <w:pPr>
        <w:rPr>
          <w:sz w:val="24"/>
        </w:rPr>
      </w:pPr>
      <w:r>
        <w:rPr>
          <w:rFonts w:hint="eastAsia"/>
          <w:sz w:val="24"/>
        </w:rPr>
        <w:t>包图位置：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1066800</wp:posOffset>
                </wp:positionV>
                <wp:extent cx="689610" cy="267335"/>
                <wp:effectExtent l="0" t="38100" r="53975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317" cy="267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8.35pt;margin-top:84pt;height:21.05pt;width:54.3pt;z-index:251659264;mso-width-relative:page;mso-height-relative:page;" filled="f" stroked="t" coordsize="21600,21600" o:gfxdata="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U+bMPXAAAACgEAAA8AAAAAAAAAAQAgAAAAIgAAAGRycy9kb3ducmV2Lnht&#10;bFBLAQIUABQAAAAIAIdO4kDOR0uX+gEAAKMDAAAOAAAAAAAAAAEAIAAAACYBAABkcnMvZTJvRG9j&#10;LnhtbFBLBQYAAAAABgAGAFkBAACS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7118350" cy="387540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用例图位置：</w:t>
      </w: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实现的时候考虑到商品购买和添加购物车往往是一起发生的，故将这两个用例合并成一个用例实现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902700" cy="8077200"/>
            <wp:effectExtent l="0" t="0" r="0" b="0"/>
            <wp:docPr id="2" name="图片 2" descr="0A24568ED88E0B47C7318286E7DD50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A24568ED88E0B47C7318286E7DD50A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0270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类图：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购物车和商品购买用例，类图如下。首先顾客点击想要查看的商品，向show_ui发出信号，show_ui调用product_detail()接口，生成商品商品详情界面并且向product_inf类中的show_inf（）、show_pic()接口传递要展示的商品id。顾客点击添加购物车，向detail_ui类发出信号，detail_ui类调用cart类将商品添加到购物车，再由cart类返回一个反馈信息“添加成功”给顾客。顾客结算时，cart类将商品id传给buy类，buy类再生成订单信息反馈给顾客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494645" cy="4732655"/>
            <wp:effectExtent l="0" t="0" r="8255" b="4445"/>
            <wp:docPr id="6" name="图片 6" descr="15925517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255173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9464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实现：</w:t>
      </w: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主界面，通过将图片转换成按钮实现商品展示功能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4013200"/>
            <wp:effectExtent l="0" t="0" r="0" b="0"/>
            <wp:docPr id="1" name="图片 1" descr="a1a607aff5d9b83d98f8bf70b8bc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1a607aff5d9b83d98f8bf70b8bc7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测试效果：</w:t>
      </w:r>
    </w:p>
    <w:p/>
    <w:p/>
    <w:p>
      <w:r>
        <w:rPr>
          <w:rFonts w:hint="eastAsia"/>
        </w:rPr>
        <w:t>由于时间原因，测试暂未进行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计划在下周三之前进行测试</w:t>
      </w:r>
      <w:bookmarkStart w:id="0" w:name="_GoBack"/>
      <w:bookmarkEnd w:id="0"/>
      <w:r>
        <w:rPr>
          <w:rFonts w:hint="eastAsia"/>
        </w:rPr>
        <w:t>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3B"/>
    <w:rsid w:val="004109A4"/>
    <w:rsid w:val="00A73B69"/>
    <w:rsid w:val="00BF483B"/>
    <w:rsid w:val="00D27AE1"/>
    <w:rsid w:val="00E41DC3"/>
    <w:rsid w:val="00F97DD8"/>
    <w:rsid w:val="47825370"/>
    <w:rsid w:val="59CD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customStyle="1" w:styleId="9">
    <w:name w:val="Tabletext"/>
    <w:basedOn w:val="1"/>
    <w:qFormat/>
    <w:uiPriority w:val="0"/>
    <w:pPr>
      <w:keepLines/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53</Characters>
  <Lines>1</Lines>
  <Paragraphs>1</Paragraphs>
  <TotalTime>66</TotalTime>
  <ScaleCrop>false</ScaleCrop>
  <LinksUpToDate>false</LinksUpToDate>
  <CharactersWithSpaces>61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2020-06-18T12:27:00Z</dcterms:created>
  <dc:creator>Administrator</dc:creator>
  <cp:lastModifiedBy>希望能飞</cp:lastModifiedBy>
  <dcterms:modified xsi:type="dcterms:W3CDTF">2020-06-20T04:42:15Z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