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B6CD9A" w14:textId="112483F6" w:rsidR="00596955" w:rsidRPr="005E380A" w:rsidRDefault="008B4581" w:rsidP="00596955">
      <w:pPr>
        <w:pStyle w:val="ParagraphHeader"/>
        <w:jc w:val="both"/>
        <w:rPr>
          <w:rFonts w:cstheme="minorHAnsi"/>
          <w:b w:val="0"/>
          <w:sz w:val="20"/>
          <w:szCs w:val="20"/>
        </w:rPr>
      </w:pPr>
      <w:r w:rsidRPr="005E380A">
        <w:rPr>
          <w:rFonts w:cstheme="minorHAnsi"/>
          <w:sz w:val="20"/>
          <w:szCs w:val="20"/>
        </w:rPr>
        <w:t>Executive Summary</w:t>
      </w:r>
    </w:p>
    <w:p w14:paraId="34931C61" w14:textId="77777777" w:rsidR="00F7332A" w:rsidRDefault="00F7332A" w:rsidP="00F7332A">
      <w:pPr>
        <w:pStyle w:val="CommentText"/>
        <w:spacing w:after="0"/>
      </w:pPr>
      <w:r>
        <w:t>Process Engineering recommends implementing a standardized allocation planning system across IXD sites to reduce Gen 4.3 Ops Defect % from 39.5% to match Gen 4.2's 28.6% performance. This system will include pre-designated overflow locations and data-driven decision matrices for arc splitting versus headcount reallocation.</w:t>
      </w:r>
    </w:p>
    <w:p w14:paraId="0AB494A0" w14:textId="77777777" w:rsidR="00F7332A" w:rsidRDefault="00F7332A" w:rsidP="00F7332A">
      <w:pPr>
        <w:pStyle w:val="CommentText"/>
        <w:spacing w:after="0"/>
      </w:pPr>
    </w:p>
    <w:p w14:paraId="4CB67A5E" w14:textId="77777777" w:rsidR="00F7332A" w:rsidRDefault="00F7332A" w:rsidP="00F7332A">
      <w:pPr>
        <w:pStyle w:val="CommentText"/>
        <w:spacing w:after="0"/>
      </w:pPr>
      <w:r>
        <w:t>Allocation planning currently varies between Central Flow and on-site teams, creating inconsistent processes across locations. This lack of standardization manifests in performance gaps, with Gen 4.3 IXDs showing 39.5% Ops Defect % during Weeks 9-12, compared to 28.6% in Gen 4.2 IXDs. Daily operations regularly deviate from plans due to door closures and MHE issues, requiring on-site Flow teams to make ad-hoc arc splitting decisions. Additionally, misaligned communication between Outbound and Flow teams creates uncertainty about when to split arcs versus reallocate headcount.</w:t>
      </w:r>
    </w:p>
    <w:p w14:paraId="0F81437D" w14:textId="77777777" w:rsidR="00F7332A" w:rsidRDefault="00F7332A" w:rsidP="00F7332A">
      <w:pPr>
        <w:pStyle w:val="CommentText"/>
        <w:spacing w:after="0"/>
      </w:pPr>
    </w:p>
    <w:p w14:paraId="6EFE9189" w14:textId="73A588D5" w:rsidR="00C66648" w:rsidRDefault="00F7332A" w:rsidP="00F7332A">
      <w:pPr>
        <w:pStyle w:val="CommentText"/>
        <w:spacing w:after="0"/>
      </w:pPr>
      <w:r>
        <w:t xml:space="preserve">To close this performance gap, we will create a standardized allocation planning playbook that defines overflow locations based on volume projections. This playbook will establish clear </w:t>
      </w:r>
      <w:r w:rsidR="00612B9C">
        <w:t>overflow</w:t>
      </w:r>
      <w:r>
        <w:t xml:space="preserve"> thresholds to trigger specific actions, removing guesswork from arc splitting and headcount reallocation decisions. Implementation of these standards will begin in Q2 2024, with full deployment across all Gen 4.3 sites by Q3 2024.</w:t>
      </w:r>
      <w:r w:rsidR="00FB69AC">
        <w:br/>
      </w:r>
    </w:p>
    <w:p w14:paraId="5F22FB13" w14:textId="7AF04F35" w:rsidR="004C5483" w:rsidRPr="00FB69AC" w:rsidRDefault="00FB69AC" w:rsidP="00FB69AC">
      <w:pPr>
        <w:pStyle w:val="ParagraphHeader"/>
        <w:spacing w:before="0"/>
        <w:jc w:val="both"/>
        <w:rPr>
          <w:rFonts w:cstheme="minorHAnsi"/>
          <w:b w:val="0"/>
          <w:sz w:val="20"/>
          <w:szCs w:val="20"/>
        </w:rPr>
      </w:pPr>
      <w:r>
        <w:rPr>
          <w:rFonts w:cstheme="minorHAnsi"/>
          <w:sz w:val="20"/>
          <w:szCs w:val="20"/>
        </w:rPr>
        <w:t>Recirc Response SOP</w:t>
      </w:r>
    </w:p>
    <w:p w14:paraId="4A32427A" w14:textId="3120471C" w:rsidR="00612B9C" w:rsidRDefault="00D67FCD" w:rsidP="004C5483">
      <w:pPr>
        <w:pStyle w:val="NoSpacing"/>
        <w:rPr>
          <w:sz w:val="20"/>
          <w:szCs w:val="20"/>
        </w:rPr>
      </w:pPr>
      <w:r>
        <w:rPr>
          <w:sz w:val="20"/>
          <w:szCs w:val="20"/>
        </w:rPr>
        <w:t>Currently in Policy, t</w:t>
      </w:r>
      <w:r w:rsidR="001A74E6">
        <w:rPr>
          <w:sz w:val="20"/>
          <w:szCs w:val="20"/>
        </w:rPr>
        <w:t xml:space="preserve">here is </w:t>
      </w:r>
      <w:hyperlink r:id="rId11" w:anchor="2.1" w:history="1">
        <w:r w:rsidR="001A74E6" w:rsidRPr="001A74E6">
          <w:rPr>
            <w:rStyle w:val="Hyperlink"/>
            <w:sz w:val="20"/>
            <w:szCs w:val="20"/>
          </w:rPr>
          <w:t>a posted matrix</w:t>
        </w:r>
      </w:hyperlink>
      <w:r w:rsidR="001A74E6">
        <w:rPr>
          <w:sz w:val="20"/>
          <w:szCs w:val="20"/>
        </w:rPr>
        <w:t xml:space="preserve"> for situations that can be diagnosed by Flow teams and recommended actions to be taken (Appendix B). Within this matrix, the thresholds for action are not apparent, and the expected time to resolution ranges from 30 minutes to 1.5 hours. An updated algorithm for reacting to recirc will be rolled out as a part of this pilot, which will be focused on at least one SME continuously monitoring carrier utilization, staffing, and induction rates to optimize for TO efficiency</w:t>
      </w:r>
      <w:r w:rsidR="00FB69AC">
        <w:rPr>
          <w:sz w:val="20"/>
          <w:szCs w:val="20"/>
        </w:rPr>
        <w:t xml:space="preserve">. This will be facilitated through the use of the Lane Availability Tool, a script leverages </w:t>
      </w:r>
      <w:proofErr w:type="spellStart"/>
      <w:r w:rsidR="00FB69AC">
        <w:rPr>
          <w:sz w:val="20"/>
          <w:szCs w:val="20"/>
        </w:rPr>
        <w:t>DockFlow</w:t>
      </w:r>
      <w:proofErr w:type="spellEnd"/>
      <w:r w:rsidR="00FB69AC">
        <w:rPr>
          <w:sz w:val="20"/>
          <w:szCs w:val="20"/>
        </w:rPr>
        <w:t xml:space="preserve"> to determine when the current allocations exceed the capacity of any MHE.</w:t>
      </w:r>
      <w:r w:rsidR="00FB69AC">
        <w:rPr>
          <w:sz w:val="20"/>
          <w:szCs w:val="20"/>
        </w:rPr>
        <w:br/>
      </w:r>
    </w:p>
    <w:p w14:paraId="204BC457" w14:textId="492F2F49" w:rsidR="00FB69AC" w:rsidRPr="00FB69AC" w:rsidRDefault="00FB69AC" w:rsidP="00FB69AC">
      <w:pPr>
        <w:pStyle w:val="ParagraphHeader"/>
        <w:spacing w:before="0"/>
        <w:jc w:val="both"/>
        <w:rPr>
          <w:rFonts w:cstheme="minorHAnsi"/>
          <w:b w:val="0"/>
          <w:sz w:val="20"/>
          <w:szCs w:val="20"/>
        </w:rPr>
      </w:pPr>
      <w:r>
        <w:rPr>
          <w:rFonts w:cstheme="minorHAnsi"/>
          <w:sz w:val="20"/>
          <w:szCs w:val="20"/>
        </w:rPr>
        <w:t>Overflow Lane Planning</w:t>
      </w:r>
    </w:p>
    <w:p w14:paraId="206D0CB6" w14:textId="5F80F270" w:rsidR="00FB69AC" w:rsidRPr="00FB69AC" w:rsidRDefault="00FB69AC" w:rsidP="004C5483">
      <w:pPr>
        <w:pStyle w:val="NoSpacing"/>
        <w:rPr>
          <w:sz w:val="20"/>
          <w:szCs w:val="20"/>
        </w:rPr>
      </w:pPr>
      <w:r>
        <w:rPr>
          <w:sz w:val="20"/>
          <w:szCs w:val="20"/>
        </w:rPr>
        <w:t xml:space="preserve">In present state, there is no specific direction given </w:t>
      </w:r>
      <w:r>
        <w:rPr>
          <w:i/>
          <w:sz w:val="20"/>
          <w:szCs w:val="20"/>
        </w:rPr>
        <w:t>where</w:t>
      </w:r>
      <w:r>
        <w:rPr>
          <w:sz w:val="20"/>
          <w:szCs w:val="20"/>
        </w:rPr>
        <w:t xml:space="preserve"> to split arcs when it is the right decision to do so. At best, arcs are split relatively evenly on RWC and MP with minimal overlap, but there is a disconnect between where Flow teams split freight to be palletized and which doors those pallets will ultimately be transported to. In addition to the allocation</w:t>
      </w:r>
      <w:r w:rsidR="00591A1F">
        <w:rPr>
          <w:sz w:val="20"/>
          <w:szCs w:val="20"/>
        </w:rPr>
        <w:t xml:space="preserve"> plan managed by central flow, overflow lanes will be planned based on MHE capacity and locality to dock doors, with the goals of minimizing both recirc and transportation cost for EOL.</w:t>
      </w:r>
      <w:bookmarkStart w:id="0" w:name="_GoBack"/>
      <w:bookmarkEnd w:id="0"/>
    </w:p>
    <w:p w14:paraId="6D8D177C" w14:textId="77777777" w:rsidR="004C5483" w:rsidRPr="005E380A" w:rsidRDefault="004C5483" w:rsidP="00F7332A">
      <w:pPr>
        <w:pStyle w:val="CommentText"/>
        <w:spacing w:after="0"/>
      </w:pPr>
    </w:p>
    <w:p w14:paraId="32598DE8" w14:textId="3CE69378" w:rsidR="00953CF4" w:rsidRPr="005E380A" w:rsidRDefault="00F7332A" w:rsidP="006978DD">
      <w:pPr>
        <w:pStyle w:val="ParagraphHeader"/>
        <w:spacing w:before="0"/>
        <w:jc w:val="both"/>
        <w:rPr>
          <w:rFonts w:cstheme="minorHAnsi"/>
          <w:b w:val="0"/>
          <w:sz w:val="20"/>
          <w:szCs w:val="20"/>
        </w:rPr>
      </w:pPr>
      <w:bookmarkStart w:id="1" w:name="_Hlk108618759"/>
      <w:r>
        <w:rPr>
          <w:rFonts w:cstheme="minorHAnsi"/>
          <w:sz w:val="20"/>
          <w:szCs w:val="20"/>
        </w:rPr>
        <w:t>Standardized Allocations</w:t>
      </w:r>
      <w:r w:rsidR="00D87CB4" w:rsidRPr="005E380A">
        <w:rPr>
          <w:rFonts w:cstheme="minorHAnsi"/>
          <w:sz w:val="20"/>
          <w:szCs w:val="20"/>
        </w:rPr>
        <w:t xml:space="preserve"> Pilot</w:t>
      </w:r>
    </w:p>
    <w:bookmarkEnd w:id="1"/>
    <w:p w14:paraId="2D03DF13" w14:textId="357A4F0F" w:rsidR="00D87CB4" w:rsidRPr="005E380A" w:rsidRDefault="00D87CB4" w:rsidP="00931D45">
      <w:pPr>
        <w:pStyle w:val="NoSpacing"/>
        <w:rPr>
          <w:b/>
          <w:sz w:val="20"/>
          <w:szCs w:val="20"/>
        </w:rPr>
      </w:pPr>
      <w:r w:rsidRPr="005E380A">
        <w:rPr>
          <w:b/>
          <w:sz w:val="20"/>
          <w:szCs w:val="20"/>
        </w:rPr>
        <w:t>Pilot Overview</w:t>
      </w:r>
    </w:p>
    <w:p w14:paraId="1145474F" w14:textId="53C10F01" w:rsidR="00F37E3E" w:rsidRPr="005E380A" w:rsidRDefault="00F37E3E" w:rsidP="00931D45">
      <w:pPr>
        <w:pStyle w:val="NoSpacing"/>
        <w:rPr>
          <w:sz w:val="20"/>
          <w:szCs w:val="20"/>
        </w:rPr>
      </w:pPr>
      <w:r w:rsidRPr="005E380A">
        <w:rPr>
          <w:sz w:val="20"/>
          <w:szCs w:val="20"/>
        </w:rPr>
        <w:t xml:space="preserve">The </w:t>
      </w:r>
      <w:r w:rsidR="00D87CB4" w:rsidRPr="005E380A">
        <w:rPr>
          <w:sz w:val="20"/>
          <w:szCs w:val="20"/>
        </w:rPr>
        <w:t>PE</w:t>
      </w:r>
      <w:r w:rsidR="00FD2E2C" w:rsidRPr="005E380A">
        <w:rPr>
          <w:sz w:val="20"/>
          <w:szCs w:val="20"/>
        </w:rPr>
        <w:t xml:space="preserve"> team and</w:t>
      </w:r>
      <w:r w:rsidR="00F7332A">
        <w:rPr>
          <w:sz w:val="20"/>
          <w:szCs w:val="20"/>
        </w:rPr>
        <w:t xml:space="preserve"> Central Flow </w:t>
      </w:r>
      <w:r w:rsidR="00FD2E2C" w:rsidRPr="005E380A">
        <w:rPr>
          <w:sz w:val="20"/>
          <w:szCs w:val="20"/>
        </w:rPr>
        <w:t>team</w:t>
      </w:r>
      <w:r w:rsidRPr="005E380A">
        <w:rPr>
          <w:sz w:val="20"/>
          <w:szCs w:val="20"/>
        </w:rPr>
        <w:t xml:space="preserve"> </w:t>
      </w:r>
      <w:r w:rsidR="00D87CB4" w:rsidRPr="005E380A">
        <w:rPr>
          <w:sz w:val="20"/>
          <w:szCs w:val="20"/>
        </w:rPr>
        <w:t xml:space="preserve">conducted a </w:t>
      </w:r>
      <w:r w:rsidRPr="005E380A">
        <w:rPr>
          <w:sz w:val="20"/>
          <w:szCs w:val="20"/>
        </w:rPr>
        <w:t>pilot</w:t>
      </w:r>
      <w:r w:rsidR="00D87CB4" w:rsidRPr="005E380A">
        <w:rPr>
          <w:sz w:val="20"/>
          <w:szCs w:val="20"/>
        </w:rPr>
        <w:t xml:space="preserve"> </w:t>
      </w:r>
      <w:r w:rsidR="00217966" w:rsidRPr="005E380A">
        <w:rPr>
          <w:sz w:val="20"/>
          <w:szCs w:val="20"/>
        </w:rPr>
        <w:t>at</w:t>
      </w:r>
      <w:r w:rsidR="00F7332A">
        <w:rPr>
          <w:sz w:val="20"/>
          <w:szCs w:val="20"/>
        </w:rPr>
        <w:t xml:space="preserve"> RDU2</w:t>
      </w:r>
      <w:r w:rsidR="00D87CB4" w:rsidRPr="005E380A">
        <w:rPr>
          <w:sz w:val="20"/>
          <w:szCs w:val="20"/>
        </w:rPr>
        <w:t xml:space="preserve"> </w:t>
      </w:r>
      <w:r w:rsidR="00217966" w:rsidRPr="005E380A">
        <w:rPr>
          <w:sz w:val="20"/>
          <w:szCs w:val="20"/>
        </w:rPr>
        <w:t xml:space="preserve">to analyze the operational impacts of </w:t>
      </w:r>
      <w:r w:rsidR="00F7332A">
        <w:rPr>
          <w:sz w:val="20"/>
          <w:szCs w:val="20"/>
        </w:rPr>
        <w:t>designated overflow lanes and data-driven decision making for arc splitting.</w:t>
      </w:r>
      <w:r w:rsidR="00D87CB4" w:rsidRPr="005E380A">
        <w:rPr>
          <w:sz w:val="20"/>
          <w:szCs w:val="20"/>
        </w:rPr>
        <w:t xml:space="preserve"> </w:t>
      </w:r>
      <w:r w:rsidR="00217966" w:rsidRPr="005E380A">
        <w:rPr>
          <w:sz w:val="20"/>
          <w:szCs w:val="20"/>
        </w:rPr>
        <w:t>Both</w:t>
      </w:r>
      <w:r w:rsidRPr="005E380A">
        <w:rPr>
          <w:sz w:val="20"/>
          <w:szCs w:val="20"/>
        </w:rPr>
        <w:t xml:space="preserve"> team</w:t>
      </w:r>
      <w:r w:rsidR="00217966" w:rsidRPr="005E380A">
        <w:rPr>
          <w:sz w:val="20"/>
          <w:szCs w:val="20"/>
        </w:rPr>
        <w:t>s</w:t>
      </w:r>
      <w:r w:rsidRPr="005E380A">
        <w:rPr>
          <w:sz w:val="20"/>
          <w:szCs w:val="20"/>
        </w:rPr>
        <w:t xml:space="preserve"> theorized that the site would see a</w:t>
      </w:r>
      <w:r w:rsidR="00282CE6">
        <w:rPr>
          <w:sz w:val="20"/>
          <w:szCs w:val="20"/>
        </w:rPr>
        <w:t xml:space="preserve"> decrease</w:t>
      </w:r>
      <w:r w:rsidR="00311151">
        <w:rPr>
          <w:sz w:val="20"/>
          <w:szCs w:val="20"/>
        </w:rPr>
        <w:t xml:space="preserve"> in </w:t>
      </w:r>
      <w:r w:rsidR="00282CE6">
        <w:rPr>
          <w:sz w:val="20"/>
          <w:szCs w:val="20"/>
        </w:rPr>
        <w:t>Ops Recirc</w:t>
      </w:r>
      <w:r w:rsidR="00311151">
        <w:rPr>
          <w:sz w:val="20"/>
          <w:szCs w:val="20"/>
        </w:rPr>
        <w:t xml:space="preserve"> %</w:t>
      </w:r>
      <w:r w:rsidR="007734DC" w:rsidRPr="005E380A">
        <w:rPr>
          <w:sz w:val="20"/>
          <w:szCs w:val="20"/>
        </w:rPr>
        <w:t>,</w:t>
      </w:r>
      <w:r w:rsidR="00F7332A">
        <w:rPr>
          <w:sz w:val="20"/>
          <w:szCs w:val="20"/>
        </w:rPr>
        <w:t xml:space="preserve"> an increase in TP CPLH, an increase in PID </w:t>
      </w:r>
      <w:r w:rsidR="00282CE6">
        <w:rPr>
          <w:sz w:val="20"/>
          <w:szCs w:val="20"/>
        </w:rPr>
        <w:t>Carton Volume</w:t>
      </w:r>
      <w:r w:rsidR="00F7332A">
        <w:rPr>
          <w:sz w:val="20"/>
          <w:szCs w:val="20"/>
        </w:rPr>
        <w:t>, and an increase in fill rate.</w:t>
      </w:r>
      <w:r w:rsidRPr="005E380A">
        <w:rPr>
          <w:sz w:val="20"/>
          <w:szCs w:val="20"/>
        </w:rPr>
        <w:t xml:space="preserve"> </w:t>
      </w:r>
    </w:p>
    <w:p w14:paraId="2A91937A" w14:textId="77777777" w:rsidR="00F37E3E" w:rsidRPr="005E380A" w:rsidRDefault="00F37E3E" w:rsidP="00931D45">
      <w:pPr>
        <w:pStyle w:val="NoSpacing"/>
        <w:rPr>
          <w:sz w:val="20"/>
          <w:szCs w:val="20"/>
        </w:rPr>
      </w:pPr>
    </w:p>
    <w:p w14:paraId="0746CE98" w14:textId="1C9F7079" w:rsidR="00D87CB4" w:rsidRDefault="00D87CB4" w:rsidP="00931D45">
      <w:pPr>
        <w:pStyle w:val="NoSpacing"/>
        <w:rPr>
          <w:b/>
          <w:sz w:val="20"/>
          <w:szCs w:val="20"/>
        </w:rPr>
      </w:pPr>
      <w:r w:rsidRPr="005E380A">
        <w:rPr>
          <w:b/>
          <w:sz w:val="20"/>
          <w:szCs w:val="20"/>
        </w:rPr>
        <w:t>Pilot Results</w:t>
      </w:r>
    </w:p>
    <w:p w14:paraId="0ACCFCC0" w14:textId="34F10E0C" w:rsidR="00D87CB4" w:rsidRPr="005E380A" w:rsidRDefault="00F7332A" w:rsidP="00931D45">
      <w:pPr>
        <w:pStyle w:val="NoSpacing"/>
        <w:rPr>
          <w:sz w:val="20"/>
          <w:szCs w:val="20"/>
        </w:rPr>
      </w:pPr>
      <w:r>
        <w:rPr>
          <w:sz w:val="20"/>
          <w:szCs w:val="20"/>
        </w:rPr>
        <w:t xml:space="preserve">The pilot was conducted in Weeks 10 and 11. </w:t>
      </w:r>
      <w:r w:rsidR="00885B03">
        <w:rPr>
          <w:sz w:val="20"/>
          <w:szCs w:val="20"/>
        </w:rPr>
        <w:t xml:space="preserve">Compared to the Weeks 6 through 9, </w:t>
      </w:r>
      <w:r w:rsidR="00311151">
        <w:rPr>
          <w:sz w:val="20"/>
          <w:szCs w:val="20"/>
        </w:rPr>
        <w:t xml:space="preserve">the site experienced a </w:t>
      </w:r>
      <w:r w:rsidR="00282CE6">
        <w:rPr>
          <w:sz w:val="20"/>
          <w:szCs w:val="20"/>
        </w:rPr>
        <w:t>4.1</w:t>
      </w:r>
      <w:r w:rsidR="00311151">
        <w:rPr>
          <w:sz w:val="20"/>
          <w:szCs w:val="20"/>
        </w:rPr>
        <w:t xml:space="preserve">% increase in TP CPLH, </w:t>
      </w:r>
      <w:r w:rsidR="00CF2690">
        <w:rPr>
          <w:sz w:val="20"/>
          <w:szCs w:val="20"/>
        </w:rPr>
        <w:t>a 1</w:t>
      </w:r>
      <w:r w:rsidR="00282CE6">
        <w:rPr>
          <w:sz w:val="20"/>
          <w:szCs w:val="20"/>
        </w:rPr>
        <w:t>5.3</w:t>
      </w:r>
      <w:r w:rsidR="00CF2690">
        <w:rPr>
          <w:sz w:val="20"/>
          <w:szCs w:val="20"/>
        </w:rPr>
        <w:t xml:space="preserve">% increase in PID </w:t>
      </w:r>
      <w:r w:rsidR="00282CE6">
        <w:rPr>
          <w:sz w:val="20"/>
          <w:szCs w:val="20"/>
        </w:rPr>
        <w:t>Carton Volume</w:t>
      </w:r>
      <w:r w:rsidR="00CF2690">
        <w:rPr>
          <w:sz w:val="20"/>
          <w:szCs w:val="20"/>
        </w:rPr>
        <w:t xml:space="preserve">, and a 1.8% increase in </w:t>
      </w:r>
      <w:r w:rsidR="00282CE6">
        <w:rPr>
          <w:sz w:val="20"/>
          <w:szCs w:val="20"/>
        </w:rPr>
        <w:t>F</w:t>
      </w:r>
      <w:r w:rsidR="00CF2690">
        <w:rPr>
          <w:sz w:val="20"/>
          <w:szCs w:val="20"/>
        </w:rPr>
        <w:t xml:space="preserve">ill </w:t>
      </w:r>
      <w:r w:rsidR="00282CE6">
        <w:rPr>
          <w:sz w:val="20"/>
          <w:szCs w:val="20"/>
        </w:rPr>
        <w:t>R</w:t>
      </w:r>
      <w:r w:rsidR="00CF2690">
        <w:rPr>
          <w:sz w:val="20"/>
          <w:szCs w:val="20"/>
        </w:rPr>
        <w:t xml:space="preserve">ate. </w:t>
      </w:r>
      <w:r w:rsidR="00282CE6">
        <w:rPr>
          <w:sz w:val="20"/>
          <w:szCs w:val="20"/>
        </w:rPr>
        <w:t>O</w:t>
      </w:r>
      <w:r w:rsidR="00CF2690">
        <w:rPr>
          <w:sz w:val="20"/>
          <w:szCs w:val="20"/>
        </w:rPr>
        <w:t>ps Recirc % sta</w:t>
      </w:r>
      <w:r w:rsidR="00282CE6">
        <w:rPr>
          <w:sz w:val="20"/>
          <w:szCs w:val="20"/>
        </w:rPr>
        <w:t xml:space="preserve">yed relatively flat, but Successful Divert % increased by 9.1%, and Load Balancing Defect % decreased by 4.6% </w:t>
      </w:r>
      <w:r w:rsidR="00CF2690">
        <w:rPr>
          <w:sz w:val="20"/>
          <w:szCs w:val="20"/>
        </w:rPr>
        <w:t>(Appendix A)</w:t>
      </w:r>
      <w:r w:rsidR="00B94163">
        <w:rPr>
          <w:sz w:val="20"/>
          <w:szCs w:val="20"/>
        </w:rPr>
        <w:t>.</w:t>
      </w:r>
      <w:r w:rsidR="00282CE6">
        <w:rPr>
          <w:sz w:val="20"/>
          <w:szCs w:val="20"/>
        </w:rPr>
        <w:t xml:space="preserve"> The site also experienced a 20.5% lift in RWC Utilization. One opportunity was MP Rate degradation of 5.4%, which can be attributed to onboarding to MP and general overstaffing of MP lines with reduced MP volume.</w:t>
      </w:r>
    </w:p>
    <w:p w14:paraId="53EE255E" w14:textId="5F9D9903" w:rsidR="00D87CB4" w:rsidRPr="00CF2690" w:rsidRDefault="00D87CB4" w:rsidP="00CF2690">
      <w:pPr>
        <w:rPr>
          <w:b/>
          <w:sz w:val="20"/>
          <w:szCs w:val="20"/>
        </w:rPr>
      </w:pPr>
    </w:p>
    <w:p w14:paraId="42B231BA" w14:textId="3E485A0F" w:rsidR="00D87CB4" w:rsidRPr="005E380A" w:rsidRDefault="0036684C" w:rsidP="00D87CB4">
      <w:pPr>
        <w:pStyle w:val="ParagraphHeader"/>
        <w:jc w:val="both"/>
        <w:rPr>
          <w:rFonts w:cstheme="minorHAnsi"/>
          <w:b w:val="0"/>
          <w:sz w:val="20"/>
          <w:szCs w:val="20"/>
        </w:rPr>
      </w:pPr>
      <w:r w:rsidRPr="005E380A">
        <w:rPr>
          <w:rFonts w:cstheme="minorHAnsi"/>
          <w:sz w:val="20"/>
          <w:szCs w:val="20"/>
        </w:rPr>
        <w:t>Implementation</w:t>
      </w:r>
    </w:p>
    <w:p w14:paraId="65F59794" w14:textId="77777777" w:rsidR="00B50B8A" w:rsidRPr="005E380A" w:rsidRDefault="00B50B8A" w:rsidP="00B50B8A">
      <w:pPr>
        <w:pStyle w:val="NoSpacing"/>
        <w:rPr>
          <w:b/>
          <w:sz w:val="20"/>
          <w:szCs w:val="20"/>
        </w:rPr>
      </w:pPr>
      <w:r w:rsidRPr="005E380A">
        <w:rPr>
          <w:b/>
          <w:sz w:val="20"/>
          <w:szCs w:val="20"/>
        </w:rPr>
        <w:t>Next Steps and Rollout Plan</w:t>
      </w:r>
    </w:p>
    <w:p w14:paraId="79AE617F" w14:textId="027CE488" w:rsidR="007B1FB8" w:rsidRDefault="007B1FB8" w:rsidP="00B50B8A">
      <w:pPr>
        <w:pStyle w:val="NoSpacing"/>
        <w:rPr>
          <w:sz w:val="20"/>
          <w:szCs w:val="20"/>
        </w:rPr>
      </w:pPr>
      <w:r>
        <w:rPr>
          <w:sz w:val="20"/>
          <w:szCs w:val="20"/>
        </w:rPr>
        <w:t>Prior to full network rollout, the team will extend t</w:t>
      </w:r>
      <w:r w:rsidR="00257483">
        <w:rPr>
          <w:sz w:val="20"/>
          <w:szCs w:val="20"/>
        </w:rPr>
        <w:t>o a four</w:t>
      </w:r>
      <w:r w:rsidR="00654561">
        <w:rPr>
          <w:sz w:val="20"/>
          <w:szCs w:val="20"/>
        </w:rPr>
        <w:t>-</w:t>
      </w:r>
      <w:r w:rsidR="00257483">
        <w:rPr>
          <w:sz w:val="20"/>
          <w:szCs w:val="20"/>
        </w:rPr>
        <w:t>week</w:t>
      </w:r>
      <w:r>
        <w:rPr>
          <w:sz w:val="20"/>
          <w:szCs w:val="20"/>
        </w:rPr>
        <w:t xml:space="preserve"> trial to four sites </w:t>
      </w:r>
      <w:r w:rsidR="00E47327">
        <w:rPr>
          <w:sz w:val="20"/>
          <w:szCs w:val="20"/>
        </w:rPr>
        <w:t>(</w:t>
      </w:r>
      <w:r w:rsidR="00C95122">
        <w:rPr>
          <w:sz w:val="20"/>
          <w:szCs w:val="20"/>
        </w:rPr>
        <w:t>RDU2, RMN3, SWF2, SBD1, and SCK4</w:t>
      </w:r>
      <w:r>
        <w:rPr>
          <w:sz w:val="20"/>
          <w:szCs w:val="20"/>
        </w:rPr>
        <w:t xml:space="preserve">) to </w:t>
      </w:r>
      <w:r w:rsidR="00C95122">
        <w:rPr>
          <w:sz w:val="20"/>
          <w:szCs w:val="20"/>
        </w:rPr>
        <w:t>focus on Gen 4.3 sites in various</w:t>
      </w:r>
      <w:r>
        <w:rPr>
          <w:sz w:val="20"/>
          <w:szCs w:val="20"/>
        </w:rPr>
        <w:t xml:space="preserve"> regions to </w:t>
      </w:r>
      <w:r w:rsidRPr="005E380A">
        <w:rPr>
          <w:sz w:val="20"/>
          <w:szCs w:val="20"/>
        </w:rPr>
        <w:t>address capacity differences among different regional freight.</w:t>
      </w:r>
      <w:r>
        <w:rPr>
          <w:sz w:val="20"/>
          <w:szCs w:val="20"/>
        </w:rPr>
        <w:t xml:space="preserve"> </w:t>
      </w:r>
      <w:r w:rsidR="00442669">
        <w:rPr>
          <w:sz w:val="20"/>
          <w:szCs w:val="20"/>
        </w:rPr>
        <w:t>Prior to the trial, the PE team will partner with the on</w:t>
      </w:r>
      <w:r w:rsidR="00654561">
        <w:rPr>
          <w:sz w:val="20"/>
          <w:szCs w:val="20"/>
        </w:rPr>
        <w:t>-</w:t>
      </w:r>
      <w:r w:rsidR="00442669">
        <w:rPr>
          <w:sz w:val="20"/>
          <w:szCs w:val="20"/>
        </w:rPr>
        <w:t xml:space="preserve">site operations team to analyze the </w:t>
      </w:r>
      <w:r w:rsidR="00C95122">
        <w:rPr>
          <w:sz w:val="20"/>
          <w:szCs w:val="20"/>
        </w:rPr>
        <w:t>layout difference and optimize the weighting by MHE for RWC Utilization and Pure Load Strategy</w:t>
      </w:r>
      <w:r w:rsidR="00EA517A">
        <w:rPr>
          <w:sz w:val="20"/>
          <w:szCs w:val="20"/>
        </w:rPr>
        <w:t xml:space="preserve">. </w:t>
      </w:r>
      <w:r>
        <w:rPr>
          <w:sz w:val="20"/>
          <w:szCs w:val="20"/>
        </w:rPr>
        <w:t xml:space="preserve">During the trial, the PE team will partner with onsite operations managers and the senior team to ensure labor, big box, and presort settings are planned appropriately to drive optimal results. Additionally, the PE team will partner with the </w:t>
      </w:r>
      <w:r>
        <w:rPr>
          <w:sz w:val="20"/>
          <w:szCs w:val="20"/>
        </w:rPr>
        <w:lastRenderedPageBreak/>
        <w:t>on</w:t>
      </w:r>
      <w:r w:rsidR="00654561">
        <w:rPr>
          <w:sz w:val="20"/>
          <w:szCs w:val="20"/>
        </w:rPr>
        <w:t>-</w:t>
      </w:r>
      <w:r>
        <w:rPr>
          <w:sz w:val="20"/>
          <w:szCs w:val="20"/>
        </w:rPr>
        <w:t xml:space="preserve">site team to provide weekly reporting on performance, including cost, CPLH, operational recirc, flow path, </w:t>
      </w:r>
      <w:r w:rsidR="00C95122">
        <w:rPr>
          <w:sz w:val="20"/>
          <w:szCs w:val="20"/>
        </w:rPr>
        <w:t>fill rate, and UCO</w:t>
      </w:r>
      <w:r>
        <w:rPr>
          <w:sz w:val="20"/>
          <w:szCs w:val="20"/>
        </w:rPr>
        <w:t xml:space="preserve">. Following a successful pilot, the PE team will partner with the </w:t>
      </w:r>
      <w:r w:rsidR="00C95122">
        <w:rPr>
          <w:sz w:val="20"/>
          <w:szCs w:val="20"/>
        </w:rPr>
        <w:t>Central Flow</w:t>
      </w:r>
      <w:r>
        <w:rPr>
          <w:sz w:val="20"/>
          <w:szCs w:val="20"/>
        </w:rPr>
        <w:t xml:space="preserve"> to execute a full rollout to the network.</w:t>
      </w:r>
    </w:p>
    <w:p w14:paraId="1961D8C8" w14:textId="77777777" w:rsidR="007B1FB8" w:rsidRDefault="007B1FB8" w:rsidP="00931D45">
      <w:pPr>
        <w:pStyle w:val="NoSpacing"/>
        <w:rPr>
          <w:b/>
          <w:sz w:val="20"/>
          <w:szCs w:val="20"/>
        </w:rPr>
      </w:pPr>
    </w:p>
    <w:p w14:paraId="1E7F88EA" w14:textId="00DC2AC8" w:rsidR="00D87CB4" w:rsidRPr="005E380A" w:rsidRDefault="00D87CB4" w:rsidP="00931D45">
      <w:pPr>
        <w:pStyle w:val="NoSpacing"/>
        <w:rPr>
          <w:b/>
          <w:sz w:val="20"/>
          <w:szCs w:val="20"/>
        </w:rPr>
      </w:pPr>
      <w:r w:rsidRPr="005E380A">
        <w:rPr>
          <w:b/>
          <w:sz w:val="20"/>
          <w:szCs w:val="20"/>
        </w:rPr>
        <w:t>Site Process Changes Needed</w:t>
      </w:r>
    </w:p>
    <w:p w14:paraId="6E9EC4B1" w14:textId="4F864D43" w:rsidR="00CF02E0" w:rsidRDefault="00CF02E0" w:rsidP="00931D45">
      <w:pPr>
        <w:pStyle w:val="NoSpacing"/>
        <w:rPr>
          <w:sz w:val="20"/>
          <w:szCs w:val="20"/>
        </w:rPr>
      </w:pPr>
      <w:r>
        <w:rPr>
          <w:sz w:val="20"/>
          <w:szCs w:val="20"/>
        </w:rPr>
        <w:t xml:space="preserve">Once the </w:t>
      </w:r>
      <w:r w:rsidR="00394E77">
        <w:rPr>
          <w:sz w:val="20"/>
          <w:szCs w:val="20"/>
        </w:rPr>
        <w:t>allocation standard</w:t>
      </w:r>
      <w:r>
        <w:rPr>
          <w:sz w:val="20"/>
          <w:szCs w:val="20"/>
        </w:rPr>
        <w:t xml:space="preserve"> is approved for all sites in the network, the operations teams will </w:t>
      </w:r>
      <w:r w:rsidR="00394E77">
        <w:rPr>
          <w:sz w:val="20"/>
          <w:szCs w:val="20"/>
        </w:rPr>
        <w:t>be able to condense time slots currently utilized for allocation planning</w:t>
      </w:r>
      <w:r>
        <w:rPr>
          <w:sz w:val="20"/>
          <w:szCs w:val="20"/>
        </w:rPr>
        <w:t>. Additionally, the</w:t>
      </w:r>
      <w:r w:rsidR="00394E77">
        <w:rPr>
          <w:sz w:val="20"/>
          <w:szCs w:val="20"/>
        </w:rPr>
        <w:t>re will need to be an increased emphasis on reducing deviation from the newly expanded allocation plan</w:t>
      </w:r>
      <w:r>
        <w:rPr>
          <w:sz w:val="20"/>
          <w:szCs w:val="20"/>
        </w:rPr>
        <w:t xml:space="preserve">. </w:t>
      </w:r>
    </w:p>
    <w:p w14:paraId="19B1F848" w14:textId="77777777" w:rsidR="00CF02E0" w:rsidRDefault="00CF02E0" w:rsidP="00931D45">
      <w:pPr>
        <w:pStyle w:val="NoSpacing"/>
        <w:rPr>
          <w:sz w:val="20"/>
          <w:szCs w:val="20"/>
        </w:rPr>
      </w:pPr>
    </w:p>
    <w:p w14:paraId="53E2122D" w14:textId="0E6E8D60" w:rsidR="00D87CB4" w:rsidRPr="005E380A" w:rsidRDefault="00D87CB4" w:rsidP="00931D45">
      <w:pPr>
        <w:pStyle w:val="NoSpacing"/>
        <w:rPr>
          <w:b/>
          <w:sz w:val="20"/>
          <w:szCs w:val="20"/>
        </w:rPr>
      </w:pPr>
      <w:r w:rsidRPr="005E380A">
        <w:rPr>
          <w:b/>
          <w:sz w:val="20"/>
          <w:szCs w:val="20"/>
        </w:rPr>
        <w:t>Risks</w:t>
      </w:r>
    </w:p>
    <w:p w14:paraId="3ACDCDD3" w14:textId="39B961A4" w:rsidR="00D60959" w:rsidRDefault="006434F2" w:rsidP="003675B1">
      <w:pPr>
        <w:pStyle w:val="NoSpacing"/>
        <w:rPr>
          <w:sz w:val="20"/>
          <w:szCs w:val="20"/>
        </w:rPr>
      </w:pPr>
      <w:r>
        <w:rPr>
          <w:sz w:val="20"/>
          <w:szCs w:val="20"/>
        </w:rPr>
        <w:t xml:space="preserve">Contingency plans will need to be developed to allow the site to pivot between allocation planning sessions in the event of MHE introductions. Secondary overflow locations will be built into the planning for this purpose. </w:t>
      </w:r>
      <w:r w:rsidR="00D60959">
        <w:rPr>
          <w:sz w:val="20"/>
          <w:szCs w:val="20"/>
        </w:rPr>
        <w:br w:type="page"/>
      </w:r>
    </w:p>
    <w:p w14:paraId="761E3768" w14:textId="0B684939" w:rsidR="00D87CB4" w:rsidRPr="005E380A" w:rsidRDefault="00D87CB4" w:rsidP="00D87CB4">
      <w:pPr>
        <w:pStyle w:val="ParagraphHeader"/>
        <w:jc w:val="both"/>
        <w:rPr>
          <w:rFonts w:cstheme="minorHAnsi"/>
          <w:b w:val="0"/>
          <w:sz w:val="20"/>
          <w:szCs w:val="20"/>
        </w:rPr>
      </w:pPr>
      <w:r w:rsidRPr="005E380A">
        <w:rPr>
          <w:rFonts w:cstheme="minorHAnsi"/>
          <w:sz w:val="20"/>
          <w:szCs w:val="20"/>
        </w:rPr>
        <w:lastRenderedPageBreak/>
        <w:t>Appendix</w:t>
      </w:r>
    </w:p>
    <w:p w14:paraId="4ADE7C61" w14:textId="0194ADCE" w:rsidR="00756515" w:rsidRDefault="00D87CB4" w:rsidP="006434F2">
      <w:pPr>
        <w:pStyle w:val="NoSpacing"/>
        <w:rPr>
          <w:sz w:val="20"/>
          <w:szCs w:val="20"/>
        </w:rPr>
      </w:pPr>
      <w:r w:rsidRPr="005E380A">
        <w:rPr>
          <w:sz w:val="20"/>
          <w:szCs w:val="20"/>
        </w:rPr>
        <w:t xml:space="preserve">Appendix A: </w:t>
      </w:r>
      <w:r w:rsidR="00F32B6B">
        <w:rPr>
          <w:sz w:val="20"/>
          <w:szCs w:val="20"/>
        </w:rPr>
        <w:t>RDU2</w:t>
      </w:r>
      <w:r w:rsidRPr="005E380A">
        <w:rPr>
          <w:sz w:val="20"/>
          <w:szCs w:val="20"/>
        </w:rPr>
        <w:t xml:space="preserve"> trial results, green cell represents a significant improvement, red a significant degradation and yellow a minor change.</w:t>
      </w:r>
      <w:r w:rsidRPr="005E380A">
        <w:rPr>
          <w:sz w:val="20"/>
          <w:szCs w:val="20"/>
        </w:rPr>
        <w:br/>
      </w:r>
      <w:r w:rsidR="00F32B6B">
        <w:rPr>
          <w:noProof/>
        </w:rPr>
        <w:drawing>
          <wp:inline distT="0" distB="0" distL="0" distR="0" wp14:anchorId="57A67853" wp14:editId="2862F254">
            <wp:extent cx="5781675" cy="2247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81675" cy="2247900"/>
                    </a:xfrm>
                    <a:prstGeom prst="rect">
                      <a:avLst/>
                    </a:prstGeom>
                  </pic:spPr>
                </pic:pic>
              </a:graphicData>
            </a:graphic>
          </wp:inline>
        </w:drawing>
      </w:r>
      <w:r w:rsidRPr="005E380A">
        <w:rPr>
          <w:sz w:val="20"/>
          <w:szCs w:val="20"/>
        </w:rPr>
        <w:br/>
      </w:r>
      <w:r w:rsidRPr="005E380A">
        <w:rPr>
          <w:sz w:val="20"/>
          <w:szCs w:val="20"/>
        </w:rPr>
        <w:br/>
      </w:r>
      <w:r w:rsidR="00460351">
        <w:rPr>
          <w:sz w:val="20"/>
          <w:szCs w:val="20"/>
        </w:rPr>
        <w:t xml:space="preserve">Appendix B: </w:t>
      </w:r>
      <w:r w:rsidR="001A74E6">
        <w:rPr>
          <w:sz w:val="20"/>
          <w:szCs w:val="20"/>
        </w:rPr>
        <w:t>Central Flow TO Allocation Execution Decision Tree in Policy</w:t>
      </w:r>
    </w:p>
    <w:p w14:paraId="3FDC6BB0" w14:textId="69E269FB" w:rsidR="001A74E6" w:rsidRDefault="001A74E6" w:rsidP="006434F2">
      <w:pPr>
        <w:pStyle w:val="NoSpacing"/>
        <w:rPr>
          <w:sz w:val="20"/>
          <w:szCs w:val="20"/>
        </w:rPr>
      </w:pPr>
      <w:r>
        <w:rPr>
          <w:noProof/>
        </w:rPr>
        <w:drawing>
          <wp:inline distT="0" distB="0" distL="0" distR="0" wp14:anchorId="28A98274" wp14:editId="09FE7024">
            <wp:extent cx="6438900" cy="4676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38900" cy="4676775"/>
                    </a:xfrm>
                    <a:prstGeom prst="rect">
                      <a:avLst/>
                    </a:prstGeom>
                  </pic:spPr>
                </pic:pic>
              </a:graphicData>
            </a:graphic>
          </wp:inline>
        </w:drawing>
      </w:r>
    </w:p>
    <w:p w14:paraId="2E08BEB7" w14:textId="2A8665E2" w:rsidR="003325A9" w:rsidRDefault="003325A9" w:rsidP="006434F2">
      <w:pPr>
        <w:pStyle w:val="NoSpacing"/>
        <w:rPr>
          <w:sz w:val="20"/>
          <w:szCs w:val="20"/>
        </w:rPr>
      </w:pPr>
    </w:p>
    <w:p w14:paraId="00FF54CA" w14:textId="2D29AE36" w:rsidR="00FB69AC" w:rsidRDefault="00FB69AC" w:rsidP="00FB69AC">
      <w:pPr>
        <w:rPr>
          <w:sz w:val="20"/>
          <w:szCs w:val="20"/>
        </w:rPr>
      </w:pPr>
      <w:r>
        <w:rPr>
          <w:sz w:val="20"/>
          <w:szCs w:val="20"/>
        </w:rPr>
        <w:t>Appendix C: Decision flow for addressing utilization with Lane Availability Tool</w:t>
      </w:r>
    </w:p>
    <w:p w14:paraId="7534FC87" w14:textId="5F44FED2" w:rsidR="00FB69AC" w:rsidRDefault="00FB69AC" w:rsidP="00FB69AC">
      <w:pPr>
        <w:pStyle w:val="NormalWeb"/>
      </w:pPr>
      <w:r>
        <w:rPr>
          <w:noProof/>
        </w:rPr>
        <w:lastRenderedPageBreak/>
        <w:drawing>
          <wp:inline distT="0" distB="0" distL="0" distR="0" wp14:anchorId="70D34CC4" wp14:editId="5B080F6F">
            <wp:extent cx="5915025" cy="4867275"/>
            <wp:effectExtent l="0" t="0" r="9525" b="9525"/>
            <wp:docPr id="3" name="Picture 3" descr="C:\Users\preichr\Downloads\Untitled Diagram.drawi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eichr\Downloads\Untitled Diagram.drawio(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5025" cy="4867275"/>
                    </a:xfrm>
                    <a:prstGeom prst="rect">
                      <a:avLst/>
                    </a:prstGeom>
                    <a:noFill/>
                    <a:ln>
                      <a:noFill/>
                    </a:ln>
                  </pic:spPr>
                </pic:pic>
              </a:graphicData>
            </a:graphic>
          </wp:inline>
        </w:drawing>
      </w:r>
    </w:p>
    <w:p w14:paraId="624BB4D6" w14:textId="77777777" w:rsidR="00FB69AC" w:rsidRPr="00221509" w:rsidRDefault="00FB69AC" w:rsidP="006434F2">
      <w:pPr>
        <w:pStyle w:val="NoSpacing"/>
        <w:rPr>
          <w:sz w:val="20"/>
          <w:szCs w:val="20"/>
        </w:rPr>
      </w:pPr>
    </w:p>
    <w:sectPr w:rsidR="00FB69AC" w:rsidRPr="00221509" w:rsidSect="00EF69CC">
      <w:headerReference w:type="default" r:id="rId15"/>
      <w:footerReference w:type="default" r:id="rId16"/>
      <w:footerReference w:type="first" r:id="rId17"/>
      <w:pgSz w:w="12240" w:h="15840"/>
      <w:pgMar w:top="720" w:right="720" w:bottom="360" w:left="72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91180C" w14:textId="77777777" w:rsidR="008D59F3" w:rsidRDefault="008D59F3">
      <w:pPr>
        <w:spacing w:after="0" w:line="240" w:lineRule="auto"/>
      </w:pPr>
      <w:r>
        <w:separator/>
      </w:r>
    </w:p>
  </w:endnote>
  <w:endnote w:type="continuationSeparator" w:id="0">
    <w:p w14:paraId="3141611D" w14:textId="77777777" w:rsidR="008D59F3" w:rsidRDefault="008D59F3">
      <w:pPr>
        <w:spacing w:after="0" w:line="240" w:lineRule="auto"/>
      </w:pPr>
      <w:r>
        <w:continuationSeparator/>
      </w:r>
    </w:p>
  </w:endnote>
  <w:endnote w:type="continuationNotice" w:id="1">
    <w:p w14:paraId="4E2002E4" w14:textId="77777777" w:rsidR="008D59F3" w:rsidRDefault="008D59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9607219"/>
      <w:docPartObj>
        <w:docPartGallery w:val="Page Numbers (Bottom of Page)"/>
        <w:docPartUnique/>
      </w:docPartObj>
    </w:sdtPr>
    <w:sdtEndPr>
      <w:rPr>
        <w:noProof/>
      </w:rPr>
    </w:sdtEndPr>
    <w:sdtContent>
      <w:p w14:paraId="25E94C51" w14:textId="5A446270" w:rsidR="00FB69AC" w:rsidRDefault="00FB69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F6BA9F" w14:textId="77777777" w:rsidR="00FB69AC" w:rsidRDefault="00FB69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40FA7" w14:textId="47DD5098" w:rsidR="00FB69AC" w:rsidRDefault="00FB69AC" w:rsidP="008B6FB7">
    <w:pPr>
      <w:pStyle w:val="Footer"/>
      <w:jc w:val="right"/>
    </w:pPr>
    <w: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0E9EDE" w14:textId="77777777" w:rsidR="008D59F3" w:rsidRDefault="008D59F3">
      <w:pPr>
        <w:spacing w:after="0" w:line="240" w:lineRule="auto"/>
      </w:pPr>
      <w:r>
        <w:separator/>
      </w:r>
    </w:p>
  </w:footnote>
  <w:footnote w:type="continuationSeparator" w:id="0">
    <w:p w14:paraId="4F2D26D8" w14:textId="77777777" w:rsidR="008D59F3" w:rsidRDefault="008D59F3">
      <w:pPr>
        <w:spacing w:after="0" w:line="240" w:lineRule="auto"/>
      </w:pPr>
      <w:r>
        <w:continuationSeparator/>
      </w:r>
    </w:p>
  </w:footnote>
  <w:footnote w:type="continuationNotice" w:id="1">
    <w:p w14:paraId="0C61FED6" w14:textId="77777777" w:rsidR="008D59F3" w:rsidRDefault="008D59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BC2B2B" w14:textId="232E2887" w:rsidR="00FB69AC" w:rsidRDefault="00FB69AC" w:rsidP="00D87CB4">
    <w:pPr>
      <w:pStyle w:val="Header"/>
      <w:rPr>
        <w:noProof/>
        <w:sz w:val="18"/>
        <w:szCs w:val="18"/>
      </w:rPr>
    </w:pPr>
    <w:r w:rsidRPr="00ED3BBE">
      <w:rPr>
        <w:noProof/>
        <w:sz w:val="18"/>
        <w:szCs w:val="18"/>
      </w:rPr>
      <w:drawing>
        <wp:anchor distT="0" distB="0" distL="114300" distR="114300" simplePos="0" relativeHeight="251658240" behindDoc="0" locked="0" layoutInCell="1" allowOverlap="1" wp14:anchorId="32D0C765" wp14:editId="0E7E3F11">
          <wp:simplePos x="0" y="0"/>
          <wp:positionH relativeFrom="margin">
            <wp:align>right</wp:align>
          </wp:positionH>
          <wp:positionV relativeFrom="paragraph">
            <wp:posOffset>-62230</wp:posOffset>
          </wp:positionV>
          <wp:extent cx="1320800" cy="347980"/>
          <wp:effectExtent l="0" t="0" r="0" b="0"/>
          <wp:wrapSquare wrapText="bothSides"/>
          <wp:docPr id="14" name="Picture 14" descr="C:\Users\greeves\Desktop\CO.PE.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reeves\Desktop\CO.PE.Pic.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20800" cy="3479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18"/>
        <w:szCs w:val="18"/>
      </w:rPr>
      <w:t>IXD Gen 4-3 Allocations Standard</w:t>
    </w:r>
  </w:p>
  <w:p w14:paraId="749A2070" w14:textId="4E017A43" w:rsidR="00FB69AC" w:rsidRPr="00D87CB4" w:rsidRDefault="00FB69AC" w:rsidP="00D87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31780"/>
    <w:multiLevelType w:val="hybridMultilevel"/>
    <w:tmpl w:val="638A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B50CD"/>
    <w:multiLevelType w:val="multilevel"/>
    <w:tmpl w:val="3F2007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8058A"/>
    <w:multiLevelType w:val="hybridMultilevel"/>
    <w:tmpl w:val="3AA89E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C3207"/>
    <w:multiLevelType w:val="hybridMultilevel"/>
    <w:tmpl w:val="03B8E4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A30BF8"/>
    <w:multiLevelType w:val="hybridMultilevel"/>
    <w:tmpl w:val="565ED1B6"/>
    <w:lvl w:ilvl="0" w:tplc="511C3464">
      <w:start w:val="3"/>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036841"/>
    <w:multiLevelType w:val="hybridMultilevel"/>
    <w:tmpl w:val="9A5C5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E50A34"/>
    <w:multiLevelType w:val="hybridMultilevel"/>
    <w:tmpl w:val="1D4A1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3F3DD7"/>
    <w:multiLevelType w:val="hybridMultilevel"/>
    <w:tmpl w:val="AB3CB2BE"/>
    <w:lvl w:ilvl="0" w:tplc="49E2F6A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8035BC"/>
    <w:multiLevelType w:val="hybridMultilevel"/>
    <w:tmpl w:val="6E4AA4BE"/>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9" w15:restartNumberingAfterBreak="0">
    <w:nsid w:val="524B4C9D"/>
    <w:multiLevelType w:val="multilevel"/>
    <w:tmpl w:val="B4B0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CA67C6"/>
    <w:multiLevelType w:val="hybridMultilevel"/>
    <w:tmpl w:val="C428CC24"/>
    <w:lvl w:ilvl="0" w:tplc="49E2F6A4">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F760A8"/>
    <w:multiLevelType w:val="hybridMultilevel"/>
    <w:tmpl w:val="658E8922"/>
    <w:lvl w:ilvl="0" w:tplc="7E9E11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9A23FB"/>
    <w:multiLevelType w:val="hybridMultilevel"/>
    <w:tmpl w:val="19BE0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583FD6"/>
    <w:multiLevelType w:val="hybridMultilevel"/>
    <w:tmpl w:val="74D690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645E5A"/>
    <w:multiLevelType w:val="hybridMultilevel"/>
    <w:tmpl w:val="E976F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6E5ECF"/>
    <w:multiLevelType w:val="hybridMultilevel"/>
    <w:tmpl w:val="02361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2639CD"/>
    <w:multiLevelType w:val="hybridMultilevel"/>
    <w:tmpl w:val="FA7E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866054"/>
    <w:multiLevelType w:val="multilevel"/>
    <w:tmpl w:val="8546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111772"/>
    <w:multiLevelType w:val="hybridMultilevel"/>
    <w:tmpl w:val="5BECE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361186"/>
    <w:multiLevelType w:val="hybridMultilevel"/>
    <w:tmpl w:val="84BC959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792D0F8F"/>
    <w:multiLevelType w:val="hybridMultilevel"/>
    <w:tmpl w:val="04603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3"/>
  </w:num>
  <w:num w:numId="5">
    <w:abstractNumId w:val="8"/>
  </w:num>
  <w:num w:numId="6">
    <w:abstractNumId w:val="15"/>
  </w:num>
  <w:num w:numId="7">
    <w:abstractNumId w:val="5"/>
  </w:num>
  <w:num w:numId="8">
    <w:abstractNumId w:val="6"/>
  </w:num>
  <w:num w:numId="9">
    <w:abstractNumId w:val="7"/>
  </w:num>
  <w:num w:numId="10">
    <w:abstractNumId w:val="10"/>
  </w:num>
  <w:num w:numId="11">
    <w:abstractNumId w:val="12"/>
  </w:num>
  <w:num w:numId="12">
    <w:abstractNumId w:val="18"/>
  </w:num>
  <w:num w:numId="13">
    <w:abstractNumId w:val="20"/>
  </w:num>
  <w:num w:numId="14">
    <w:abstractNumId w:val="0"/>
  </w:num>
  <w:num w:numId="15">
    <w:abstractNumId w:val="14"/>
  </w:num>
  <w:num w:numId="16">
    <w:abstractNumId w:val="13"/>
  </w:num>
  <w:num w:numId="17">
    <w:abstractNumId w:val="19"/>
  </w:num>
  <w:num w:numId="18">
    <w:abstractNumId w:val="17"/>
  </w:num>
  <w:num w:numId="19">
    <w:abstractNumId w:val="2"/>
  </w:num>
  <w:num w:numId="20">
    <w:abstractNumId w:val="16"/>
  </w:num>
  <w:num w:numId="21">
    <w:abstractNumId w:val="1"/>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CF4"/>
    <w:rsid w:val="00000A37"/>
    <w:rsid w:val="00000C90"/>
    <w:rsid w:val="00006F83"/>
    <w:rsid w:val="000108B5"/>
    <w:rsid w:val="000125A5"/>
    <w:rsid w:val="00015F6B"/>
    <w:rsid w:val="00020ACE"/>
    <w:rsid w:val="000232F8"/>
    <w:rsid w:val="0002716E"/>
    <w:rsid w:val="0002789B"/>
    <w:rsid w:val="0003403E"/>
    <w:rsid w:val="00045E48"/>
    <w:rsid w:val="000465E1"/>
    <w:rsid w:val="00047523"/>
    <w:rsid w:val="00047BC0"/>
    <w:rsid w:val="00047EE7"/>
    <w:rsid w:val="0005066D"/>
    <w:rsid w:val="00051706"/>
    <w:rsid w:val="000540C3"/>
    <w:rsid w:val="000546D3"/>
    <w:rsid w:val="000568CC"/>
    <w:rsid w:val="000727F1"/>
    <w:rsid w:val="00073822"/>
    <w:rsid w:val="000740C8"/>
    <w:rsid w:val="0007437F"/>
    <w:rsid w:val="0008082F"/>
    <w:rsid w:val="00083C08"/>
    <w:rsid w:val="00087966"/>
    <w:rsid w:val="00090DB6"/>
    <w:rsid w:val="00091827"/>
    <w:rsid w:val="00092CEB"/>
    <w:rsid w:val="00093DD8"/>
    <w:rsid w:val="0009617E"/>
    <w:rsid w:val="00097673"/>
    <w:rsid w:val="000A00D4"/>
    <w:rsid w:val="000A0AC3"/>
    <w:rsid w:val="000A1799"/>
    <w:rsid w:val="000A2EC4"/>
    <w:rsid w:val="000A3211"/>
    <w:rsid w:val="000A38DB"/>
    <w:rsid w:val="000A4F49"/>
    <w:rsid w:val="000A5266"/>
    <w:rsid w:val="000B044A"/>
    <w:rsid w:val="000B21EB"/>
    <w:rsid w:val="000B2659"/>
    <w:rsid w:val="000B2707"/>
    <w:rsid w:val="000B3D66"/>
    <w:rsid w:val="000B4D3D"/>
    <w:rsid w:val="000B567B"/>
    <w:rsid w:val="000C2B12"/>
    <w:rsid w:val="000C4864"/>
    <w:rsid w:val="000C57B8"/>
    <w:rsid w:val="000C798C"/>
    <w:rsid w:val="000D4EA6"/>
    <w:rsid w:val="000D5630"/>
    <w:rsid w:val="000D6397"/>
    <w:rsid w:val="000D7777"/>
    <w:rsid w:val="000E4436"/>
    <w:rsid w:val="000E78BA"/>
    <w:rsid w:val="000E7C74"/>
    <w:rsid w:val="000F0F1B"/>
    <w:rsid w:val="000F0FCE"/>
    <w:rsid w:val="000F1AC4"/>
    <w:rsid w:val="000F3B91"/>
    <w:rsid w:val="0010263B"/>
    <w:rsid w:val="00104DFD"/>
    <w:rsid w:val="0010551B"/>
    <w:rsid w:val="001059F4"/>
    <w:rsid w:val="00107B1D"/>
    <w:rsid w:val="001165BE"/>
    <w:rsid w:val="00116F46"/>
    <w:rsid w:val="001171F0"/>
    <w:rsid w:val="00126BD1"/>
    <w:rsid w:val="0012710B"/>
    <w:rsid w:val="00130F81"/>
    <w:rsid w:val="0013356C"/>
    <w:rsid w:val="0013618F"/>
    <w:rsid w:val="001368EC"/>
    <w:rsid w:val="001420F7"/>
    <w:rsid w:val="00153E14"/>
    <w:rsid w:val="001562B7"/>
    <w:rsid w:val="00156FC7"/>
    <w:rsid w:val="00157A8F"/>
    <w:rsid w:val="0016198B"/>
    <w:rsid w:val="00161EEB"/>
    <w:rsid w:val="00163AD0"/>
    <w:rsid w:val="00167B6C"/>
    <w:rsid w:val="00167B8C"/>
    <w:rsid w:val="001700F9"/>
    <w:rsid w:val="00173AAE"/>
    <w:rsid w:val="00174C18"/>
    <w:rsid w:val="00176402"/>
    <w:rsid w:val="00177BCE"/>
    <w:rsid w:val="00180C6A"/>
    <w:rsid w:val="001820A7"/>
    <w:rsid w:val="00185522"/>
    <w:rsid w:val="001872B6"/>
    <w:rsid w:val="00190663"/>
    <w:rsid w:val="00191EF5"/>
    <w:rsid w:val="0019692A"/>
    <w:rsid w:val="001A18F9"/>
    <w:rsid w:val="001A191D"/>
    <w:rsid w:val="001A19AD"/>
    <w:rsid w:val="001A4A10"/>
    <w:rsid w:val="001A74E6"/>
    <w:rsid w:val="001A7DE5"/>
    <w:rsid w:val="001B2E09"/>
    <w:rsid w:val="001B5E13"/>
    <w:rsid w:val="001C16BD"/>
    <w:rsid w:val="001C39AC"/>
    <w:rsid w:val="001C46EE"/>
    <w:rsid w:val="001C6D7F"/>
    <w:rsid w:val="001D0463"/>
    <w:rsid w:val="001D282F"/>
    <w:rsid w:val="001D3C0C"/>
    <w:rsid w:val="001D3CE1"/>
    <w:rsid w:val="001D3E30"/>
    <w:rsid w:val="001D7652"/>
    <w:rsid w:val="001D7E8B"/>
    <w:rsid w:val="001E1B1F"/>
    <w:rsid w:val="001E65CB"/>
    <w:rsid w:val="001F03A3"/>
    <w:rsid w:val="001F3877"/>
    <w:rsid w:val="001F505C"/>
    <w:rsid w:val="001F6B30"/>
    <w:rsid w:val="001F7175"/>
    <w:rsid w:val="002003FB"/>
    <w:rsid w:val="00202FFE"/>
    <w:rsid w:val="00204FAB"/>
    <w:rsid w:val="00206F30"/>
    <w:rsid w:val="00212BAE"/>
    <w:rsid w:val="002147F2"/>
    <w:rsid w:val="00215347"/>
    <w:rsid w:val="00217966"/>
    <w:rsid w:val="00221509"/>
    <w:rsid w:val="00233CEC"/>
    <w:rsid w:val="002354BA"/>
    <w:rsid w:val="00236392"/>
    <w:rsid w:val="00236597"/>
    <w:rsid w:val="00241858"/>
    <w:rsid w:val="0024259D"/>
    <w:rsid w:val="0024575C"/>
    <w:rsid w:val="00245AFB"/>
    <w:rsid w:val="002511E6"/>
    <w:rsid w:val="0025438E"/>
    <w:rsid w:val="002573DC"/>
    <w:rsid w:val="00257483"/>
    <w:rsid w:val="002576C7"/>
    <w:rsid w:val="00260F75"/>
    <w:rsid w:val="002615AE"/>
    <w:rsid w:val="00263E77"/>
    <w:rsid w:val="002730CA"/>
    <w:rsid w:val="00276585"/>
    <w:rsid w:val="0028082A"/>
    <w:rsid w:val="00281BAE"/>
    <w:rsid w:val="00282704"/>
    <w:rsid w:val="002827C4"/>
    <w:rsid w:val="00282CE6"/>
    <w:rsid w:val="00284968"/>
    <w:rsid w:val="002856B5"/>
    <w:rsid w:val="00285C0C"/>
    <w:rsid w:val="00287C86"/>
    <w:rsid w:val="00290556"/>
    <w:rsid w:val="00290834"/>
    <w:rsid w:val="00294364"/>
    <w:rsid w:val="002A68FA"/>
    <w:rsid w:val="002A7077"/>
    <w:rsid w:val="002B39AF"/>
    <w:rsid w:val="002B5E2E"/>
    <w:rsid w:val="002B7257"/>
    <w:rsid w:val="002C42E6"/>
    <w:rsid w:val="002C74C0"/>
    <w:rsid w:val="002D05E4"/>
    <w:rsid w:val="002D32D5"/>
    <w:rsid w:val="002D66A8"/>
    <w:rsid w:val="002D6871"/>
    <w:rsid w:val="002D7CBF"/>
    <w:rsid w:val="002E04F1"/>
    <w:rsid w:val="002E0816"/>
    <w:rsid w:val="002E16DF"/>
    <w:rsid w:val="002E6324"/>
    <w:rsid w:val="002F029C"/>
    <w:rsid w:val="002F040F"/>
    <w:rsid w:val="002F21DA"/>
    <w:rsid w:val="002F5FAD"/>
    <w:rsid w:val="003030BC"/>
    <w:rsid w:val="00305796"/>
    <w:rsid w:val="0030602F"/>
    <w:rsid w:val="003065DA"/>
    <w:rsid w:val="00311151"/>
    <w:rsid w:val="0032071E"/>
    <w:rsid w:val="003223BA"/>
    <w:rsid w:val="00326F82"/>
    <w:rsid w:val="00330FEE"/>
    <w:rsid w:val="003325A9"/>
    <w:rsid w:val="003344FF"/>
    <w:rsid w:val="00336ACE"/>
    <w:rsid w:val="003406F9"/>
    <w:rsid w:val="003436C6"/>
    <w:rsid w:val="00344B52"/>
    <w:rsid w:val="003468EC"/>
    <w:rsid w:val="0034703D"/>
    <w:rsid w:val="00350351"/>
    <w:rsid w:val="00350479"/>
    <w:rsid w:val="00353ECD"/>
    <w:rsid w:val="00356BE6"/>
    <w:rsid w:val="00362170"/>
    <w:rsid w:val="003626F1"/>
    <w:rsid w:val="003629DE"/>
    <w:rsid w:val="00363929"/>
    <w:rsid w:val="0036514D"/>
    <w:rsid w:val="00365956"/>
    <w:rsid w:val="0036684C"/>
    <w:rsid w:val="003675B1"/>
    <w:rsid w:val="003709BB"/>
    <w:rsid w:val="003718ED"/>
    <w:rsid w:val="003757C0"/>
    <w:rsid w:val="00375C55"/>
    <w:rsid w:val="00380E63"/>
    <w:rsid w:val="0038183C"/>
    <w:rsid w:val="00382A07"/>
    <w:rsid w:val="00382BDA"/>
    <w:rsid w:val="003879C3"/>
    <w:rsid w:val="00390ACD"/>
    <w:rsid w:val="003926B2"/>
    <w:rsid w:val="00393DDB"/>
    <w:rsid w:val="00394A2A"/>
    <w:rsid w:val="00394E71"/>
    <w:rsid w:val="00394E77"/>
    <w:rsid w:val="003952D0"/>
    <w:rsid w:val="00396685"/>
    <w:rsid w:val="00396776"/>
    <w:rsid w:val="003A0D12"/>
    <w:rsid w:val="003A4901"/>
    <w:rsid w:val="003B2FC6"/>
    <w:rsid w:val="003B640A"/>
    <w:rsid w:val="003C0167"/>
    <w:rsid w:val="003C3170"/>
    <w:rsid w:val="003C4044"/>
    <w:rsid w:val="003C529D"/>
    <w:rsid w:val="003C54E6"/>
    <w:rsid w:val="003D0807"/>
    <w:rsid w:val="003D3625"/>
    <w:rsid w:val="003D58B8"/>
    <w:rsid w:val="003D5D08"/>
    <w:rsid w:val="003E047F"/>
    <w:rsid w:val="003E055E"/>
    <w:rsid w:val="003E21A9"/>
    <w:rsid w:val="003E27D2"/>
    <w:rsid w:val="003E5E6A"/>
    <w:rsid w:val="003F1D1E"/>
    <w:rsid w:val="003F2FCC"/>
    <w:rsid w:val="003F4649"/>
    <w:rsid w:val="003F4D68"/>
    <w:rsid w:val="003F6AD6"/>
    <w:rsid w:val="003F7693"/>
    <w:rsid w:val="00400A0A"/>
    <w:rsid w:val="00401875"/>
    <w:rsid w:val="00401928"/>
    <w:rsid w:val="00401C5E"/>
    <w:rsid w:val="00402D53"/>
    <w:rsid w:val="00405485"/>
    <w:rsid w:val="00411E2C"/>
    <w:rsid w:val="004139AE"/>
    <w:rsid w:val="00416282"/>
    <w:rsid w:val="0042162D"/>
    <w:rsid w:val="00425958"/>
    <w:rsid w:val="00431D29"/>
    <w:rsid w:val="004361C9"/>
    <w:rsid w:val="00442669"/>
    <w:rsid w:val="0045188C"/>
    <w:rsid w:val="004533D6"/>
    <w:rsid w:val="00457D7B"/>
    <w:rsid w:val="00460351"/>
    <w:rsid w:val="0046096E"/>
    <w:rsid w:val="004621E4"/>
    <w:rsid w:val="0046372D"/>
    <w:rsid w:val="00467E37"/>
    <w:rsid w:val="00470C03"/>
    <w:rsid w:val="00470C33"/>
    <w:rsid w:val="0047260B"/>
    <w:rsid w:val="0047746D"/>
    <w:rsid w:val="004809C0"/>
    <w:rsid w:val="0048268F"/>
    <w:rsid w:val="004854E8"/>
    <w:rsid w:val="004876E0"/>
    <w:rsid w:val="0049010C"/>
    <w:rsid w:val="004925F5"/>
    <w:rsid w:val="00496F55"/>
    <w:rsid w:val="0049745A"/>
    <w:rsid w:val="004A00B3"/>
    <w:rsid w:val="004A075C"/>
    <w:rsid w:val="004A4414"/>
    <w:rsid w:val="004A567A"/>
    <w:rsid w:val="004A61A9"/>
    <w:rsid w:val="004A7F99"/>
    <w:rsid w:val="004B0181"/>
    <w:rsid w:val="004B3FEA"/>
    <w:rsid w:val="004C26D1"/>
    <w:rsid w:val="004C2EE1"/>
    <w:rsid w:val="004C34BC"/>
    <w:rsid w:val="004C5483"/>
    <w:rsid w:val="004D041B"/>
    <w:rsid w:val="004D2646"/>
    <w:rsid w:val="004D6945"/>
    <w:rsid w:val="004E1EC0"/>
    <w:rsid w:val="004E2419"/>
    <w:rsid w:val="004F035C"/>
    <w:rsid w:val="004F2B2A"/>
    <w:rsid w:val="004F348E"/>
    <w:rsid w:val="00503445"/>
    <w:rsid w:val="00503448"/>
    <w:rsid w:val="0050472B"/>
    <w:rsid w:val="00504E46"/>
    <w:rsid w:val="00512374"/>
    <w:rsid w:val="00514E17"/>
    <w:rsid w:val="00517E39"/>
    <w:rsid w:val="00520E01"/>
    <w:rsid w:val="00522686"/>
    <w:rsid w:val="00522843"/>
    <w:rsid w:val="00525625"/>
    <w:rsid w:val="00527CE0"/>
    <w:rsid w:val="005326BD"/>
    <w:rsid w:val="00536DC2"/>
    <w:rsid w:val="005403DD"/>
    <w:rsid w:val="00544CC0"/>
    <w:rsid w:val="00547F16"/>
    <w:rsid w:val="005509D3"/>
    <w:rsid w:val="00553F95"/>
    <w:rsid w:val="0055525A"/>
    <w:rsid w:val="00572313"/>
    <w:rsid w:val="00573601"/>
    <w:rsid w:val="00573F8C"/>
    <w:rsid w:val="00575C07"/>
    <w:rsid w:val="00586569"/>
    <w:rsid w:val="005874B0"/>
    <w:rsid w:val="00590425"/>
    <w:rsid w:val="00590847"/>
    <w:rsid w:val="00591A1F"/>
    <w:rsid w:val="00596955"/>
    <w:rsid w:val="00597570"/>
    <w:rsid w:val="0059763A"/>
    <w:rsid w:val="005A322F"/>
    <w:rsid w:val="005A55BB"/>
    <w:rsid w:val="005B5DA0"/>
    <w:rsid w:val="005C2D60"/>
    <w:rsid w:val="005D03D8"/>
    <w:rsid w:val="005D1F84"/>
    <w:rsid w:val="005D2325"/>
    <w:rsid w:val="005D44C2"/>
    <w:rsid w:val="005D6E52"/>
    <w:rsid w:val="005D6F83"/>
    <w:rsid w:val="005D796A"/>
    <w:rsid w:val="005E0566"/>
    <w:rsid w:val="005E148D"/>
    <w:rsid w:val="005E380A"/>
    <w:rsid w:val="005E3B82"/>
    <w:rsid w:val="005E52C4"/>
    <w:rsid w:val="005E5B0C"/>
    <w:rsid w:val="005E6A47"/>
    <w:rsid w:val="005E78A7"/>
    <w:rsid w:val="005F14B4"/>
    <w:rsid w:val="005F29DF"/>
    <w:rsid w:val="005F51A3"/>
    <w:rsid w:val="005F7816"/>
    <w:rsid w:val="00601533"/>
    <w:rsid w:val="00601D87"/>
    <w:rsid w:val="00602041"/>
    <w:rsid w:val="006024DA"/>
    <w:rsid w:val="00604989"/>
    <w:rsid w:val="00605828"/>
    <w:rsid w:val="00606690"/>
    <w:rsid w:val="00611DA7"/>
    <w:rsid w:val="00612B9C"/>
    <w:rsid w:val="00613006"/>
    <w:rsid w:val="00613400"/>
    <w:rsid w:val="00613C68"/>
    <w:rsid w:val="00613E19"/>
    <w:rsid w:val="00616CF4"/>
    <w:rsid w:val="0062293F"/>
    <w:rsid w:val="00623246"/>
    <w:rsid w:val="00633F05"/>
    <w:rsid w:val="00634242"/>
    <w:rsid w:val="00635E52"/>
    <w:rsid w:val="00636890"/>
    <w:rsid w:val="00642768"/>
    <w:rsid w:val="006434F2"/>
    <w:rsid w:val="00644B40"/>
    <w:rsid w:val="00646A87"/>
    <w:rsid w:val="006471D3"/>
    <w:rsid w:val="006530E8"/>
    <w:rsid w:val="0065349E"/>
    <w:rsid w:val="00654561"/>
    <w:rsid w:val="00656162"/>
    <w:rsid w:val="006561F0"/>
    <w:rsid w:val="00657A44"/>
    <w:rsid w:val="00660B5C"/>
    <w:rsid w:val="00662785"/>
    <w:rsid w:val="00662B21"/>
    <w:rsid w:val="00667B51"/>
    <w:rsid w:val="0067339F"/>
    <w:rsid w:val="00674668"/>
    <w:rsid w:val="00682DE6"/>
    <w:rsid w:val="006832A8"/>
    <w:rsid w:val="0068594C"/>
    <w:rsid w:val="00685B8D"/>
    <w:rsid w:val="0069054C"/>
    <w:rsid w:val="00691BCF"/>
    <w:rsid w:val="00692D6E"/>
    <w:rsid w:val="00692EB6"/>
    <w:rsid w:val="00693087"/>
    <w:rsid w:val="006942AA"/>
    <w:rsid w:val="00694C9F"/>
    <w:rsid w:val="006978DD"/>
    <w:rsid w:val="006A137D"/>
    <w:rsid w:val="006A1E68"/>
    <w:rsid w:val="006B0B80"/>
    <w:rsid w:val="006B72A6"/>
    <w:rsid w:val="006C5BA6"/>
    <w:rsid w:val="006C5F09"/>
    <w:rsid w:val="006C645D"/>
    <w:rsid w:val="006D02BA"/>
    <w:rsid w:val="006D2FF4"/>
    <w:rsid w:val="006D4050"/>
    <w:rsid w:val="006D42FA"/>
    <w:rsid w:val="006D56B7"/>
    <w:rsid w:val="006E023B"/>
    <w:rsid w:val="006E37C3"/>
    <w:rsid w:val="006E7A02"/>
    <w:rsid w:val="006F3925"/>
    <w:rsid w:val="006F4AED"/>
    <w:rsid w:val="006F5CD7"/>
    <w:rsid w:val="007054E7"/>
    <w:rsid w:val="00706C97"/>
    <w:rsid w:val="00706EE0"/>
    <w:rsid w:val="007074E4"/>
    <w:rsid w:val="00710B66"/>
    <w:rsid w:val="007142B6"/>
    <w:rsid w:val="007147DD"/>
    <w:rsid w:val="00715A90"/>
    <w:rsid w:val="0072343B"/>
    <w:rsid w:val="00723964"/>
    <w:rsid w:val="0072790D"/>
    <w:rsid w:val="00732568"/>
    <w:rsid w:val="00734045"/>
    <w:rsid w:val="00735018"/>
    <w:rsid w:val="00735978"/>
    <w:rsid w:val="007374C1"/>
    <w:rsid w:val="0074123A"/>
    <w:rsid w:val="00742991"/>
    <w:rsid w:val="007449DE"/>
    <w:rsid w:val="00746450"/>
    <w:rsid w:val="0074681B"/>
    <w:rsid w:val="007471EE"/>
    <w:rsid w:val="00750222"/>
    <w:rsid w:val="00752323"/>
    <w:rsid w:val="00752815"/>
    <w:rsid w:val="00756515"/>
    <w:rsid w:val="007576E2"/>
    <w:rsid w:val="00765D33"/>
    <w:rsid w:val="007734DC"/>
    <w:rsid w:val="00782443"/>
    <w:rsid w:val="007879FB"/>
    <w:rsid w:val="00792754"/>
    <w:rsid w:val="00794DD0"/>
    <w:rsid w:val="007950A3"/>
    <w:rsid w:val="007A23CB"/>
    <w:rsid w:val="007A3CDC"/>
    <w:rsid w:val="007A600B"/>
    <w:rsid w:val="007B1FB8"/>
    <w:rsid w:val="007B2A13"/>
    <w:rsid w:val="007B3419"/>
    <w:rsid w:val="007B679D"/>
    <w:rsid w:val="007B7BE1"/>
    <w:rsid w:val="007B7DEB"/>
    <w:rsid w:val="007C14C9"/>
    <w:rsid w:val="007C1A2D"/>
    <w:rsid w:val="007C4780"/>
    <w:rsid w:val="007D17A7"/>
    <w:rsid w:val="007D7140"/>
    <w:rsid w:val="007E1568"/>
    <w:rsid w:val="007E44BD"/>
    <w:rsid w:val="007E4A44"/>
    <w:rsid w:val="007E6883"/>
    <w:rsid w:val="007E693E"/>
    <w:rsid w:val="007E7770"/>
    <w:rsid w:val="007F05A1"/>
    <w:rsid w:val="007F2D7A"/>
    <w:rsid w:val="007F3A9C"/>
    <w:rsid w:val="007F5D86"/>
    <w:rsid w:val="00800C3F"/>
    <w:rsid w:val="00800DC1"/>
    <w:rsid w:val="00803A96"/>
    <w:rsid w:val="00810466"/>
    <w:rsid w:val="0081210F"/>
    <w:rsid w:val="00813DE3"/>
    <w:rsid w:val="0081547F"/>
    <w:rsid w:val="0081563E"/>
    <w:rsid w:val="00816B7A"/>
    <w:rsid w:val="00822EE4"/>
    <w:rsid w:val="008248E5"/>
    <w:rsid w:val="00830081"/>
    <w:rsid w:val="008306F9"/>
    <w:rsid w:val="008313AC"/>
    <w:rsid w:val="00831534"/>
    <w:rsid w:val="00832664"/>
    <w:rsid w:val="00832A50"/>
    <w:rsid w:val="00843A22"/>
    <w:rsid w:val="00845158"/>
    <w:rsid w:val="00846058"/>
    <w:rsid w:val="0085018F"/>
    <w:rsid w:val="00854149"/>
    <w:rsid w:val="00855513"/>
    <w:rsid w:val="008613E2"/>
    <w:rsid w:val="00865D93"/>
    <w:rsid w:val="008672A6"/>
    <w:rsid w:val="00867E07"/>
    <w:rsid w:val="008726EF"/>
    <w:rsid w:val="00873D39"/>
    <w:rsid w:val="0087472A"/>
    <w:rsid w:val="0087530D"/>
    <w:rsid w:val="0087748F"/>
    <w:rsid w:val="00885B03"/>
    <w:rsid w:val="00885C07"/>
    <w:rsid w:val="00885EAF"/>
    <w:rsid w:val="00886A1F"/>
    <w:rsid w:val="008871B6"/>
    <w:rsid w:val="00892D21"/>
    <w:rsid w:val="00893AE8"/>
    <w:rsid w:val="00894635"/>
    <w:rsid w:val="00895C8C"/>
    <w:rsid w:val="00896CA4"/>
    <w:rsid w:val="0089703F"/>
    <w:rsid w:val="0089797D"/>
    <w:rsid w:val="00897A9D"/>
    <w:rsid w:val="008A04D2"/>
    <w:rsid w:val="008A2D69"/>
    <w:rsid w:val="008A43C2"/>
    <w:rsid w:val="008A5A8A"/>
    <w:rsid w:val="008B2DD4"/>
    <w:rsid w:val="008B4581"/>
    <w:rsid w:val="008B5CCE"/>
    <w:rsid w:val="008B64DA"/>
    <w:rsid w:val="008B6A5D"/>
    <w:rsid w:val="008B6FB7"/>
    <w:rsid w:val="008C0710"/>
    <w:rsid w:val="008C24AD"/>
    <w:rsid w:val="008C3033"/>
    <w:rsid w:val="008D59F3"/>
    <w:rsid w:val="008D7D45"/>
    <w:rsid w:val="008E5124"/>
    <w:rsid w:val="008E5C0C"/>
    <w:rsid w:val="008E7345"/>
    <w:rsid w:val="008E7CDA"/>
    <w:rsid w:val="008F027C"/>
    <w:rsid w:val="008F039D"/>
    <w:rsid w:val="008F15F1"/>
    <w:rsid w:val="008F425E"/>
    <w:rsid w:val="00905AF7"/>
    <w:rsid w:val="0090677C"/>
    <w:rsid w:val="00914A51"/>
    <w:rsid w:val="0091541B"/>
    <w:rsid w:val="00915ADE"/>
    <w:rsid w:val="00916AEC"/>
    <w:rsid w:val="00922694"/>
    <w:rsid w:val="009254A7"/>
    <w:rsid w:val="00931D45"/>
    <w:rsid w:val="00935EFC"/>
    <w:rsid w:val="0093779E"/>
    <w:rsid w:val="009426E1"/>
    <w:rsid w:val="00943263"/>
    <w:rsid w:val="00943EC3"/>
    <w:rsid w:val="00944F99"/>
    <w:rsid w:val="0094543C"/>
    <w:rsid w:val="00946327"/>
    <w:rsid w:val="0094639E"/>
    <w:rsid w:val="00947E3C"/>
    <w:rsid w:val="0095063B"/>
    <w:rsid w:val="00953CF4"/>
    <w:rsid w:val="009545BA"/>
    <w:rsid w:val="00960103"/>
    <w:rsid w:val="009605FA"/>
    <w:rsid w:val="00961197"/>
    <w:rsid w:val="0096464E"/>
    <w:rsid w:val="00964AF2"/>
    <w:rsid w:val="00966F82"/>
    <w:rsid w:val="009670A5"/>
    <w:rsid w:val="0097240E"/>
    <w:rsid w:val="00977092"/>
    <w:rsid w:val="00977EE0"/>
    <w:rsid w:val="00980AC9"/>
    <w:rsid w:val="00982097"/>
    <w:rsid w:val="00982CAA"/>
    <w:rsid w:val="00985B40"/>
    <w:rsid w:val="00986442"/>
    <w:rsid w:val="009878C3"/>
    <w:rsid w:val="00992400"/>
    <w:rsid w:val="00997672"/>
    <w:rsid w:val="00997A91"/>
    <w:rsid w:val="009A39B7"/>
    <w:rsid w:val="009A5C2A"/>
    <w:rsid w:val="009A666E"/>
    <w:rsid w:val="009A7162"/>
    <w:rsid w:val="009A75A6"/>
    <w:rsid w:val="009B20A5"/>
    <w:rsid w:val="009B28D9"/>
    <w:rsid w:val="009B3FFC"/>
    <w:rsid w:val="009B621A"/>
    <w:rsid w:val="009C34A4"/>
    <w:rsid w:val="009C3921"/>
    <w:rsid w:val="009C4084"/>
    <w:rsid w:val="009C5AD5"/>
    <w:rsid w:val="009C7703"/>
    <w:rsid w:val="009C7ACB"/>
    <w:rsid w:val="009D080A"/>
    <w:rsid w:val="009D2BE7"/>
    <w:rsid w:val="009D376D"/>
    <w:rsid w:val="009D5F6C"/>
    <w:rsid w:val="009D7984"/>
    <w:rsid w:val="009E4184"/>
    <w:rsid w:val="009F205D"/>
    <w:rsid w:val="009F2D11"/>
    <w:rsid w:val="009F6437"/>
    <w:rsid w:val="00A0118F"/>
    <w:rsid w:val="00A0207C"/>
    <w:rsid w:val="00A03379"/>
    <w:rsid w:val="00A048B5"/>
    <w:rsid w:val="00A115F9"/>
    <w:rsid w:val="00A1330B"/>
    <w:rsid w:val="00A167E5"/>
    <w:rsid w:val="00A16DB4"/>
    <w:rsid w:val="00A16EE5"/>
    <w:rsid w:val="00A2054C"/>
    <w:rsid w:val="00A2246E"/>
    <w:rsid w:val="00A2251E"/>
    <w:rsid w:val="00A24EDB"/>
    <w:rsid w:val="00A278E4"/>
    <w:rsid w:val="00A34174"/>
    <w:rsid w:val="00A37BC5"/>
    <w:rsid w:val="00A41B9A"/>
    <w:rsid w:val="00A42A04"/>
    <w:rsid w:val="00A43ADB"/>
    <w:rsid w:val="00A46CDA"/>
    <w:rsid w:val="00A4776F"/>
    <w:rsid w:val="00A501FE"/>
    <w:rsid w:val="00A5332E"/>
    <w:rsid w:val="00A55993"/>
    <w:rsid w:val="00A56D12"/>
    <w:rsid w:val="00A56DFD"/>
    <w:rsid w:val="00A572B7"/>
    <w:rsid w:val="00A60711"/>
    <w:rsid w:val="00A612E1"/>
    <w:rsid w:val="00A63AC1"/>
    <w:rsid w:val="00A67058"/>
    <w:rsid w:val="00A705BB"/>
    <w:rsid w:val="00A72DD0"/>
    <w:rsid w:val="00A749BA"/>
    <w:rsid w:val="00A74AF2"/>
    <w:rsid w:val="00A74B5D"/>
    <w:rsid w:val="00A74D53"/>
    <w:rsid w:val="00A83717"/>
    <w:rsid w:val="00A84201"/>
    <w:rsid w:val="00A87868"/>
    <w:rsid w:val="00A90078"/>
    <w:rsid w:val="00A93A06"/>
    <w:rsid w:val="00A94AF0"/>
    <w:rsid w:val="00A95111"/>
    <w:rsid w:val="00A955A8"/>
    <w:rsid w:val="00A96A03"/>
    <w:rsid w:val="00AA1F00"/>
    <w:rsid w:val="00AA359B"/>
    <w:rsid w:val="00AA66DC"/>
    <w:rsid w:val="00AA7C97"/>
    <w:rsid w:val="00AB01B9"/>
    <w:rsid w:val="00AB06A8"/>
    <w:rsid w:val="00AB2CF3"/>
    <w:rsid w:val="00AB4124"/>
    <w:rsid w:val="00AB6DFD"/>
    <w:rsid w:val="00AC1964"/>
    <w:rsid w:val="00AD3189"/>
    <w:rsid w:val="00AD606C"/>
    <w:rsid w:val="00AD6E9C"/>
    <w:rsid w:val="00AE3287"/>
    <w:rsid w:val="00AE5048"/>
    <w:rsid w:val="00AE727B"/>
    <w:rsid w:val="00AF1F92"/>
    <w:rsid w:val="00AF7B08"/>
    <w:rsid w:val="00B00A15"/>
    <w:rsid w:val="00B01540"/>
    <w:rsid w:val="00B01A7B"/>
    <w:rsid w:val="00B06AD7"/>
    <w:rsid w:val="00B162C8"/>
    <w:rsid w:val="00B171C4"/>
    <w:rsid w:val="00B1721E"/>
    <w:rsid w:val="00B2086A"/>
    <w:rsid w:val="00B2329A"/>
    <w:rsid w:val="00B237D7"/>
    <w:rsid w:val="00B23A04"/>
    <w:rsid w:val="00B24ADA"/>
    <w:rsid w:val="00B24F03"/>
    <w:rsid w:val="00B33C56"/>
    <w:rsid w:val="00B34307"/>
    <w:rsid w:val="00B343D3"/>
    <w:rsid w:val="00B43ACE"/>
    <w:rsid w:val="00B446DC"/>
    <w:rsid w:val="00B4587E"/>
    <w:rsid w:val="00B468F9"/>
    <w:rsid w:val="00B479C3"/>
    <w:rsid w:val="00B50B8A"/>
    <w:rsid w:val="00B552AB"/>
    <w:rsid w:val="00B57442"/>
    <w:rsid w:val="00B57992"/>
    <w:rsid w:val="00B65076"/>
    <w:rsid w:val="00B7173B"/>
    <w:rsid w:val="00B72565"/>
    <w:rsid w:val="00B72640"/>
    <w:rsid w:val="00B72B12"/>
    <w:rsid w:val="00B76808"/>
    <w:rsid w:val="00B80E77"/>
    <w:rsid w:val="00B83126"/>
    <w:rsid w:val="00B8586A"/>
    <w:rsid w:val="00B86696"/>
    <w:rsid w:val="00B90379"/>
    <w:rsid w:val="00B908D5"/>
    <w:rsid w:val="00B94163"/>
    <w:rsid w:val="00B94FE2"/>
    <w:rsid w:val="00B96FA2"/>
    <w:rsid w:val="00BA4286"/>
    <w:rsid w:val="00BA4C83"/>
    <w:rsid w:val="00BA5130"/>
    <w:rsid w:val="00BB11BE"/>
    <w:rsid w:val="00BB7ADC"/>
    <w:rsid w:val="00BC23F6"/>
    <w:rsid w:val="00BC39B8"/>
    <w:rsid w:val="00BC3F15"/>
    <w:rsid w:val="00BC4D74"/>
    <w:rsid w:val="00BD1CAE"/>
    <w:rsid w:val="00BD1F99"/>
    <w:rsid w:val="00BD204A"/>
    <w:rsid w:val="00BD58E5"/>
    <w:rsid w:val="00BD7E34"/>
    <w:rsid w:val="00BE05A5"/>
    <w:rsid w:val="00BE119D"/>
    <w:rsid w:val="00BE1E41"/>
    <w:rsid w:val="00BF5702"/>
    <w:rsid w:val="00BF5AE3"/>
    <w:rsid w:val="00BF6965"/>
    <w:rsid w:val="00BF7A78"/>
    <w:rsid w:val="00C01671"/>
    <w:rsid w:val="00C01BBF"/>
    <w:rsid w:val="00C0233B"/>
    <w:rsid w:val="00C047D1"/>
    <w:rsid w:val="00C10277"/>
    <w:rsid w:val="00C12BD0"/>
    <w:rsid w:val="00C12DF1"/>
    <w:rsid w:val="00C12FFA"/>
    <w:rsid w:val="00C15954"/>
    <w:rsid w:val="00C15BF0"/>
    <w:rsid w:val="00C16299"/>
    <w:rsid w:val="00C17CDB"/>
    <w:rsid w:val="00C21E1C"/>
    <w:rsid w:val="00C22643"/>
    <w:rsid w:val="00C22B27"/>
    <w:rsid w:val="00C27D0F"/>
    <w:rsid w:val="00C30ACE"/>
    <w:rsid w:val="00C31D8E"/>
    <w:rsid w:val="00C37759"/>
    <w:rsid w:val="00C40870"/>
    <w:rsid w:val="00C42A30"/>
    <w:rsid w:val="00C446DC"/>
    <w:rsid w:val="00C4508A"/>
    <w:rsid w:val="00C46445"/>
    <w:rsid w:val="00C50861"/>
    <w:rsid w:val="00C53D2B"/>
    <w:rsid w:val="00C579D8"/>
    <w:rsid w:val="00C62CF7"/>
    <w:rsid w:val="00C64202"/>
    <w:rsid w:val="00C66648"/>
    <w:rsid w:val="00C7098A"/>
    <w:rsid w:val="00C71129"/>
    <w:rsid w:val="00C71DC0"/>
    <w:rsid w:val="00C74C7A"/>
    <w:rsid w:val="00C75023"/>
    <w:rsid w:val="00C7506A"/>
    <w:rsid w:val="00C82D2C"/>
    <w:rsid w:val="00C83846"/>
    <w:rsid w:val="00C85C4F"/>
    <w:rsid w:val="00C907C0"/>
    <w:rsid w:val="00C93B2E"/>
    <w:rsid w:val="00C94755"/>
    <w:rsid w:val="00C95122"/>
    <w:rsid w:val="00C95665"/>
    <w:rsid w:val="00CA0CC7"/>
    <w:rsid w:val="00CA2FC5"/>
    <w:rsid w:val="00CA3228"/>
    <w:rsid w:val="00CA43AC"/>
    <w:rsid w:val="00CA748A"/>
    <w:rsid w:val="00CA79C4"/>
    <w:rsid w:val="00CB02A2"/>
    <w:rsid w:val="00CB78DC"/>
    <w:rsid w:val="00CD1EDB"/>
    <w:rsid w:val="00CD3181"/>
    <w:rsid w:val="00CD38AC"/>
    <w:rsid w:val="00CD586F"/>
    <w:rsid w:val="00CD6C8F"/>
    <w:rsid w:val="00CE1696"/>
    <w:rsid w:val="00CE1AFE"/>
    <w:rsid w:val="00CE2E2E"/>
    <w:rsid w:val="00CE71EA"/>
    <w:rsid w:val="00CF02E0"/>
    <w:rsid w:val="00CF0C9D"/>
    <w:rsid w:val="00CF2480"/>
    <w:rsid w:val="00CF2690"/>
    <w:rsid w:val="00D042FA"/>
    <w:rsid w:val="00D052D3"/>
    <w:rsid w:val="00D100FE"/>
    <w:rsid w:val="00D12BE6"/>
    <w:rsid w:val="00D143FB"/>
    <w:rsid w:val="00D20876"/>
    <w:rsid w:val="00D23D4A"/>
    <w:rsid w:val="00D274D2"/>
    <w:rsid w:val="00D3113F"/>
    <w:rsid w:val="00D34721"/>
    <w:rsid w:val="00D353C9"/>
    <w:rsid w:val="00D36D44"/>
    <w:rsid w:val="00D36DD2"/>
    <w:rsid w:val="00D43110"/>
    <w:rsid w:val="00D51269"/>
    <w:rsid w:val="00D5299D"/>
    <w:rsid w:val="00D52B4E"/>
    <w:rsid w:val="00D551B4"/>
    <w:rsid w:val="00D55B1C"/>
    <w:rsid w:val="00D60959"/>
    <w:rsid w:val="00D622F2"/>
    <w:rsid w:val="00D67551"/>
    <w:rsid w:val="00D67FCD"/>
    <w:rsid w:val="00D73E5A"/>
    <w:rsid w:val="00D77646"/>
    <w:rsid w:val="00D864C8"/>
    <w:rsid w:val="00D8653A"/>
    <w:rsid w:val="00D87CB4"/>
    <w:rsid w:val="00D95A98"/>
    <w:rsid w:val="00DA14FB"/>
    <w:rsid w:val="00DA17B2"/>
    <w:rsid w:val="00DA4E83"/>
    <w:rsid w:val="00DA692F"/>
    <w:rsid w:val="00DB1980"/>
    <w:rsid w:val="00DB2007"/>
    <w:rsid w:val="00DB497B"/>
    <w:rsid w:val="00DB4C84"/>
    <w:rsid w:val="00DB5C88"/>
    <w:rsid w:val="00DC1A5A"/>
    <w:rsid w:val="00DC50D9"/>
    <w:rsid w:val="00DD25EE"/>
    <w:rsid w:val="00DD61E4"/>
    <w:rsid w:val="00DD6276"/>
    <w:rsid w:val="00DD66FF"/>
    <w:rsid w:val="00DD7A32"/>
    <w:rsid w:val="00DD7AF4"/>
    <w:rsid w:val="00DE3411"/>
    <w:rsid w:val="00DE5F18"/>
    <w:rsid w:val="00DE63F7"/>
    <w:rsid w:val="00DE66DF"/>
    <w:rsid w:val="00DF1E65"/>
    <w:rsid w:val="00DF221F"/>
    <w:rsid w:val="00DF258E"/>
    <w:rsid w:val="00DF2940"/>
    <w:rsid w:val="00DF3E02"/>
    <w:rsid w:val="00DF5382"/>
    <w:rsid w:val="00E00A23"/>
    <w:rsid w:val="00E00ED4"/>
    <w:rsid w:val="00E045DB"/>
    <w:rsid w:val="00E05A75"/>
    <w:rsid w:val="00E0609A"/>
    <w:rsid w:val="00E06878"/>
    <w:rsid w:val="00E07E45"/>
    <w:rsid w:val="00E10C9F"/>
    <w:rsid w:val="00E155A3"/>
    <w:rsid w:val="00E178FD"/>
    <w:rsid w:val="00E21BFB"/>
    <w:rsid w:val="00E21E2B"/>
    <w:rsid w:val="00E24A96"/>
    <w:rsid w:val="00E25227"/>
    <w:rsid w:val="00E265EE"/>
    <w:rsid w:val="00E270D3"/>
    <w:rsid w:val="00E3040E"/>
    <w:rsid w:val="00E30432"/>
    <w:rsid w:val="00E31C09"/>
    <w:rsid w:val="00E32340"/>
    <w:rsid w:val="00E345AD"/>
    <w:rsid w:val="00E45C0F"/>
    <w:rsid w:val="00E47327"/>
    <w:rsid w:val="00E53740"/>
    <w:rsid w:val="00E53C00"/>
    <w:rsid w:val="00E575E6"/>
    <w:rsid w:val="00E57A48"/>
    <w:rsid w:val="00E65144"/>
    <w:rsid w:val="00E669CE"/>
    <w:rsid w:val="00E677FB"/>
    <w:rsid w:val="00E71422"/>
    <w:rsid w:val="00E735C1"/>
    <w:rsid w:val="00E7589B"/>
    <w:rsid w:val="00E75ED2"/>
    <w:rsid w:val="00E76C36"/>
    <w:rsid w:val="00E82FCD"/>
    <w:rsid w:val="00E8354F"/>
    <w:rsid w:val="00E83F85"/>
    <w:rsid w:val="00E87DA7"/>
    <w:rsid w:val="00E91B0B"/>
    <w:rsid w:val="00E971AC"/>
    <w:rsid w:val="00EA0607"/>
    <w:rsid w:val="00EA1D17"/>
    <w:rsid w:val="00EA1F73"/>
    <w:rsid w:val="00EA3C0F"/>
    <w:rsid w:val="00EA507C"/>
    <w:rsid w:val="00EA517A"/>
    <w:rsid w:val="00EA5655"/>
    <w:rsid w:val="00EB3AB0"/>
    <w:rsid w:val="00EB55CE"/>
    <w:rsid w:val="00EB6361"/>
    <w:rsid w:val="00EB7487"/>
    <w:rsid w:val="00EC1093"/>
    <w:rsid w:val="00EC6F5A"/>
    <w:rsid w:val="00ED0DB9"/>
    <w:rsid w:val="00ED1D05"/>
    <w:rsid w:val="00ED4058"/>
    <w:rsid w:val="00ED480E"/>
    <w:rsid w:val="00ED57F1"/>
    <w:rsid w:val="00ED6D66"/>
    <w:rsid w:val="00EE2BD9"/>
    <w:rsid w:val="00EE2ECF"/>
    <w:rsid w:val="00EE3960"/>
    <w:rsid w:val="00EE58CF"/>
    <w:rsid w:val="00EE730B"/>
    <w:rsid w:val="00EF26A1"/>
    <w:rsid w:val="00EF2AC0"/>
    <w:rsid w:val="00EF30CF"/>
    <w:rsid w:val="00EF378A"/>
    <w:rsid w:val="00EF69CC"/>
    <w:rsid w:val="00F032DA"/>
    <w:rsid w:val="00F04148"/>
    <w:rsid w:val="00F07B90"/>
    <w:rsid w:val="00F10BE3"/>
    <w:rsid w:val="00F11E7B"/>
    <w:rsid w:val="00F130C7"/>
    <w:rsid w:val="00F13BAE"/>
    <w:rsid w:val="00F13ED7"/>
    <w:rsid w:val="00F14219"/>
    <w:rsid w:val="00F179B9"/>
    <w:rsid w:val="00F17CCA"/>
    <w:rsid w:val="00F222FD"/>
    <w:rsid w:val="00F32B6B"/>
    <w:rsid w:val="00F35478"/>
    <w:rsid w:val="00F37E3E"/>
    <w:rsid w:val="00F40335"/>
    <w:rsid w:val="00F41FC1"/>
    <w:rsid w:val="00F43B7A"/>
    <w:rsid w:val="00F4467F"/>
    <w:rsid w:val="00F4491F"/>
    <w:rsid w:val="00F45AAE"/>
    <w:rsid w:val="00F47AF3"/>
    <w:rsid w:val="00F5035D"/>
    <w:rsid w:val="00F545FB"/>
    <w:rsid w:val="00F55486"/>
    <w:rsid w:val="00F555C7"/>
    <w:rsid w:val="00F63A27"/>
    <w:rsid w:val="00F66E01"/>
    <w:rsid w:val="00F67642"/>
    <w:rsid w:val="00F7016E"/>
    <w:rsid w:val="00F7118F"/>
    <w:rsid w:val="00F724CC"/>
    <w:rsid w:val="00F725B6"/>
    <w:rsid w:val="00F7332A"/>
    <w:rsid w:val="00F7513C"/>
    <w:rsid w:val="00F835A6"/>
    <w:rsid w:val="00F83DFA"/>
    <w:rsid w:val="00F8468C"/>
    <w:rsid w:val="00F84BAD"/>
    <w:rsid w:val="00F84BB9"/>
    <w:rsid w:val="00F857B3"/>
    <w:rsid w:val="00F90A39"/>
    <w:rsid w:val="00F93FE4"/>
    <w:rsid w:val="00F949BC"/>
    <w:rsid w:val="00F95CF0"/>
    <w:rsid w:val="00F95E8D"/>
    <w:rsid w:val="00FA0822"/>
    <w:rsid w:val="00FA0CD0"/>
    <w:rsid w:val="00FA1ADB"/>
    <w:rsid w:val="00FA3237"/>
    <w:rsid w:val="00FA36B4"/>
    <w:rsid w:val="00FA5B5B"/>
    <w:rsid w:val="00FA624E"/>
    <w:rsid w:val="00FB0766"/>
    <w:rsid w:val="00FB190E"/>
    <w:rsid w:val="00FB69AC"/>
    <w:rsid w:val="00FC183E"/>
    <w:rsid w:val="00FC496E"/>
    <w:rsid w:val="00FC56C1"/>
    <w:rsid w:val="00FC5EE9"/>
    <w:rsid w:val="00FD2E2C"/>
    <w:rsid w:val="00FD4557"/>
    <w:rsid w:val="00FD569D"/>
    <w:rsid w:val="00FE2A67"/>
    <w:rsid w:val="00FE7640"/>
    <w:rsid w:val="00FF2B03"/>
    <w:rsid w:val="00FF41A4"/>
    <w:rsid w:val="00FF4EDF"/>
    <w:rsid w:val="00FF62B7"/>
    <w:rsid w:val="06BB8CA2"/>
    <w:rsid w:val="0D0FF3B9"/>
    <w:rsid w:val="12F888D5"/>
    <w:rsid w:val="161A8343"/>
    <w:rsid w:val="2A832539"/>
    <w:rsid w:val="3482A607"/>
    <w:rsid w:val="38ADAA68"/>
    <w:rsid w:val="3AB5D4FC"/>
    <w:rsid w:val="3BF8E3E1"/>
    <w:rsid w:val="445634B2"/>
    <w:rsid w:val="49E9AF0E"/>
    <w:rsid w:val="4EB2A2F5"/>
    <w:rsid w:val="55202353"/>
    <w:rsid w:val="5EAE4FAA"/>
    <w:rsid w:val="60CC61E9"/>
    <w:rsid w:val="65B730E4"/>
    <w:rsid w:val="67C6FBF9"/>
    <w:rsid w:val="6D743548"/>
    <w:rsid w:val="70CDE96F"/>
    <w:rsid w:val="71BA0B29"/>
    <w:rsid w:val="7431F487"/>
    <w:rsid w:val="7E74E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82E16D"/>
  <w15:chartTrackingRefBased/>
  <w15:docId w15:val="{FF0C9A3F-4BDC-4A45-8748-823856C1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3C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53CF4"/>
    <w:pPr>
      <w:autoSpaceDE w:val="0"/>
      <w:autoSpaceDN w:val="0"/>
      <w:adjustRightInd w:val="0"/>
      <w:spacing w:after="0" w:line="240" w:lineRule="auto"/>
    </w:pPr>
    <w:rPr>
      <w:rFonts w:ascii="Calibri" w:hAnsi="Calibri" w:cs="Calibri"/>
      <w:color w:val="000000"/>
      <w:sz w:val="24"/>
      <w:szCs w:val="24"/>
    </w:rPr>
  </w:style>
  <w:style w:type="character" w:styleId="CommentReference">
    <w:name w:val="annotation reference"/>
    <w:basedOn w:val="DefaultParagraphFont"/>
    <w:uiPriority w:val="99"/>
    <w:semiHidden/>
    <w:unhideWhenUsed/>
    <w:rsid w:val="00953CF4"/>
    <w:rPr>
      <w:sz w:val="16"/>
      <w:szCs w:val="16"/>
    </w:rPr>
  </w:style>
  <w:style w:type="paragraph" w:styleId="CommentText">
    <w:name w:val="annotation text"/>
    <w:basedOn w:val="Normal"/>
    <w:link w:val="CommentTextChar"/>
    <w:uiPriority w:val="99"/>
    <w:unhideWhenUsed/>
    <w:rsid w:val="00953CF4"/>
    <w:pPr>
      <w:spacing w:line="240" w:lineRule="auto"/>
    </w:pPr>
    <w:rPr>
      <w:sz w:val="20"/>
      <w:szCs w:val="20"/>
    </w:rPr>
  </w:style>
  <w:style w:type="character" w:customStyle="1" w:styleId="CommentTextChar">
    <w:name w:val="Comment Text Char"/>
    <w:basedOn w:val="DefaultParagraphFont"/>
    <w:link w:val="CommentText"/>
    <w:uiPriority w:val="99"/>
    <w:rsid w:val="00953CF4"/>
    <w:rPr>
      <w:sz w:val="20"/>
      <w:szCs w:val="20"/>
    </w:rPr>
  </w:style>
  <w:style w:type="paragraph" w:styleId="Header">
    <w:name w:val="header"/>
    <w:basedOn w:val="Normal"/>
    <w:link w:val="HeaderChar"/>
    <w:uiPriority w:val="99"/>
    <w:unhideWhenUsed/>
    <w:rsid w:val="00953C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3CF4"/>
  </w:style>
  <w:style w:type="paragraph" w:styleId="Footer">
    <w:name w:val="footer"/>
    <w:basedOn w:val="Normal"/>
    <w:link w:val="FooterChar"/>
    <w:uiPriority w:val="99"/>
    <w:unhideWhenUsed/>
    <w:rsid w:val="00953C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3CF4"/>
  </w:style>
  <w:style w:type="paragraph" w:styleId="NoSpacing">
    <w:name w:val="No Spacing"/>
    <w:link w:val="NoSpacingChar"/>
    <w:uiPriority w:val="1"/>
    <w:qFormat/>
    <w:rsid w:val="00953CF4"/>
    <w:pPr>
      <w:spacing w:after="0" w:line="240" w:lineRule="auto"/>
    </w:pPr>
  </w:style>
  <w:style w:type="character" w:customStyle="1" w:styleId="NoSpacingChar">
    <w:name w:val="No Spacing Char"/>
    <w:basedOn w:val="DefaultParagraphFont"/>
    <w:link w:val="NoSpacing"/>
    <w:uiPriority w:val="1"/>
    <w:locked/>
    <w:rsid w:val="00953CF4"/>
  </w:style>
  <w:style w:type="paragraph" w:customStyle="1" w:styleId="ParagraphHeader">
    <w:name w:val="Paragraph Header"/>
    <w:basedOn w:val="Normal"/>
    <w:link w:val="ParagraphHeaderChar"/>
    <w:qFormat/>
    <w:rsid w:val="00953CF4"/>
    <w:pPr>
      <w:keepNext/>
      <w:keepLines/>
      <w:pBdr>
        <w:top w:val="single" w:sz="4" w:space="1" w:color="auto"/>
        <w:bottom w:val="single" w:sz="4" w:space="1" w:color="auto"/>
      </w:pBdr>
      <w:spacing w:before="120" w:after="0" w:line="240" w:lineRule="auto"/>
      <w:contextualSpacing/>
      <w:outlineLvl w:val="1"/>
    </w:pPr>
    <w:rPr>
      <w:rFonts w:eastAsia="Times New Roman" w:cs="Arial"/>
      <w:b/>
      <w:bCs/>
      <w:sz w:val="24"/>
      <w:szCs w:val="24"/>
      <w:lang w:eastAsia="ja-JP"/>
    </w:rPr>
  </w:style>
  <w:style w:type="character" w:customStyle="1" w:styleId="ParagraphHeaderChar">
    <w:name w:val="Paragraph Header Char"/>
    <w:basedOn w:val="DefaultParagraphFont"/>
    <w:link w:val="ParagraphHeader"/>
    <w:rsid w:val="00953CF4"/>
    <w:rPr>
      <w:rFonts w:eastAsia="Times New Roman" w:cs="Arial"/>
      <w:b/>
      <w:bCs/>
      <w:sz w:val="24"/>
      <w:szCs w:val="24"/>
      <w:lang w:eastAsia="ja-JP"/>
    </w:rPr>
  </w:style>
  <w:style w:type="character" w:styleId="Hyperlink">
    <w:name w:val="Hyperlink"/>
    <w:basedOn w:val="DefaultParagraphFont"/>
    <w:uiPriority w:val="99"/>
    <w:unhideWhenUsed/>
    <w:rsid w:val="00953CF4"/>
    <w:rPr>
      <w:color w:val="0563C1" w:themeColor="hyperlink"/>
      <w:u w:val="single"/>
    </w:rPr>
  </w:style>
  <w:style w:type="paragraph" w:styleId="BalloonText">
    <w:name w:val="Balloon Text"/>
    <w:basedOn w:val="Normal"/>
    <w:link w:val="BalloonTextChar"/>
    <w:uiPriority w:val="99"/>
    <w:semiHidden/>
    <w:unhideWhenUsed/>
    <w:rsid w:val="00953C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CF4"/>
    <w:rPr>
      <w:rFonts w:ascii="Segoe UI" w:hAnsi="Segoe UI" w:cs="Segoe UI"/>
      <w:sz w:val="18"/>
      <w:szCs w:val="18"/>
    </w:rPr>
  </w:style>
  <w:style w:type="character" w:styleId="LineNumber">
    <w:name w:val="line number"/>
    <w:basedOn w:val="DefaultParagraphFont"/>
    <w:uiPriority w:val="99"/>
    <w:semiHidden/>
    <w:unhideWhenUsed/>
    <w:rsid w:val="00953CF4"/>
  </w:style>
  <w:style w:type="paragraph" w:styleId="CommentSubject">
    <w:name w:val="annotation subject"/>
    <w:basedOn w:val="CommentText"/>
    <w:next w:val="CommentText"/>
    <w:link w:val="CommentSubjectChar"/>
    <w:uiPriority w:val="99"/>
    <w:semiHidden/>
    <w:unhideWhenUsed/>
    <w:rsid w:val="00A42A04"/>
    <w:rPr>
      <w:b/>
      <w:bCs/>
    </w:rPr>
  </w:style>
  <w:style w:type="character" w:customStyle="1" w:styleId="CommentSubjectChar">
    <w:name w:val="Comment Subject Char"/>
    <w:basedOn w:val="CommentTextChar"/>
    <w:link w:val="CommentSubject"/>
    <w:uiPriority w:val="99"/>
    <w:semiHidden/>
    <w:rsid w:val="00A42A04"/>
    <w:rPr>
      <w:b/>
      <w:bCs/>
      <w:sz w:val="20"/>
      <w:szCs w:val="20"/>
    </w:rPr>
  </w:style>
  <w:style w:type="paragraph" w:styleId="ListParagraph">
    <w:name w:val="List Paragraph"/>
    <w:basedOn w:val="Normal"/>
    <w:uiPriority w:val="34"/>
    <w:qFormat/>
    <w:rsid w:val="002576C7"/>
    <w:pPr>
      <w:ind w:left="720"/>
      <w:contextualSpacing/>
    </w:pPr>
  </w:style>
  <w:style w:type="character" w:customStyle="1" w:styleId="c-messageeditedlabel">
    <w:name w:val="c-message__edited_label"/>
    <w:basedOn w:val="DefaultParagraphFont"/>
    <w:rsid w:val="00177BCE"/>
  </w:style>
  <w:style w:type="character" w:customStyle="1" w:styleId="c-timestamplabel">
    <w:name w:val="c-timestamp__label"/>
    <w:basedOn w:val="DefaultParagraphFont"/>
    <w:rsid w:val="00177BCE"/>
  </w:style>
  <w:style w:type="paragraph" w:styleId="Revision">
    <w:name w:val="Revision"/>
    <w:hidden/>
    <w:uiPriority w:val="99"/>
    <w:semiHidden/>
    <w:rsid w:val="00D042FA"/>
    <w:pPr>
      <w:spacing w:after="0" w:line="240" w:lineRule="auto"/>
    </w:pPr>
  </w:style>
  <w:style w:type="character" w:styleId="UnresolvedMention">
    <w:name w:val="Unresolved Mention"/>
    <w:basedOn w:val="DefaultParagraphFont"/>
    <w:uiPriority w:val="99"/>
    <w:semiHidden/>
    <w:unhideWhenUsed/>
    <w:rsid w:val="000A2EC4"/>
    <w:rPr>
      <w:color w:val="605E5C"/>
      <w:shd w:val="clear" w:color="auto" w:fill="E1DFDD"/>
    </w:rPr>
  </w:style>
  <w:style w:type="table" w:styleId="TableGrid">
    <w:name w:val="Table Grid"/>
    <w:basedOn w:val="TableNormal"/>
    <w:uiPriority w:val="59"/>
    <w:rsid w:val="0059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90847"/>
    <w:rPr>
      <w:color w:val="954F72" w:themeColor="followedHyperlink"/>
      <w:u w:val="single"/>
    </w:rPr>
  </w:style>
  <w:style w:type="paragraph" w:styleId="NormalWeb">
    <w:name w:val="Normal (Web)"/>
    <w:basedOn w:val="Normal"/>
    <w:uiPriority w:val="99"/>
    <w:semiHidden/>
    <w:unhideWhenUsed/>
    <w:rsid w:val="00FB69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711945">
      <w:bodyDiv w:val="1"/>
      <w:marLeft w:val="0"/>
      <w:marRight w:val="0"/>
      <w:marTop w:val="0"/>
      <w:marBottom w:val="0"/>
      <w:divBdr>
        <w:top w:val="none" w:sz="0" w:space="0" w:color="auto"/>
        <w:left w:val="none" w:sz="0" w:space="0" w:color="auto"/>
        <w:bottom w:val="none" w:sz="0" w:space="0" w:color="auto"/>
        <w:right w:val="none" w:sz="0" w:space="0" w:color="auto"/>
      </w:divBdr>
    </w:div>
    <w:div w:id="419839530">
      <w:bodyDiv w:val="1"/>
      <w:marLeft w:val="0"/>
      <w:marRight w:val="0"/>
      <w:marTop w:val="0"/>
      <w:marBottom w:val="0"/>
      <w:divBdr>
        <w:top w:val="none" w:sz="0" w:space="0" w:color="auto"/>
        <w:left w:val="none" w:sz="0" w:space="0" w:color="auto"/>
        <w:bottom w:val="none" w:sz="0" w:space="0" w:color="auto"/>
        <w:right w:val="none" w:sz="0" w:space="0" w:color="auto"/>
      </w:divBdr>
    </w:div>
    <w:div w:id="533079839">
      <w:bodyDiv w:val="1"/>
      <w:marLeft w:val="0"/>
      <w:marRight w:val="0"/>
      <w:marTop w:val="0"/>
      <w:marBottom w:val="0"/>
      <w:divBdr>
        <w:top w:val="none" w:sz="0" w:space="0" w:color="auto"/>
        <w:left w:val="none" w:sz="0" w:space="0" w:color="auto"/>
        <w:bottom w:val="none" w:sz="0" w:space="0" w:color="auto"/>
        <w:right w:val="none" w:sz="0" w:space="0" w:color="auto"/>
      </w:divBdr>
    </w:div>
    <w:div w:id="699862339">
      <w:bodyDiv w:val="1"/>
      <w:marLeft w:val="0"/>
      <w:marRight w:val="0"/>
      <w:marTop w:val="0"/>
      <w:marBottom w:val="0"/>
      <w:divBdr>
        <w:top w:val="none" w:sz="0" w:space="0" w:color="auto"/>
        <w:left w:val="none" w:sz="0" w:space="0" w:color="auto"/>
        <w:bottom w:val="none" w:sz="0" w:space="0" w:color="auto"/>
        <w:right w:val="none" w:sz="0" w:space="0" w:color="auto"/>
      </w:divBdr>
    </w:div>
    <w:div w:id="978342913">
      <w:bodyDiv w:val="1"/>
      <w:marLeft w:val="0"/>
      <w:marRight w:val="0"/>
      <w:marTop w:val="0"/>
      <w:marBottom w:val="0"/>
      <w:divBdr>
        <w:top w:val="none" w:sz="0" w:space="0" w:color="auto"/>
        <w:left w:val="none" w:sz="0" w:space="0" w:color="auto"/>
        <w:bottom w:val="none" w:sz="0" w:space="0" w:color="auto"/>
        <w:right w:val="none" w:sz="0" w:space="0" w:color="auto"/>
      </w:divBdr>
    </w:div>
    <w:div w:id="1236892877">
      <w:bodyDiv w:val="1"/>
      <w:marLeft w:val="0"/>
      <w:marRight w:val="0"/>
      <w:marTop w:val="0"/>
      <w:marBottom w:val="0"/>
      <w:divBdr>
        <w:top w:val="none" w:sz="0" w:space="0" w:color="auto"/>
        <w:left w:val="none" w:sz="0" w:space="0" w:color="auto"/>
        <w:bottom w:val="none" w:sz="0" w:space="0" w:color="auto"/>
        <w:right w:val="none" w:sz="0" w:space="0" w:color="auto"/>
      </w:divBdr>
    </w:div>
    <w:div w:id="1261528909">
      <w:bodyDiv w:val="1"/>
      <w:marLeft w:val="0"/>
      <w:marRight w:val="0"/>
      <w:marTop w:val="0"/>
      <w:marBottom w:val="0"/>
      <w:divBdr>
        <w:top w:val="none" w:sz="0" w:space="0" w:color="auto"/>
        <w:left w:val="none" w:sz="0" w:space="0" w:color="auto"/>
        <w:bottom w:val="none" w:sz="0" w:space="0" w:color="auto"/>
        <w:right w:val="none" w:sz="0" w:space="0" w:color="auto"/>
      </w:divBdr>
    </w:div>
    <w:div w:id="1402799798">
      <w:bodyDiv w:val="1"/>
      <w:marLeft w:val="0"/>
      <w:marRight w:val="0"/>
      <w:marTop w:val="0"/>
      <w:marBottom w:val="0"/>
      <w:divBdr>
        <w:top w:val="none" w:sz="0" w:space="0" w:color="auto"/>
        <w:left w:val="none" w:sz="0" w:space="0" w:color="auto"/>
        <w:bottom w:val="none" w:sz="0" w:space="0" w:color="auto"/>
        <w:right w:val="none" w:sz="0" w:space="0" w:color="auto"/>
      </w:divBdr>
    </w:div>
    <w:div w:id="1576475202">
      <w:bodyDiv w:val="1"/>
      <w:marLeft w:val="0"/>
      <w:marRight w:val="0"/>
      <w:marTop w:val="0"/>
      <w:marBottom w:val="0"/>
      <w:divBdr>
        <w:top w:val="none" w:sz="0" w:space="0" w:color="auto"/>
        <w:left w:val="none" w:sz="0" w:space="0" w:color="auto"/>
        <w:bottom w:val="none" w:sz="0" w:space="0" w:color="auto"/>
        <w:right w:val="none" w:sz="0" w:space="0" w:color="auto"/>
      </w:divBdr>
      <w:divsChild>
        <w:div w:id="1977173">
          <w:marLeft w:val="0"/>
          <w:marRight w:val="0"/>
          <w:marTop w:val="0"/>
          <w:marBottom w:val="0"/>
          <w:divBdr>
            <w:top w:val="none" w:sz="0" w:space="0" w:color="auto"/>
            <w:left w:val="none" w:sz="0" w:space="0" w:color="auto"/>
            <w:bottom w:val="none" w:sz="0" w:space="0" w:color="auto"/>
            <w:right w:val="none" w:sz="0" w:space="0" w:color="auto"/>
          </w:divBdr>
          <w:divsChild>
            <w:div w:id="1521623873">
              <w:marLeft w:val="0"/>
              <w:marRight w:val="0"/>
              <w:marTop w:val="0"/>
              <w:marBottom w:val="0"/>
              <w:divBdr>
                <w:top w:val="none" w:sz="0" w:space="0" w:color="auto"/>
                <w:left w:val="none" w:sz="0" w:space="0" w:color="auto"/>
                <w:bottom w:val="none" w:sz="0" w:space="0" w:color="auto"/>
                <w:right w:val="none" w:sz="0" w:space="0" w:color="auto"/>
              </w:divBdr>
              <w:divsChild>
                <w:div w:id="1332296617">
                  <w:marLeft w:val="0"/>
                  <w:marRight w:val="0"/>
                  <w:marTop w:val="0"/>
                  <w:marBottom w:val="0"/>
                  <w:divBdr>
                    <w:top w:val="none" w:sz="0" w:space="0" w:color="auto"/>
                    <w:left w:val="none" w:sz="0" w:space="0" w:color="auto"/>
                    <w:bottom w:val="none" w:sz="0" w:space="0" w:color="auto"/>
                    <w:right w:val="none" w:sz="0" w:space="0" w:color="auto"/>
                  </w:divBdr>
                  <w:divsChild>
                    <w:div w:id="1911186528">
                      <w:marLeft w:val="0"/>
                      <w:marRight w:val="0"/>
                      <w:marTop w:val="0"/>
                      <w:marBottom w:val="0"/>
                      <w:divBdr>
                        <w:top w:val="none" w:sz="0" w:space="0" w:color="auto"/>
                        <w:left w:val="none" w:sz="0" w:space="0" w:color="auto"/>
                        <w:bottom w:val="none" w:sz="0" w:space="0" w:color="auto"/>
                        <w:right w:val="none" w:sz="0" w:space="0" w:color="auto"/>
                      </w:divBdr>
                      <w:divsChild>
                        <w:div w:id="1096100044">
                          <w:marLeft w:val="0"/>
                          <w:marRight w:val="0"/>
                          <w:marTop w:val="0"/>
                          <w:marBottom w:val="0"/>
                          <w:divBdr>
                            <w:top w:val="none" w:sz="0" w:space="0" w:color="auto"/>
                            <w:left w:val="none" w:sz="0" w:space="0" w:color="auto"/>
                            <w:bottom w:val="none" w:sz="0" w:space="0" w:color="auto"/>
                            <w:right w:val="none" w:sz="0" w:space="0" w:color="auto"/>
                          </w:divBdr>
                          <w:divsChild>
                            <w:div w:id="1022626381">
                              <w:marLeft w:val="-240"/>
                              <w:marRight w:val="-120"/>
                              <w:marTop w:val="0"/>
                              <w:marBottom w:val="0"/>
                              <w:divBdr>
                                <w:top w:val="none" w:sz="0" w:space="0" w:color="auto"/>
                                <w:left w:val="none" w:sz="0" w:space="0" w:color="auto"/>
                                <w:bottom w:val="none" w:sz="0" w:space="0" w:color="auto"/>
                                <w:right w:val="none" w:sz="0" w:space="0" w:color="auto"/>
                              </w:divBdr>
                              <w:divsChild>
                                <w:div w:id="2017146128">
                                  <w:marLeft w:val="0"/>
                                  <w:marRight w:val="0"/>
                                  <w:marTop w:val="0"/>
                                  <w:marBottom w:val="60"/>
                                  <w:divBdr>
                                    <w:top w:val="none" w:sz="0" w:space="0" w:color="auto"/>
                                    <w:left w:val="none" w:sz="0" w:space="0" w:color="auto"/>
                                    <w:bottom w:val="none" w:sz="0" w:space="0" w:color="auto"/>
                                    <w:right w:val="none" w:sz="0" w:space="0" w:color="auto"/>
                                  </w:divBdr>
                                  <w:divsChild>
                                    <w:div w:id="1398089373">
                                      <w:marLeft w:val="0"/>
                                      <w:marRight w:val="0"/>
                                      <w:marTop w:val="0"/>
                                      <w:marBottom w:val="0"/>
                                      <w:divBdr>
                                        <w:top w:val="none" w:sz="0" w:space="0" w:color="auto"/>
                                        <w:left w:val="none" w:sz="0" w:space="0" w:color="auto"/>
                                        <w:bottom w:val="none" w:sz="0" w:space="0" w:color="auto"/>
                                        <w:right w:val="none" w:sz="0" w:space="0" w:color="auto"/>
                                      </w:divBdr>
                                      <w:divsChild>
                                        <w:div w:id="1640845790">
                                          <w:marLeft w:val="0"/>
                                          <w:marRight w:val="0"/>
                                          <w:marTop w:val="0"/>
                                          <w:marBottom w:val="0"/>
                                          <w:divBdr>
                                            <w:top w:val="none" w:sz="0" w:space="0" w:color="auto"/>
                                            <w:left w:val="none" w:sz="0" w:space="0" w:color="auto"/>
                                            <w:bottom w:val="none" w:sz="0" w:space="0" w:color="auto"/>
                                            <w:right w:val="none" w:sz="0" w:space="0" w:color="auto"/>
                                          </w:divBdr>
                                          <w:divsChild>
                                            <w:div w:id="285737186">
                                              <w:marLeft w:val="0"/>
                                              <w:marRight w:val="0"/>
                                              <w:marTop w:val="0"/>
                                              <w:marBottom w:val="0"/>
                                              <w:divBdr>
                                                <w:top w:val="none" w:sz="0" w:space="0" w:color="auto"/>
                                                <w:left w:val="none" w:sz="0" w:space="0" w:color="auto"/>
                                                <w:bottom w:val="none" w:sz="0" w:space="0" w:color="auto"/>
                                                <w:right w:val="none" w:sz="0" w:space="0" w:color="auto"/>
                                              </w:divBdr>
                                              <w:divsChild>
                                                <w:div w:id="72071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693486">
                          <w:marLeft w:val="0"/>
                          <w:marRight w:val="0"/>
                          <w:marTop w:val="0"/>
                          <w:marBottom w:val="0"/>
                          <w:divBdr>
                            <w:top w:val="none" w:sz="0" w:space="0" w:color="auto"/>
                            <w:left w:val="none" w:sz="0" w:space="0" w:color="auto"/>
                            <w:bottom w:val="none" w:sz="0" w:space="0" w:color="auto"/>
                            <w:right w:val="none" w:sz="0" w:space="0" w:color="auto"/>
                          </w:divBdr>
                          <w:divsChild>
                            <w:div w:id="108777336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773796">
          <w:marLeft w:val="0"/>
          <w:marRight w:val="0"/>
          <w:marTop w:val="0"/>
          <w:marBottom w:val="0"/>
          <w:divBdr>
            <w:top w:val="none" w:sz="0" w:space="0" w:color="auto"/>
            <w:left w:val="none" w:sz="0" w:space="0" w:color="auto"/>
            <w:bottom w:val="none" w:sz="0" w:space="0" w:color="auto"/>
            <w:right w:val="none" w:sz="0" w:space="0" w:color="auto"/>
          </w:divBdr>
          <w:divsChild>
            <w:div w:id="2092459571">
              <w:marLeft w:val="0"/>
              <w:marRight w:val="0"/>
              <w:marTop w:val="0"/>
              <w:marBottom w:val="360"/>
              <w:divBdr>
                <w:top w:val="none" w:sz="0" w:space="0" w:color="auto"/>
                <w:left w:val="none" w:sz="0" w:space="0" w:color="auto"/>
                <w:bottom w:val="none" w:sz="0" w:space="0" w:color="auto"/>
                <w:right w:val="none" w:sz="0" w:space="0" w:color="auto"/>
              </w:divBdr>
              <w:divsChild>
                <w:div w:id="524252091">
                  <w:marLeft w:val="0"/>
                  <w:marRight w:val="0"/>
                  <w:marTop w:val="0"/>
                  <w:marBottom w:val="0"/>
                  <w:divBdr>
                    <w:top w:val="none" w:sz="0" w:space="0" w:color="auto"/>
                    <w:left w:val="none" w:sz="0" w:space="0" w:color="auto"/>
                    <w:bottom w:val="none" w:sz="0" w:space="0" w:color="auto"/>
                    <w:right w:val="none" w:sz="0" w:space="0" w:color="auto"/>
                  </w:divBdr>
                  <w:divsChild>
                    <w:div w:id="321853983">
                      <w:marLeft w:val="0"/>
                      <w:marRight w:val="0"/>
                      <w:marTop w:val="0"/>
                      <w:marBottom w:val="0"/>
                      <w:divBdr>
                        <w:top w:val="none" w:sz="0" w:space="0" w:color="auto"/>
                        <w:left w:val="none" w:sz="0" w:space="0" w:color="auto"/>
                        <w:bottom w:val="none" w:sz="0" w:space="0" w:color="auto"/>
                        <w:right w:val="none" w:sz="0" w:space="0" w:color="auto"/>
                      </w:divBdr>
                      <w:divsChild>
                        <w:div w:id="2040931287">
                          <w:marLeft w:val="0"/>
                          <w:marRight w:val="0"/>
                          <w:marTop w:val="0"/>
                          <w:marBottom w:val="0"/>
                          <w:divBdr>
                            <w:top w:val="none" w:sz="0" w:space="0" w:color="auto"/>
                            <w:left w:val="none" w:sz="0" w:space="0" w:color="auto"/>
                            <w:bottom w:val="none" w:sz="0" w:space="0" w:color="auto"/>
                            <w:right w:val="none" w:sz="0" w:space="0" w:color="auto"/>
                          </w:divBdr>
                          <w:divsChild>
                            <w:div w:id="494998572">
                              <w:marLeft w:val="0"/>
                              <w:marRight w:val="120"/>
                              <w:marTop w:val="0"/>
                              <w:marBottom w:val="0"/>
                              <w:divBdr>
                                <w:top w:val="none" w:sz="0" w:space="0" w:color="auto"/>
                                <w:left w:val="none" w:sz="0" w:space="0" w:color="auto"/>
                                <w:bottom w:val="none" w:sz="0" w:space="0" w:color="auto"/>
                                <w:right w:val="none" w:sz="0" w:space="0" w:color="auto"/>
                              </w:divBdr>
                              <w:divsChild>
                                <w:div w:id="1861507089">
                                  <w:marLeft w:val="-300"/>
                                  <w:marRight w:val="0"/>
                                  <w:marTop w:val="0"/>
                                  <w:marBottom w:val="0"/>
                                  <w:divBdr>
                                    <w:top w:val="none" w:sz="0" w:space="0" w:color="auto"/>
                                    <w:left w:val="none" w:sz="0" w:space="0" w:color="auto"/>
                                    <w:bottom w:val="none" w:sz="0" w:space="0" w:color="auto"/>
                                    <w:right w:val="none" w:sz="0" w:space="0" w:color="auto"/>
                                  </w:divBdr>
                                </w:div>
                              </w:divsChild>
                            </w:div>
                            <w:div w:id="1691879828">
                              <w:marLeft w:val="-240"/>
                              <w:marRight w:val="-120"/>
                              <w:marTop w:val="0"/>
                              <w:marBottom w:val="0"/>
                              <w:divBdr>
                                <w:top w:val="none" w:sz="0" w:space="0" w:color="auto"/>
                                <w:left w:val="none" w:sz="0" w:space="0" w:color="auto"/>
                                <w:bottom w:val="none" w:sz="0" w:space="0" w:color="auto"/>
                                <w:right w:val="none" w:sz="0" w:space="0" w:color="auto"/>
                              </w:divBdr>
                              <w:divsChild>
                                <w:div w:id="1300258538">
                                  <w:marLeft w:val="0"/>
                                  <w:marRight w:val="0"/>
                                  <w:marTop w:val="0"/>
                                  <w:marBottom w:val="60"/>
                                  <w:divBdr>
                                    <w:top w:val="none" w:sz="0" w:space="0" w:color="auto"/>
                                    <w:left w:val="none" w:sz="0" w:space="0" w:color="auto"/>
                                    <w:bottom w:val="none" w:sz="0" w:space="0" w:color="auto"/>
                                    <w:right w:val="none" w:sz="0" w:space="0" w:color="auto"/>
                                  </w:divBdr>
                                  <w:divsChild>
                                    <w:div w:id="1185705753">
                                      <w:marLeft w:val="0"/>
                                      <w:marRight w:val="0"/>
                                      <w:marTop w:val="0"/>
                                      <w:marBottom w:val="0"/>
                                      <w:divBdr>
                                        <w:top w:val="none" w:sz="0" w:space="0" w:color="auto"/>
                                        <w:left w:val="none" w:sz="0" w:space="0" w:color="auto"/>
                                        <w:bottom w:val="none" w:sz="0" w:space="0" w:color="auto"/>
                                        <w:right w:val="none" w:sz="0" w:space="0" w:color="auto"/>
                                      </w:divBdr>
                                      <w:divsChild>
                                        <w:div w:id="1574975023">
                                          <w:marLeft w:val="0"/>
                                          <w:marRight w:val="0"/>
                                          <w:marTop w:val="0"/>
                                          <w:marBottom w:val="0"/>
                                          <w:divBdr>
                                            <w:top w:val="none" w:sz="0" w:space="0" w:color="auto"/>
                                            <w:left w:val="none" w:sz="0" w:space="0" w:color="auto"/>
                                            <w:bottom w:val="none" w:sz="0" w:space="0" w:color="auto"/>
                                            <w:right w:val="none" w:sz="0" w:space="0" w:color="auto"/>
                                          </w:divBdr>
                                          <w:divsChild>
                                            <w:div w:id="482160092">
                                              <w:marLeft w:val="0"/>
                                              <w:marRight w:val="0"/>
                                              <w:marTop w:val="0"/>
                                              <w:marBottom w:val="0"/>
                                              <w:divBdr>
                                                <w:top w:val="none" w:sz="0" w:space="0" w:color="auto"/>
                                                <w:left w:val="none" w:sz="0" w:space="0" w:color="auto"/>
                                                <w:bottom w:val="none" w:sz="0" w:space="0" w:color="auto"/>
                                                <w:right w:val="none" w:sz="0" w:space="0" w:color="auto"/>
                                              </w:divBdr>
                                              <w:divsChild>
                                                <w:div w:id="17077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5695288">
      <w:bodyDiv w:val="1"/>
      <w:marLeft w:val="0"/>
      <w:marRight w:val="0"/>
      <w:marTop w:val="0"/>
      <w:marBottom w:val="0"/>
      <w:divBdr>
        <w:top w:val="none" w:sz="0" w:space="0" w:color="auto"/>
        <w:left w:val="none" w:sz="0" w:space="0" w:color="auto"/>
        <w:bottom w:val="none" w:sz="0" w:space="0" w:color="auto"/>
        <w:right w:val="none" w:sz="0" w:space="0" w:color="auto"/>
      </w:divBdr>
    </w:div>
    <w:div w:id="181162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olicy.a2z.com/docs/653923/publication"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18159985-7d06-4387-8500-5a90cbabb72f">
      <UserInfo>
        <DisplayName>Pyke, Ebony</DisplayName>
        <AccountId>8</AccountId>
        <AccountType/>
      </UserInfo>
      <UserInfo>
        <DisplayName>Davidson, Stuart</DisplayName>
        <AccountId>9</AccountId>
        <AccountType/>
      </UserInfo>
      <UserInfo>
        <DisplayName>Wang, Ben</DisplayName>
        <AccountId>2</AccountId>
        <AccountType/>
      </UserInfo>
      <UserInfo>
        <DisplayName>Weitoish, Stan</DisplayName>
        <AccountId>45</AccountId>
        <AccountType/>
      </UserInfo>
      <UserInfo>
        <DisplayName>Forsblom, Yen</DisplayName>
        <AccountId>32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AE3B1488C28340AD63DF6F370F72E0" ma:contentTypeVersion="1" ma:contentTypeDescription="Create a new document." ma:contentTypeScope="" ma:versionID="b49064163b64904876c65bd818214253">
  <xsd:schema xmlns:xsd="http://www.w3.org/2001/XMLSchema" xmlns:xs="http://www.w3.org/2001/XMLSchema" xmlns:p="http://schemas.microsoft.com/office/2006/metadata/properties" xmlns:ns2="18159985-7d06-4387-8500-5a90cbabb72f" targetNamespace="http://schemas.microsoft.com/office/2006/metadata/properties" ma:root="true" ma:fieldsID="ee5f97c86ad85ef51a7edc0771beee5c" ns2:_="">
    <xsd:import namespace="18159985-7d06-4387-8500-5a90cbabb72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159985-7d06-4387-8500-5a90cbabb72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91CB7-CEAF-47A0-B457-D39928874490}">
  <ds:schemaRefs>
    <ds:schemaRef ds:uri="http://schemas.microsoft.com/sharepoint/v3/contenttype/forms"/>
  </ds:schemaRefs>
</ds:datastoreItem>
</file>

<file path=customXml/itemProps2.xml><?xml version="1.0" encoding="utf-8"?>
<ds:datastoreItem xmlns:ds="http://schemas.openxmlformats.org/officeDocument/2006/customXml" ds:itemID="{51CEE51E-2AF1-43FA-9F8E-814B552CEC5A}">
  <ds:schemaRefs>
    <ds:schemaRef ds:uri="http://schemas.microsoft.com/office/2006/metadata/properties"/>
    <ds:schemaRef ds:uri="http://schemas.microsoft.com/office/infopath/2007/PartnerControls"/>
    <ds:schemaRef ds:uri="18159985-7d06-4387-8500-5a90cbabb72f"/>
  </ds:schemaRefs>
</ds:datastoreItem>
</file>

<file path=customXml/itemProps3.xml><?xml version="1.0" encoding="utf-8"?>
<ds:datastoreItem xmlns:ds="http://schemas.openxmlformats.org/officeDocument/2006/customXml" ds:itemID="{AEB8287E-38F6-477A-84A8-1B9CC41DF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159985-7d06-4387-8500-5a90cbabb7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E506DB-1FCD-43CD-A38F-4864E3BA8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4</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Eversole, Lizzie</dc:creator>
  <cp:keywords/>
  <dc:description/>
  <cp:lastModifiedBy>Pereira, Christopher</cp:lastModifiedBy>
  <cp:revision>5</cp:revision>
  <cp:lastPrinted>2023-06-16T15:02:00Z</cp:lastPrinted>
  <dcterms:created xsi:type="dcterms:W3CDTF">2025-03-27T13:07:00Z</dcterms:created>
  <dcterms:modified xsi:type="dcterms:W3CDTF">2025-03-31T22:38:00Z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0x010100FEAE3B1488C28340AD63DF6F370F72E0</vt:lpwstr>
  </property>
</Properties>
</file>