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6CD9A" w14:textId="112483F6" w:rsidR="00596955" w:rsidRPr="00675DFA" w:rsidRDefault="008B4581" w:rsidP="00596955">
      <w:pPr>
        <w:pStyle w:val="ParagraphHeader"/>
        <w:jc w:val="both"/>
        <w:rPr>
          <w:rFonts w:cstheme="minorHAnsi"/>
          <w:b w:val="0"/>
          <w:sz w:val="20"/>
          <w:szCs w:val="20"/>
        </w:rPr>
      </w:pPr>
      <w:r w:rsidRPr="00675DFA">
        <w:rPr>
          <w:rFonts w:cstheme="minorBidi"/>
          <w:sz w:val="20"/>
          <w:szCs w:val="20"/>
        </w:rPr>
        <w:t>Executive Summary</w:t>
      </w:r>
    </w:p>
    <w:p w14:paraId="15CB6820" w14:textId="184B9086" w:rsidR="00857191" w:rsidRDefault="00D87CB4" w:rsidP="5D5FC256">
      <w:pPr>
        <w:pStyle w:val="CommentText"/>
        <w:spacing w:after="0"/>
      </w:pPr>
      <w:r w:rsidRPr="00675DFA">
        <w:br/>
      </w:r>
      <w:r w:rsidR="00846364" w:rsidRPr="00675DFA">
        <w:t xml:space="preserve">In present state, </w:t>
      </w:r>
      <w:proofErr w:type="spellStart"/>
      <w:r w:rsidR="00577544" w:rsidRPr="00675DFA">
        <w:t>rIXD</w:t>
      </w:r>
      <w:proofErr w:type="spellEnd"/>
      <w:r w:rsidR="00577544" w:rsidRPr="00675DFA">
        <w:t xml:space="preserve"> Receive Dock teams utilize IDRT to virtually move pallets shipped from </w:t>
      </w:r>
      <w:proofErr w:type="spellStart"/>
      <w:r w:rsidR="00577544" w:rsidRPr="00675DFA">
        <w:t>nIXD</w:t>
      </w:r>
      <w:proofErr w:type="spellEnd"/>
      <w:r w:rsidR="00577544" w:rsidRPr="00675DFA">
        <w:t xml:space="preserve"> from the shipment manifest to a drop zone on site, which also confirms which pallets physically arrived on site and provides improved visibility for all </w:t>
      </w:r>
      <w:r w:rsidR="00B37DD7">
        <w:t>Transfer In (TI) pallets</w:t>
      </w:r>
      <w:r w:rsidR="00577544" w:rsidRPr="00675DFA">
        <w:t xml:space="preserve"> being processed through the facility.</w:t>
      </w:r>
      <w:r w:rsidR="00857191" w:rsidRPr="00675DFA">
        <w:t xml:space="preserve"> </w:t>
      </w:r>
      <w:r w:rsidR="00846364" w:rsidRPr="00675DFA">
        <w:t xml:space="preserve">However, IDRT is currently unable to take </w:t>
      </w:r>
      <w:r w:rsidR="000B4A07">
        <w:t xml:space="preserve">as inputs </w:t>
      </w:r>
      <w:r w:rsidR="00846364" w:rsidRPr="00675DFA">
        <w:t xml:space="preserve">the </w:t>
      </w:r>
      <w:proofErr w:type="spellStart"/>
      <w:r w:rsidR="00846364" w:rsidRPr="00675DFA">
        <w:t>paX</w:t>
      </w:r>
      <w:proofErr w:type="spellEnd"/>
      <w:r w:rsidR="00846364" w:rsidRPr="00675DFA">
        <w:t xml:space="preserve"> labels applied to </w:t>
      </w:r>
      <w:r w:rsidR="00857191" w:rsidRPr="00675DFA">
        <w:t>N</w:t>
      </w:r>
      <w:r w:rsidR="00846364" w:rsidRPr="00675DFA">
        <w:t xml:space="preserve">ew </w:t>
      </w:r>
      <w:r w:rsidR="00857191" w:rsidRPr="00675DFA">
        <w:t>V</w:t>
      </w:r>
      <w:r w:rsidR="00846364" w:rsidRPr="00675DFA">
        <w:t xml:space="preserve">endor </w:t>
      </w:r>
      <w:r w:rsidR="00857191" w:rsidRPr="00675DFA">
        <w:t>F</w:t>
      </w:r>
      <w:r w:rsidR="00846364" w:rsidRPr="00675DFA">
        <w:t>reight</w:t>
      </w:r>
      <w:r w:rsidR="00857191" w:rsidRPr="00675DFA">
        <w:t xml:space="preserve"> (NVF)</w:t>
      </w:r>
      <w:r w:rsidR="00846364" w:rsidRPr="00675DFA">
        <w:t xml:space="preserve"> pallets via IMTP</w:t>
      </w:r>
      <w:r w:rsidR="000B4A07">
        <w:t xml:space="preserve">, as these </w:t>
      </w:r>
      <w:proofErr w:type="spellStart"/>
      <w:r w:rsidR="000B4A07">
        <w:t>paX</w:t>
      </w:r>
      <w:proofErr w:type="spellEnd"/>
      <w:r w:rsidR="000B4A07">
        <w:t xml:space="preserve"> are applied pre-receive</w:t>
      </w:r>
      <w:r w:rsidR="00846364" w:rsidRPr="00675DFA">
        <w:t>.</w:t>
      </w:r>
      <w:r w:rsidR="00857191" w:rsidRPr="00675DFA">
        <w:t xml:space="preserve"> </w:t>
      </w:r>
    </w:p>
    <w:p w14:paraId="49E293B0" w14:textId="61A0D733" w:rsidR="000B4A07" w:rsidRDefault="000B4A07" w:rsidP="5D5FC256">
      <w:pPr>
        <w:pStyle w:val="CommentText"/>
        <w:spacing w:after="0"/>
      </w:pPr>
    </w:p>
    <w:p w14:paraId="726C9937" w14:textId="0A98DF3D" w:rsidR="000B4A07" w:rsidRPr="00675DFA" w:rsidRDefault="000B4A07" w:rsidP="5D5FC256">
      <w:pPr>
        <w:pStyle w:val="CommentText"/>
        <w:spacing w:after="0"/>
      </w:pPr>
      <w:r>
        <w:t xml:space="preserve">This presents a </w:t>
      </w:r>
      <w:r w:rsidR="003C7146">
        <w:t>barrier in the conversion of Inbound waterspiders to the rated IDRT function</w:t>
      </w:r>
      <w:r>
        <w:t xml:space="preserve">. A pilot was conducted </w:t>
      </w:r>
      <w:r w:rsidR="003C7146">
        <w:t>In Q1 2025 to measure the impact of this type of conversion for Outbound waterspiders to Pallet Movement that resulted in a 57.7% rate increase post-conversion due to newly available associate productivity data. The entitlement based on the Inbound waterspider conversion achieving the same rate improvement is $30.7MM.</w:t>
      </w:r>
      <w:bookmarkStart w:id="0" w:name="_GoBack"/>
      <w:bookmarkEnd w:id="0"/>
      <w:r w:rsidR="003C7146">
        <w:t xml:space="preserve">  </w:t>
      </w:r>
    </w:p>
    <w:p w14:paraId="372F88B3" w14:textId="16999A73" w:rsidR="00D87CB4" w:rsidRPr="00675DFA" w:rsidRDefault="00D87CB4" w:rsidP="5D5FC256">
      <w:pPr>
        <w:pStyle w:val="CommentText"/>
        <w:spacing w:after="0"/>
      </w:pPr>
    </w:p>
    <w:p w14:paraId="2B98C58C" w14:textId="0E281496" w:rsidR="00D87CB4" w:rsidRPr="00675DFA" w:rsidRDefault="00B37DD7" w:rsidP="5D5FC256">
      <w:pPr>
        <w:pStyle w:val="ParagraphHeader"/>
        <w:spacing w:before="0"/>
        <w:jc w:val="both"/>
        <w:rPr>
          <w:rFonts w:cstheme="minorBidi"/>
          <w:sz w:val="20"/>
          <w:szCs w:val="20"/>
        </w:rPr>
      </w:pPr>
      <w:bookmarkStart w:id="1" w:name="_Hlk108618759"/>
      <w:bookmarkEnd w:id="1"/>
      <w:r>
        <w:rPr>
          <w:rFonts w:cstheme="minorBidi"/>
          <w:sz w:val="20"/>
          <w:szCs w:val="20"/>
        </w:rPr>
        <w:t xml:space="preserve">Outbound Waterspider </w:t>
      </w:r>
      <w:r w:rsidR="00787754" w:rsidRPr="00675DFA">
        <w:rPr>
          <w:rFonts w:cstheme="minorBidi"/>
          <w:sz w:val="20"/>
          <w:szCs w:val="20"/>
        </w:rPr>
        <w:t>Indirect Conversion Pilot</w:t>
      </w:r>
    </w:p>
    <w:p w14:paraId="7C1C7009" w14:textId="77777777" w:rsidR="00675DFA" w:rsidRPr="00675DFA" w:rsidRDefault="00D87CB4" w:rsidP="00787754">
      <w:pPr>
        <w:rPr>
          <w:sz w:val="20"/>
          <w:szCs w:val="20"/>
        </w:rPr>
      </w:pPr>
      <w:r w:rsidRPr="00675DFA">
        <w:rPr>
          <w:sz w:val="20"/>
          <w:szCs w:val="20"/>
        </w:rPr>
        <w:br/>
      </w:r>
      <w:r w:rsidR="00787754" w:rsidRPr="00675DFA">
        <w:rPr>
          <w:sz w:val="20"/>
          <w:szCs w:val="20"/>
        </w:rPr>
        <w:t xml:space="preserve">From </w:t>
      </w:r>
      <w:r w:rsidR="00675DFA" w:rsidRPr="00675DFA">
        <w:rPr>
          <w:sz w:val="20"/>
          <w:szCs w:val="20"/>
        </w:rPr>
        <w:t>Week 49 to Week 3, a pilot was conducted at SWF2</w:t>
      </w:r>
      <w:r w:rsidR="00787754" w:rsidRPr="00675DFA">
        <w:rPr>
          <w:sz w:val="20"/>
          <w:szCs w:val="20"/>
        </w:rPr>
        <w:t xml:space="preserve"> </w:t>
      </w:r>
      <w:r w:rsidR="00675DFA" w:rsidRPr="00675DFA">
        <w:rPr>
          <w:sz w:val="20"/>
          <w:szCs w:val="20"/>
        </w:rPr>
        <w:t>to modify to standard work for waterspiders on Outbound Dock. Waterspiders were directed to utilize a hand scanner to move pallets to staging areas using the “Move Container” function, which changed their labor tracking from Transfer Out Dock -&gt; EOL Waterspider (indirect) to Transfer Out Dock -&gt; Pallet Movement (direct). Modifying their labor tracking in this manner gave Outbound Dock leadership visibility into associate rates and a mechanism for entering idle time feedbacks for applicable associates.</w:t>
      </w:r>
    </w:p>
    <w:p w14:paraId="7DD7ED17" w14:textId="07B700DA" w:rsidR="00787754" w:rsidRDefault="00675DFA" w:rsidP="00787754">
      <w:pPr>
        <w:rPr>
          <w:sz w:val="20"/>
          <w:szCs w:val="20"/>
        </w:rPr>
      </w:pPr>
      <w:r>
        <w:rPr>
          <w:sz w:val="20"/>
          <w:szCs w:val="20"/>
        </w:rPr>
        <w:t xml:space="preserve">Rates for these associates increased </w:t>
      </w:r>
      <w:r w:rsidR="00E3344D">
        <w:rPr>
          <w:sz w:val="20"/>
          <w:szCs w:val="20"/>
        </w:rPr>
        <w:t xml:space="preserve">from by 57.7% during the pilot (Appendix B). </w:t>
      </w:r>
      <w:proofErr w:type="gramStart"/>
      <w:r w:rsidR="00E3344D">
        <w:rPr>
          <w:sz w:val="20"/>
          <w:szCs w:val="20"/>
        </w:rPr>
        <w:t>Additionally</w:t>
      </w:r>
      <w:proofErr w:type="gramEnd"/>
      <w:r w:rsidR="00E3344D">
        <w:rPr>
          <w:sz w:val="20"/>
          <w:szCs w:val="20"/>
        </w:rPr>
        <w:t xml:space="preserve"> during the same time frame, the following Quality wins materialized:</w:t>
      </w:r>
    </w:p>
    <w:p w14:paraId="38BF3901" w14:textId="5F51B994" w:rsidR="00E3344D" w:rsidRDefault="00E3344D" w:rsidP="00E3344D">
      <w:pPr>
        <w:pStyle w:val="ListParagraph"/>
        <w:numPr>
          <w:ilvl w:val="0"/>
          <w:numId w:val="25"/>
        </w:numPr>
        <w:rPr>
          <w:sz w:val="20"/>
          <w:szCs w:val="20"/>
        </w:rPr>
      </w:pPr>
      <w:r>
        <w:rPr>
          <w:sz w:val="20"/>
          <w:szCs w:val="20"/>
        </w:rPr>
        <w:t>Dwelling Inventory Over Threshold (DIOT) was reduced by 77.9% (Appendix C).</w:t>
      </w:r>
    </w:p>
    <w:p w14:paraId="395A0B19" w14:textId="4E0FE6F4" w:rsidR="00E3344D" w:rsidRDefault="00E3344D" w:rsidP="00E3344D">
      <w:pPr>
        <w:pStyle w:val="ListParagraph"/>
        <w:numPr>
          <w:ilvl w:val="0"/>
          <w:numId w:val="25"/>
        </w:numPr>
        <w:rPr>
          <w:sz w:val="20"/>
          <w:szCs w:val="20"/>
        </w:rPr>
      </w:pPr>
      <w:r>
        <w:rPr>
          <w:sz w:val="20"/>
          <w:szCs w:val="20"/>
        </w:rPr>
        <w:t>Inventory in Odd Locations (IOL) Over Threshold was reduced by 96.2% (Appendix D).</w:t>
      </w:r>
    </w:p>
    <w:p w14:paraId="009AA3C5" w14:textId="7E1701CC" w:rsidR="00E3344D" w:rsidRPr="00E3344D" w:rsidRDefault="00E3344D" w:rsidP="00E3344D">
      <w:pPr>
        <w:pStyle w:val="ListParagraph"/>
        <w:numPr>
          <w:ilvl w:val="0"/>
          <w:numId w:val="25"/>
        </w:numPr>
        <w:rPr>
          <w:sz w:val="20"/>
          <w:szCs w:val="20"/>
        </w:rPr>
      </w:pPr>
      <w:r>
        <w:rPr>
          <w:sz w:val="20"/>
          <w:szCs w:val="20"/>
        </w:rPr>
        <w:t>Unexpected Container Overages (UCO) was reduced by 36.8% (Appendix E).</w:t>
      </w:r>
    </w:p>
    <w:p w14:paraId="5FAF8496" w14:textId="04722C25" w:rsidR="00787754" w:rsidRPr="00675DFA" w:rsidRDefault="00B37DD7" w:rsidP="00787754">
      <w:pPr>
        <w:pStyle w:val="ParagraphHeader"/>
        <w:jc w:val="both"/>
        <w:rPr>
          <w:sz w:val="20"/>
          <w:szCs w:val="20"/>
        </w:rPr>
      </w:pPr>
      <w:r>
        <w:rPr>
          <w:rFonts w:cstheme="minorBidi"/>
          <w:sz w:val="20"/>
          <w:szCs w:val="20"/>
        </w:rPr>
        <w:t>Inbound Waterspider Indirect Conversion</w:t>
      </w:r>
    </w:p>
    <w:p w14:paraId="53EE255E" w14:textId="3F2A7E71" w:rsidR="00D87CB4" w:rsidRDefault="00787754" w:rsidP="00787754">
      <w:pPr>
        <w:rPr>
          <w:sz w:val="20"/>
          <w:szCs w:val="20"/>
        </w:rPr>
      </w:pPr>
      <w:r w:rsidRPr="00675DFA">
        <w:rPr>
          <w:sz w:val="20"/>
          <w:szCs w:val="20"/>
        </w:rPr>
        <w:br/>
      </w:r>
      <w:r w:rsidR="00B37DD7">
        <w:rPr>
          <w:sz w:val="20"/>
          <w:szCs w:val="20"/>
        </w:rPr>
        <w:t>A similar conversion is being planned for Receive Dock waterspider standard work. Within existing standard work, waterspider associates on the inbound dock are fully indirect, and they are utilized to move both NVF and TI freight either to nearby conveyance to be depalletized or directly to staging areas on the Outbound Dock (pallet received freight). In present state, it is important to note that receive dock leadership does not distinguish between waterspiders in each role because the mix of pallet received freight and depalletized freight is variable – associates are expected to complete both types of physical moves as needed.</w:t>
      </w:r>
    </w:p>
    <w:p w14:paraId="5C4186B9" w14:textId="794A992F" w:rsidR="00B37DD7" w:rsidRDefault="00B37DD7" w:rsidP="00787754">
      <w:pPr>
        <w:rPr>
          <w:sz w:val="20"/>
          <w:szCs w:val="20"/>
        </w:rPr>
      </w:pPr>
      <w:r>
        <w:rPr>
          <w:sz w:val="20"/>
          <w:szCs w:val="20"/>
        </w:rPr>
        <w:t xml:space="preserve">The </w:t>
      </w:r>
      <w:r w:rsidR="00CF5E07">
        <w:rPr>
          <w:sz w:val="20"/>
          <w:szCs w:val="20"/>
        </w:rPr>
        <w:t>proposed standard work change is</w:t>
      </w:r>
      <w:r>
        <w:rPr>
          <w:sz w:val="20"/>
          <w:szCs w:val="20"/>
        </w:rPr>
        <w:t xml:space="preserve"> to convert the movement of </w:t>
      </w:r>
      <w:r w:rsidR="00CF5E07">
        <w:rPr>
          <w:sz w:val="20"/>
          <w:szCs w:val="20"/>
        </w:rPr>
        <w:t>received pallets</w:t>
      </w:r>
      <w:r>
        <w:rPr>
          <w:sz w:val="20"/>
          <w:szCs w:val="20"/>
        </w:rPr>
        <w:t xml:space="preserve"> to a direct function </w:t>
      </w:r>
      <w:r w:rsidR="00CF5E07">
        <w:rPr>
          <w:sz w:val="20"/>
          <w:szCs w:val="20"/>
        </w:rPr>
        <w:t>using SAM (Transfer Out Dock -&gt; Pallet Movement) and to convert the movement of depalletize-bound pallets to a direct function using IDRT</w:t>
      </w:r>
      <w:r w:rsidR="00DA48BC">
        <w:rPr>
          <w:sz w:val="20"/>
          <w:szCs w:val="20"/>
        </w:rPr>
        <w:t xml:space="preserve"> (RSR Support -&gt; IDRT)</w:t>
      </w:r>
      <w:r w:rsidR="00CF5E07">
        <w:rPr>
          <w:sz w:val="20"/>
          <w:szCs w:val="20"/>
        </w:rPr>
        <w:t>.</w:t>
      </w:r>
    </w:p>
    <w:p w14:paraId="3D0891C7" w14:textId="762C033B" w:rsidR="00732372" w:rsidRPr="00675DFA" w:rsidRDefault="00732372" w:rsidP="00787754">
      <w:pPr>
        <w:rPr>
          <w:sz w:val="20"/>
          <w:szCs w:val="20"/>
        </w:rPr>
      </w:pPr>
      <w:r>
        <w:rPr>
          <w:sz w:val="20"/>
          <w:szCs w:val="20"/>
        </w:rPr>
        <w:t xml:space="preserve">According to staffing models reported by </w:t>
      </w:r>
      <w:proofErr w:type="spellStart"/>
      <w:r>
        <w:rPr>
          <w:sz w:val="20"/>
          <w:szCs w:val="20"/>
        </w:rPr>
        <w:t>rIXD</w:t>
      </w:r>
      <w:proofErr w:type="spellEnd"/>
      <w:r>
        <w:rPr>
          <w:sz w:val="20"/>
          <w:szCs w:val="20"/>
        </w:rPr>
        <w:t xml:space="preserve"> sites in October 2024</w:t>
      </w:r>
      <w:r w:rsidR="00DA48BC">
        <w:rPr>
          <w:sz w:val="20"/>
          <w:szCs w:val="20"/>
        </w:rPr>
        <w:t xml:space="preserve"> (Appendix F), </w:t>
      </w:r>
      <w:proofErr w:type="spellStart"/>
      <w:r w:rsidR="00DA48BC">
        <w:rPr>
          <w:sz w:val="20"/>
          <w:szCs w:val="20"/>
        </w:rPr>
        <w:t>rIXD</w:t>
      </w:r>
      <w:proofErr w:type="spellEnd"/>
      <w:r w:rsidR="00DA48BC">
        <w:rPr>
          <w:sz w:val="20"/>
          <w:szCs w:val="20"/>
        </w:rPr>
        <w:t xml:space="preserve"> currently staffs a minimum of 314 waterspiders across all 27 sites included in the report. If the 57.7% rate improvement is repeated following the conversion of waterspiders to direct functions, the projected savings will be $30.7MM.</w:t>
      </w:r>
    </w:p>
    <w:p w14:paraId="1C5C5783" w14:textId="1E90B229" w:rsidR="00D60959" w:rsidRPr="00675DFA" w:rsidRDefault="00787754" w:rsidP="5D5FC256">
      <w:pPr>
        <w:pStyle w:val="ParagraphHeader"/>
        <w:jc w:val="both"/>
        <w:rPr>
          <w:rFonts w:cstheme="minorBidi"/>
          <w:sz w:val="20"/>
          <w:szCs w:val="20"/>
        </w:rPr>
      </w:pPr>
      <w:r w:rsidRPr="00675DFA">
        <w:rPr>
          <w:rFonts w:cstheme="minorBidi"/>
          <w:sz w:val="20"/>
          <w:szCs w:val="20"/>
        </w:rPr>
        <w:t>Required Change</w:t>
      </w:r>
    </w:p>
    <w:p w14:paraId="3ACDCDD3" w14:textId="11845322" w:rsidR="00D60959" w:rsidRPr="00675DFA" w:rsidRDefault="006434F2" w:rsidP="5D5FC256">
      <w:pPr>
        <w:pStyle w:val="NoSpacing"/>
        <w:rPr>
          <w:sz w:val="20"/>
          <w:szCs w:val="20"/>
        </w:rPr>
      </w:pPr>
      <w:r w:rsidRPr="00675DFA">
        <w:rPr>
          <w:sz w:val="20"/>
          <w:szCs w:val="20"/>
        </w:rPr>
        <w:br/>
      </w:r>
      <w:r w:rsidR="00787754" w:rsidRPr="00675DFA">
        <w:rPr>
          <w:sz w:val="20"/>
          <w:szCs w:val="20"/>
        </w:rPr>
        <w:t>To roll out revised standard work that will allow for Receive Dock waterspider headcount to be converted to direct a direct function,</w:t>
      </w:r>
      <w:r w:rsidR="00DA48BC">
        <w:rPr>
          <w:sz w:val="20"/>
          <w:szCs w:val="20"/>
        </w:rPr>
        <w:t xml:space="preserve"> IDRT will need to be updated to accept as inputs </w:t>
      </w:r>
      <w:proofErr w:type="spellStart"/>
      <w:r w:rsidR="00DA48BC">
        <w:rPr>
          <w:sz w:val="20"/>
          <w:szCs w:val="20"/>
        </w:rPr>
        <w:t>paX</w:t>
      </w:r>
      <w:proofErr w:type="spellEnd"/>
      <w:r w:rsidR="00DA48BC">
        <w:rPr>
          <w:sz w:val="20"/>
          <w:szCs w:val="20"/>
        </w:rPr>
        <w:t xml:space="preserve"> labels being scanned during the NVF receive process (IMTP</w:t>
      </w:r>
      <w:r w:rsidR="000B4A07">
        <w:rPr>
          <w:sz w:val="20"/>
          <w:szCs w:val="20"/>
        </w:rPr>
        <w:t>) prior to receive.</w:t>
      </w:r>
      <w:r w:rsidRPr="00675DFA">
        <w:rPr>
          <w:sz w:val="20"/>
          <w:szCs w:val="20"/>
        </w:rPr>
        <w:br w:type="page"/>
      </w:r>
    </w:p>
    <w:p w14:paraId="761E3768" w14:textId="0B684939" w:rsidR="00D87CB4" w:rsidRPr="00675DFA" w:rsidRDefault="00D87CB4" w:rsidP="00D87CB4">
      <w:pPr>
        <w:pStyle w:val="ParagraphHeader"/>
        <w:jc w:val="both"/>
        <w:rPr>
          <w:rFonts w:cstheme="minorHAnsi"/>
          <w:b w:val="0"/>
          <w:sz w:val="20"/>
          <w:szCs w:val="20"/>
        </w:rPr>
      </w:pPr>
      <w:r w:rsidRPr="00675DFA">
        <w:rPr>
          <w:rFonts w:cstheme="minorHAnsi"/>
          <w:sz w:val="20"/>
          <w:szCs w:val="20"/>
        </w:rPr>
        <w:lastRenderedPageBreak/>
        <w:t>Appendix</w:t>
      </w:r>
    </w:p>
    <w:p w14:paraId="03AAF53F" w14:textId="77777777" w:rsidR="00857191" w:rsidRPr="00675DFA" w:rsidRDefault="00D87CB4" w:rsidP="5D5FC256">
      <w:pPr>
        <w:pStyle w:val="NoSpacing"/>
        <w:jc w:val="center"/>
        <w:rPr>
          <w:sz w:val="20"/>
          <w:szCs w:val="20"/>
        </w:rPr>
      </w:pPr>
      <w:r w:rsidRPr="00675DFA">
        <w:rPr>
          <w:sz w:val="20"/>
          <w:szCs w:val="20"/>
        </w:rPr>
        <w:t xml:space="preserve">Appendix A: </w:t>
      </w:r>
      <w:proofErr w:type="spellStart"/>
      <w:r w:rsidR="1F0BD363" w:rsidRPr="00675DFA">
        <w:rPr>
          <w:sz w:val="20"/>
          <w:szCs w:val="20"/>
        </w:rPr>
        <w:t>rIXD</w:t>
      </w:r>
      <w:proofErr w:type="spellEnd"/>
      <w:r w:rsidR="1F0BD363" w:rsidRPr="00675DFA">
        <w:rPr>
          <w:sz w:val="20"/>
          <w:szCs w:val="20"/>
        </w:rPr>
        <w:t xml:space="preserve"> </w:t>
      </w:r>
      <w:r w:rsidR="00857191" w:rsidRPr="00675DFA">
        <w:rPr>
          <w:sz w:val="20"/>
          <w:szCs w:val="20"/>
        </w:rPr>
        <w:t>Big Box Receive Data Week 14</w:t>
      </w:r>
    </w:p>
    <w:p w14:paraId="4F0EECB4" w14:textId="0FA45002" w:rsidR="00E3344D" w:rsidRDefault="00857191" w:rsidP="5D5FC256">
      <w:pPr>
        <w:pStyle w:val="NoSpacing"/>
        <w:jc w:val="center"/>
        <w:rPr>
          <w:sz w:val="20"/>
          <w:szCs w:val="20"/>
        </w:rPr>
      </w:pPr>
      <w:r w:rsidRPr="00675DFA">
        <w:rPr>
          <w:noProof/>
          <w:sz w:val="20"/>
          <w:szCs w:val="20"/>
        </w:rPr>
        <w:drawing>
          <wp:inline distT="0" distB="0" distL="0" distR="0" wp14:anchorId="047A0D82" wp14:editId="202D075A">
            <wp:extent cx="6858000" cy="1743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743710"/>
                    </a:xfrm>
                    <a:prstGeom prst="rect">
                      <a:avLst/>
                    </a:prstGeom>
                  </pic:spPr>
                </pic:pic>
              </a:graphicData>
            </a:graphic>
          </wp:inline>
        </w:drawing>
      </w:r>
      <w:r w:rsidR="00D87CB4" w:rsidRPr="00675DFA">
        <w:rPr>
          <w:sz w:val="20"/>
          <w:szCs w:val="20"/>
        </w:rPr>
        <w:br/>
      </w:r>
      <w:r w:rsidR="00D87CB4" w:rsidRPr="00675DFA">
        <w:rPr>
          <w:sz w:val="20"/>
          <w:szCs w:val="20"/>
        </w:rPr>
        <w:br/>
      </w:r>
      <w:r w:rsidR="00E3344D">
        <w:rPr>
          <w:sz w:val="20"/>
          <w:szCs w:val="20"/>
        </w:rPr>
        <w:t>Appendix B: SWF2 Pallet Movement Rates Week 49 to Week 3</w:t>
      </w:r>
    </w:p>
    <w:p w14:paraId="2D9E264F" w14:textId="70014F6D" w:rsidR="00E3344D" w:rsidRDefault="00E3344D" w:rsidP="5D5FC256">
      <w:pPr>
        <w:pStyle w:val="NoSpacing"/>
        <w:jc w:val="center"/>
        <w:rPr>
          <w:sz w:val="20"/>
          <w:szCs w:val="20"/>
        </w:rPr>
      </w:pPr>
      <w:r>
        <w:rPr>
          <w:noProof/>
        </w:rPr>
        <w:drawing>
          <wp:inline distT="0" distB="0" distL="0" distR="0" wp14:anchorId="52825D07" wp14:editId="6E37A497">
            <wp:extent cx="4572000" cy="2743200"/>
            <wp:effectExtent l="0" t="0" r="0" b="0"/>
            <wp:docPr id="4" name="Chart 4">
              <a:extLst xmlns:a="http://schemas.openxmlformats.org/drawingml/2006/main">
                <a:ext uri="{FF2B5EF4-FFF2-40B4-BE49-F238E27FC236}">
                  <a16:creationId xmlns:a16="http://schemas.microsoft.com/office/drawing/2014/main" id="{5A997F58-5E1D-4340-99C4-EA504D152A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D50FA09" w14:textId="7AE90C9D" w:rsidR="00E3344D" w:rsidRDefault="00E3344D" w:rsidP="5D5FC256">
      <w:pPr>
        <w:pStyle w:val="NoSpacing"/>
        <w:jc w:val="center"/>
        <w:rPr>
          <w:sz w:val="20"/>
          <w:szCs w:val="20"/>
        </w:rPr>
      </w:pPr>
    </w:p>
    <w:p w14:paraId="64B385E2" w14:textId="517C1BA2" w:rsidR="00E3344D" w:rsidRDefault="00E3344D" w:rsidP="5D5FC256">
      <w:pPr>
        <w:pStyle w:val="NoSpacing"/>
        <w:jc w:val="center"/>
        <w:rPr>
          <w:sz w:val="20"/>
          <w:szCs w:val="20"/>
        </w:rPr>
      </w:pPr>
      <w:r>
        <w:rPr>
          <w:sz w:val="20"/>
          <w:szCs w:val="20"/>
        </w:rPr>
        <w:t>Appendix C: SWF2 DIOT Week 49 to Week 3</w:t>
      </w:r>
    </w:p>
    <w:p w14:paraId="2264B1DE" w14:textId="29AA1E76" w:rsidR="00CF4FBA" w:rsidRDefault="00B37DD7" w:rsidP="00B37DD7">
      <w:pPr>
        <w:pStyle w:val="NoSpacing"/>
        <w:jc w:val="center"/>
        <w:rPr>
          <w:sz w:val="20"/>
          <w:szCs w:val="20"/>
        </w:rPr>
      </w:pPr>
      <w:r>
        <w:rPr>
          <w:noProof/>
        </w:rPr>
        <w:drawing>
          <wp:inline distT="0" distB="0" distL="0" distR="0" wp14:anchorId="5FB34B37" wp14:editId="7C596C06">
            <wp:extent cx="4572000" cy="2743200"/>
            <wp:effectExtent l="0" t="0" r="0" b="0"/>
            <wp:docPr id="13" name="Chart 13">
              <a:extLst xmlns:a="http://schemas.openxmlformats.org/drawingml/2006/main">
                <a:ext uri="{FF2B5EF4-FFF2-40B4-BE49-F238E27FC236}">
                  <a16:creationId xmlns:a16="http://schemas.microsoft.com/office/drawing/2014/main" id="{E0DF9732-1F2E-4220-BD71-F4A4A1616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97A9200" w14:textId="77777777" w:rsidR="00CF4FBA" w:rsidRDefault="00CF4FBA" w:rsidP="5D5FC256">
      <w:pPr>
        <w:pStyle w:val="NoSpacing"/>
        <w:jc w:val="center"/>
        <w:rPr>
          <w:sz w:val="20"/>
          <w:szCs w:val="20"/>
        </w:rPr>
      </w:pPr>
    </w:p>
    <w:p w14:paraId="7F92D324" w14:textId="57830C45" w:rsidR="00E3344D" w:rsidRDefault="00E3344D" w:rsidP="5D5FC256">
      <w:pPr>
        <w:pStyle w:val="NoSpacing"/>
        <w:jc w:val="center"/>
        <w:rPr>
          <w:sz w:val="20"/>
          <w:szCs w:val="20"/>
        </w:rPr>
      </w:pPr>
      <w:r>
        <w:rPr>
          <w:sz w:val="20"/>
          <w:szCs w:val="20"/>
        </w:rPr>
        <w:lastRenderedPageBreak/>
        <w:t>Appendix D: SWF2 IOL Over Threshold Week 49 to Week 3</w:t>
      </w:r>
    </w:p>
    <w:p w14:paraId="36DFD24E" w14:textId="3BFBC506" w:rsidR="00E3344D" w:rsidRDefault="00B37DD7" w:rsidP="5D5FC256">
      <w:pPr>
        <w:pStyle w:val="NoSpacing"/>
        <w:jc w:val="center"/>
        <w:rPr>
          <w:sz w:val="20"/>
          <w:szCs w:val="20"/>
        </w:rPr>
      </w:pPr>
      <w:r>
        <w:rPr>
          <w:noProof/>
        </w:rPr>
        <w:drawing>
          <wp:inline distT="0" distB="0" distL="0" distR="0" wp14:anchorId="254C5EE3" wp14:editId="7DE0FFBB">
            <wp:extent cx="4572000" cy="2743200"/>
            <wp:effectExtent l="0" t="0" r="0" b="0"/>
            <wp:docPr id="14" name="Chart 14">
              <a:extLst xmlns:a="http://schemas.openxmlformats.org/drawingml/2006/main">
                <a:ext uri="{FF2B5EF4-FFF2-40B4-BE49-F238E27FC236}">
                  <a16:creationId xmlns:a16="http://schemas.microsoft.com/office/drawing/2014/main" id="{444CA9B5-C114-4557-AF36-74E0594FD4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4C2513E" w14:textId="26D04FE8" w:rsidR="00B37DD7" w:rsidRDefault="00B37DD7" w:rsidP="5D5FC256">
      <w:pPr>
        <w:pStyle w:val="NoSpacing"/>
        <w:jc w:val="center"/>
        <w:rPr>
          <w:sz w:val="20"/>
          <w:szCs w:val="20"/>
        </w:rPr>
      </w:pPr>
    </w:p>
    <w:p w14:paraId="20964C07" w14:textId="616E662A" w:rsidR="00B37DD7" w:rsidRDefault="00B37DD7" w:rsidP="5D5FC256">
      <w:pPr>
        <w:pStyle w:val="NoSpacing"/>
        <w:jc w:val="center"/>
        <w:rPr>
          <w:sz w:val="20"/>
          <w:szCs w:val="20"/>
        </w:rPr>
      </w:pPr>
      <w:r>
        <w:rPr>
          <w:sz w:val="20"/>
          <w:szCs w:val="20"/>
        </w:rPr>
        <w:t>Appendix E: SWF2 UCO Week 49 to Week 3</w:t>
      </w:r>
    </w:p>
    <w:p w14:paraId="635245E7" w14:textId="53C62BC0" w:rsidR="00B37DD7" w:rsidRDefault="00B37DD7" w:rsidP="5D5FC256">
      <w:pPr>
        <w:pStyle w:val="NoSpacing"/>
        <w:jc w:val="center"/>
        <w:rPr>
          <w:sz w:val="20"/>
          <w:szCs w:val="20"/>
        </w:rPr>
      </w:pPr>
      <w:r>
        <w:rPr>
          <w:noProof/>
        </w:rPr>
        <w:drawing>
          <wp:inline distT="0" distB="0" distL="0" distR="0" wp14:anchorId="748939B7" wp14:editId="4F7820EF">
            <wp:extent cx="4572000" cy="2743200"/>
            <wp:effectExtent l="0" t="0" r="0" b="0"/>
            <wp:docPr id="15" name="Chart 15">
              <a:extLst xmlns:a="http://schemas.openxmlformats.org/drawingml/2006/main">
                <a:ext uri="{FF2B5EF4-FFF2-40B4-BE49-F238E27FC236}">
                  <a16:creationId xmlns:a16="http://schemas.microsoft.com/office/drawing/2014/main" id="{C9C9701B-A747-4477-B030-E8D06DCBE0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C34708C" w14:textId="77777777" w:rsidR="00E3344D" w:rsidRDefault="00E3344D" w:rsidP="5D5FC256">
      <w:pPr>
        <w:pStyle w:val="NoSpacing"/>
        <w:jc w:val="center"/>
        <w:rPr>
          <w:sz w:val="20"/>
          <w:szCs w:val="20"/>
        </w:rPr>
      </w:pPr>
    </w:p>
    <w:p w14:paraId="222F7533" w14:textId="77777777" w:rsidR="00CF5E07" w:rsidRDefault="00CF5E07">
      <w:pPr>
        <w:rPr>
          <w:sz w:val="20"/>
          <w:szCs w:val="20"/>
        </w:rPr>
      </w:pPr>
      <w:r>
        <w:rPr>
          <w:sz w:val="20"/>
          <w:szCs w:val="20"/>
        </w:rPr>
        <w:br w:type="page"/>
      </w:r>
    </w:p>
    <w:p w14:paraId="3D8C649D" w14:textId="1B262A3F" w:rsidR="00A20564" w:rsidRPr="00675DFA" w:rsidRDefault="5DF58B24" w:rsidP="5D5FC256">
      <w:pPr>
        <w:pStyle w:val="NoSpacing"/>
        <w:jc w:val="center"/>
        <w:rPr>
          <w:sz w:val="20"/>
          <w:szCs w:val="20"/>
        </w:rPr>
      </w:pPr>
      <w:r w:rsidRPr="00675DFA">
        <w:rPr>
          <w:sz w:val="20"/>
          <w:szCs w:val="20"/>
        </w:rPr>
        <w:lastRenderedPageBreak/>
        <w:t xml:space="preserve">Appendix </w:t>
      </w:r>
      <w:r w:rsidR="00B37DD7">
        <w:rPr>
          <w:sz w:val="20"/>
          <w:szCs w:val="20"/>
        </w:rPr>
        <w:t>F</w:t>
      </w:r>
      <w:r w:rsidRPr="00675DFA">
        <w:rPr>
          <w:sz w:val="20"/>
          <w:szCs w:val="20"/>
        </w:rPr>
        <w:t xml:space="preserve">: </w:t>
      </w:r>
      <w:r w:rsidR="00A20564" w:rsidRPr="00675DFA">
        <w:rPr>
          <w:sz w:val="20"/>
          <w:szCs w:val="20"/>
        </w:rPr>
        <w:t xml:space="preserve">Inbound Dock Waterspider MSMs reported by </w:t>
      </w:r>
      <w:proofErr w:type="spellStart"/>
      <w:r w:rsidR="00A20564" w:rsidRPr="00675DFA">
        <w:rPr>
          <w:sz w:val="20"/>
          <w:szCs w:val="20"/>
        </w:rPr>
        <w:t>rIXD</w:t>
      </w:r>
      <w:proofErr w:type="spellEnd"/>
      <w:r w:rsidR="00A20564" w:rsidRPr="00675DFA">
        <w:rPr>
          <w:sz w:val="20"/>
          <w:szCs w:val="20"/>
        </w:rPr>
        <w:t xml:space="preserve"> sites October 2024.</w:t>
      </w:r>
    </w:p>
    <w:tbl>
      <w:tblPr>
        <w:tblW w:w="1920" w:type="dxa"/>
        <w:jc w:val="center"/>
        <w:tblLook w:val="04A0" w:firstRow="1" w:lastRow="0" w:firstColumn="1" w:lastColumn="0" w:noHBand="0" w:noVBand="1"/>
      </w:tblPr>
      <w:tblGrid>
        <w:gridCol w:w="960"/>
        <w:gridCol w:w="960"/>
      </w:tblGrid>
      <w:tr w:rsidR="00CF5E07" w:rsidRPr="00CF5E07" w14:paraId="70A81468" w14:textId="77777777" w:rsidTr="00CF5E07">
        <w:trPr>
          <w:trHeight w:val="615"/>
          <w:jc w:val="center"/>
        </w:trPr>
        <w:tc>
          <w:tcPr>
            <w:tcW w:w="960" w:type="dxa"/>
            <w:tcBorders>
              <w:top w:val="single" w:sz="8" w:space="0" w:color="auto"/>
              <w:left w:val="single" w:sz="8" w:space="0" w:color="auto"/>
              <w:bottom w:val="nil"/>
              <w:right w:val="nil"/>
            </w:tcBorders>
            <w:shd w:val="clear" w:color="000000" w:fill="D9D9D9"/>
            <w:noWrap/>
            <w:vAlign w:val="bottom"/>
            <w:hideMark/>
          </w:tcPr>
          <w:p w14:paraId="28ACB35F"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Site</w:t>
            </w:r>
          </w:p>
        </w:tc>
        <w:tc>
          <w:tcPr>
            <w:tcW w:w="960" w:type="dxa"/>
            <w:tcBorders>
              <w:top w:val="single" w:sz="8" w:space="0" w:color="auto"/>
              <w:left w:val="nil"/>
              <w:bottom w:val="nil"/>
              <w:right w:val="single" w:sz="8" w:space="0" w:color="auto"/>
            </w:tcBorders>
            <w:shd w:val="clear" w:color="000000" w:fill="D9D9D9"/>
            <w:vAlign w:val="bottom"/>
            <w:hideMark/>
          </w:tcPr>
          <w:p w14:paraId="0469F9FD"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IBD WS MSM</w:t>
            </w:r>
          </w:p>
        </w:tc>
      </w:tr>
      <w:tr w:rsidR="00CF5E07" w:rsidRPr="00CF5E07" w14:paraId="7C7B44F3" w14:textId="77777777" w:rsidTr="00CF5E07">
        <w:trPr>
          <w:trHeight w:val="300"/>
          <w:jc w:val="center"/>
        </w:trPr>
        <w:tc>
          <w:tcPr>
            <w:tcW w:w="960" w:type="dxa"/>
            <w:tcBorders>
              <w:top w:val="single" w:sz="8" w:space="0" w:color="auto"/>
              <w:left w:val="single" w:sz="8" w:space="0" w:color="auto"/>
              <w:bottom w:val="nil"/>
              <w:right w:val="nil"/>
            </w:tcBorders>
            <w:shd w:val="clear" w:color="000000" w:fill="F2F2F2"/>
            <w:noWrap/>
            <w:vAlign w:val="bottom"/>
            <w:hideMark/>
          </w:tcPr>
          <w:p w14:paraId="7B23CE24"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LAX9</w:t>
            </w:r>
          </w:p>
        </w:tc>
        <w:tc>
          <w:tcPr>
            <w:tcW w:w="960" w:type="dxa"/>
            <w:tcBorders>
              <w:top w:val="single" w:sz="8" w:space="0" w:color="auto"/>
              <w:left w:val="nil"/>
              <w:bottom w:val="nil"/>
              <w:right w:val="single" w:sz="8" w:space="0" w:color="auto"/>
            </w:tcBorders>
            <w:shd w:val="clear" w:color="000000" w:fill="F2F2F2"/>
            <w:vAlign w:val="center"/>
            <w:hideMark/>
          </w:tcPr>
          <w:p w14:paraId="27A83EBB"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13</w:t>
            </w:r>
          </w:p>
        </w:tc>
      </w:tr>
      <w:tr w:rsidR="00CF5E07" w:rsidRPr="00CF5E07" w14:paraId="31B9AFA8"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20112740"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LAS1</w:t>
            </w:r>
          </w:p>
        </w:tc>
        <w:tc>
          <w:tcPr>
            <w:tcW w:w="960" w:type="dxa"/>
            <w:tcBorders>
              <w:top w:val="nil"/>
              <w:left w:val="nil"/>
              <w:bottom w:val="nil"/>
              <w:right w:val="single" w:sz="8" w:space="0" w:color="auto"/>
            </w:tcBorders>
            <w:shd w:val="clear" w:color="000000" w:fill="F2F2F2"/>
            <w:vAlign w:val="center"/>
            <w:hideMark/>
          </w:tcPr>
          <w:p w14:paraId="4D1B7739"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10</w:t>
            </w:r>
          </w:p>
        </w:tc>
      </w:tr>
      <w:tr w:rsidR="00CF5E07" w:rsidRPr="00CF5E07" w14:paraId="28EE14EE"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3B9493BA"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ONT8</w:t>
            </w:r>
          </w:p>
        </w:tc>
        <w:tc>
          <w:tcPr>
            <w:tcW w:w="960" w:type="dxa"/>
            <w:tcBorders>
              <w:top w:val="nil"/>
              <w:left w:val="nil"/>
              <w:bottom w:val="nil"/>
              <w:right w:val="single" w:sz="8" w:space="0" w:color="auto"/>
            </w:tcBorders>
            <w:shd w:val="clear" w:color="000000" w:fill="F2F2F2"/>
            <w:vAlign w:val="center"/>
            <w:hideMark/>
          </w:tcPr>
          <w:p w14:paraId="4DF41C4A"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11</w:t>
            </w:r>
          </w:p>
        </w:tc>
      </w:tr>
      <w:tr w:rsidR="00CF5E07" w:rsidRPr="00CF5E07" w14:paraId="2ABEBE21"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50A5C454"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SCK4</w:t>
            </w:r>
          </w:p>
        </w:tc>
        <w:tc>
          <w:tcPr>
            <w:tcW w:w="960" w:type="dxa"/>
            <w:tcBorders>
              <w:top w:val="nil"/>
              <w:left w:val="nil"/>
              <w:bottom w:val="nil"/>
              <w:right w:val="single" w:sz="8" w:space="0" w:color="auto"/>
            </w:tcBorders>
            <w:shd w:val="clear" w:color="000000" w:fill="F2F2F2"/>
            <w:vAlign w:val="center"/>
            <w:hideMark/>
          </w:tcPr>
          <w:p w14:paraId="0269AA81"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14</w:t>
            </w:r>
          </w:p>
        </w:tc>
      </w:tr>
      <w:tr w:rsidR="00CF5E07" w:rsidRPr="00CF5E07" w14:paraId="7D8B8E9E"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7290B25B"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SMF3</w:t>
            </w:r>
          </w:p>
        </w:tc>
        <w:tc>
          <w:tcPr>
            <w:tcW w:w="960" w:type="dxa"/>
            <w:tcBorders>
              <w:top w:val="nil"/>
              <w:left w:val="nil"/>
              <w:bottom w:val="nil"/>
              <w:right w:val="single" w:sz="8" w:space="0" w:color="auto"/>
            </w:tcBorders>
            <w:shd w:val="clear" w:color="000000" w:fill="F2F2F2"/>
            <w:vAlign w:val="center"/>
            <w:hideMark/>
          </w:tcPr>
          <w:p w14:paraId="34175102"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11</w:t>
            </w:r>
          </w:p>
        </w:tc>
      </w:tr>
      <w:tr w:rsidR="00CF5E07" w:rsidRPr="00CF5E07" w14:paraId="6806B81F"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6DEB3BE1"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VGT2</w:t>
            </w:r>
          </w:p>
        </w:tc>
        <w:tc>
          <w:tcPr>
            <w:tcW w:w="960" w:type="dxa"/>
            <w:tcBorders>
              <w:top w:val="nil"/>
              <w:left w:val="nil"/>
              <w:bottom w:val="nil"/>
              <w:right w:val="single" w:sz="8" w:space="0" w:color="auto"/>
            </w:tcBorders>
            <w:shd w:val="clear" w:color="000000" w:fill="F2F2F2"/>
            <w:vAlign w:val="center"/>
            <w:hideMark/>
          </w:tcPr>
          <w:p w14:paraId="746529EF"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17</w:t>
            </w:r>
          </w:p>
        </w:tc>
      </w:tr>
      <w:tr w:rsidR="00CF5E07" w:rsidRPr="00CF5E07" w14:paraId="42E8714E"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64D278AB"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FTW1</w:t>
            </w:r>
          </w:p>
        </w:tc>
        <w:tc>
          <w:tcPr>
            <w:tcW w:w="960" w:type="dxa"/>
            <w:tcBorders>
              <w:top w:val="nil"/>
              <w:left w:val="nil"/>
              <w:bottom w:val="nil"/>
              <w:right w:val="single" w:sz="8" w:space="0" w:color="auto"/>
            </w:tcBorders>
            <w:shd w:val="clear" w:color="000000" w:fill="F2F2F2"/>
            <w:vAlign w:val="center"/>
            <w:hideMark/>
          </w:tcPr>
          <w:p w14:paraId="796C182D"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1AF5300E"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6A4F9A05"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GYR2</w:t>
            </w:r>
          </w:p>
        </w:tc>
        <w:tc>
          <w:tcPr>
            <w:tcW w:w="960" w:type="dxa"/>
            <w:tcBorders>
              <w:top w:val="nil"/>
              <w:left w:val="nil"/>
              <w:bottom w:val="nil"/>
              <w:right w:val="single" w:sz="8" w:space="0" w:color="auto"/>
            </w:tcBorders>
            <w:shd w:val="clear" w:color="000000" w:fill="F2F2F2"/>
            <w:vAlign w:val="center"/>
            <w:hideMark/>
          </w:tcPr>
          <w:p w14:paraId="0AD4A61C"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11</w:t>
            </w:r>
          </w:p>
        </w:tc>
      </w:tr>
      <w:tr w:rsidR="00CF5E07" w:rsidRPr="00CF5E07" w14:paraId="28D3E41C"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4B413F2F"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GYR3</w:t>
            </w:r>
          </w:p>
        </w:tc>
        <w:tc>
          <w:tcPr>
            <w:tcW w:w="960" w:type="dxa"/>
            <w:tcBorders>
              <w:top w:val="nil"/>
              <w:left w:val="nil"/>
              <w:bottom w:val="nil"/>
              <w:right w:val="single" w:sz="8" w:space="0" w:color="auto"/>
            </w:tcBorders>
            <w:shd w:val="clear" w:color="000000" w:fill="F2F2F2"/>
            <w:vAlign w:val="center"/>
            <w:hideMark/>
          </w:tcPr>
          <w:p w14:paraId="2121CD76"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1115EC0C"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63E2E182"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IAH3</w:t>
            </w:r>
          </w:p>
        </w:tc>
        <w:tc>
          <w:tcPr>
            <w:tcW w:w="960" w:type="dxa"/>
            <w:tcBorders>
              <w:top w:val="nil"/>
              <w:left w:val="nil"/>
              <w:bottom w:val="nil"/>
              <w:right w:val="single" w:sz="8" w:space="0" w:color="auto"/>
            </w:tcBorders>
            <w:shd w:val="clear" w:color="000000" w:fill="F2F2F2"/>
            <w:vAlign w:val="center"/>
            <w:hideMark/>
          </w:tcPr>
          <w:p w14:paraId="11F2222E"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13</w:t>
            </w:r>
          </w:p>
        </w:tc>
      </w:tr>
      <w:tr w:rsidR="00CF5E07" w:rsidRPr="00CF5E07" w14:paraId="1FEEC5EA"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110D37B8"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IND9</w:t>
            </w:r>
          </w:p>
        </w:tc>
        <w:tc>
          <w:tcPr>
            <w:tcW w:w="960" w:type="dxa"/>
            <w:tcBorders>
              <w:top w:val="nil"/>
              <w:left w:val="nil"/>
              <w:bottom w:val="nil"/>
              <w:right w:val="single" w:sz="8" w:space="0" w:color="auto"/>
            </w:tcBorders>
            <w:shd w:val="clear" w:color="000000" w:fill="F2F2F2"/>
            <w:vAlign w:val="center"/>
            <w:hideMark/>
          </w:tcPr>
          <w:p w14:paraId="431F3987"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52092244"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262B5BA1"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MDW2</w:t>
            </w:r>
          </w:p>
        </w:tc>
        <w:tc>
          <w:tcPr>
            <w:tcW w:w="960" w:type="dxa"/>
            <w:tcBorders>
              <w:top w:val="nil"/>
              <w:left w:val="nil"/>
              <w:bottom w:val="nil"/>
              <w:right w:val="single" w:sz="8" w:space="0" w:color="auto"/>
            </w:tcBorders>
            <w:shd w:val="clear" w:color="000000" w:fill="F2F2F2"/>
            <w:vAlign w:val="center"/>
            <w:hideMark/>
          </w:tcPr>
          <w:p w14:paraId="6866FD1D"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4D4A9721"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437477A6"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RFD2</w:t>
            </w:r>
          </w:p>
        </w:tc>
        <w:tc>
          <w:tcPr>
            <w:tcW w:w="960" w:type="dxa"/>
            <w:tcBorders>
              <w:top w:val="nil"/>
              <w:left w:val="nil"/>
              <w:bottom w:val="nil"/>
              <w:right w:val="single" w:sz="8" w:space="0" w:color="auto"/>
            </w:tcBorders>
            <w:shd w:val="clear" w:color="000000" w:fill="F2F2F2"/>
            <w:vAlign w:val="center"/>
            <w:hideMark/>
          </w:tcPr>
          <w:p w14:paraId="661EF930"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0949C2D6"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4194AE05"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ABE8</w:t>
            </w:r>
          </w:p>
        </w:tc>
        <w:tc>
          <w:tcPr>
            <w:tcW w:w="960" w:type="dxa"/>
            <w:tcBorders>
              <w:top w:val="nil"/>
              <w:left w:val="nil"/>
              <w:bottom w:val="nil"/>
              <w:right w:val="single" w:sz="8" w:space="0" w:color="auto"/>
            </w:tcBorders>
            <w:shd w:val="clear" w:color="000000" w:fill="F2F2F2"/>
            <w:vAlign w:val="center"/>
            <w:hideMark/>
          </w:tcPr>
          <w:p w14:paraId="7FE4D845"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14</w:t>
            </w:r>
          </w:p>
        </w:tc>
      </w:tr>
      <w:tr w:rsidR="00CF5E07" w:rsidRPr="00CF5E07" w14:paraId="0B35982F"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6DC43147"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AVP1</w:t>
            </w:r>
          </w:p>
        </w:tc>
        <w:tc>
          <w:tcPr>
            <w:tcW w:w="960" w:type="dxa"/>
            <w:tcBorders>
              <w:top w:val="nil"/>
              <w:left w:val="nil"/>
              <w:bottom w:val="nil"/>
              <w:right w:val="single" w:sz="8" w:space="0" w:color="auto"/>
            </w:tcBorders>
            <w:shd w:val="clear" w:color="000000" w:fill="F2F2F2"/>
            <w:vAlign w:val="center"/>
            <w:hideMark/>
          </w:tcPr>
          <w:p w14:paraId="1AA37113"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303AFF40"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221BF1FB"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CLT2</w:t>
            </w:r>
          </w:p>
        </w:tc>
        <w:tc>
          <w:tcPr>
            <w:tcW w:w="960" w:type="dxa"/>
            <w:tcBorders>
              <w:top w:val="nil"/>
              <w:left w:val="nil"/>
              <w:bottom w:val="nil"/>
              <w:right w:val="single" w:sz="8" w:space="0" w:color="auto"/>
            </w:tcBorders>
            <w:shd w:val="clear" w:color="000000" w:fill="F2F2F2"/>
            <w:vAlign w:val="center"/>
            <w:hideMark/>
          </w:tcPr>
          <w:p w14:paraId="251EF8C9"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10</w:t>
            </w:r>
          </w:p>
        </w:tc>
      </w:tr>
      <w:tr w:rsidR="00CF5E07" w:rsidRPr="00CF5E07" w14:paraId="1AC6D040"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625F17FC"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FWA4</w:t>
            </w:r>
          </w:p>
        </w:tc>
        <w:tc>
          <w:tcPr>
            <w:tcW w:w="960" w:type="dxa"/>
            <w:tcBorders>
              <w:top w:val="nil"/>
              <w:left w:val="nil"/>
              <w:bottom w:val="nil"/>
              <w:right w:val="single" w:sz="8" w:space="0" w:color="auto"/>
            </w:tcBorders>
            <w:shd w:val="clear" w:color="000000" w:fill="F2F2F2"/>
            <w:vAlign w:val="center"/>
            <w:hideMark/>
          </w:tcPr>
          <w:p w14:paraId="7528014D"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10</w:t>
            </w:r>
          </w:p>
        </w:tc>
      </w:tr>
      <w:tr w:rsidR="00CF5E07" w:rsidRPr="00CF5E07" w14:paraId="63D07352"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582FE2AB"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RMN3</w:t>
            </w:r>
          </w:p>
        </w:tc>
        <w:tc>
          <w:tcPr>
            <w:tcW w:w="960" w:type="dxa"/>
            <w:tcBorders>
              <w:top w:val="nil"/>
              <w:left w:val="nil"/>
              <w:bottom w:val="nil"/>
              <w:right w:val="single" w:sz="8" w:space="0" w:color="auto"/>
            </w:tcBorders>
            <w:shd w:val="clear" w:color="000000" w:fill="F2F2F2"/>
            <w:vAlign w:val="center"/>
            <w:hideMark/>
          </w:tcPr>
          <w:p w14:paraId="40179589"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10</w:t>
            </w:r>
          </w:p>
        </w:tc>
      </w:tr>
      <w:tr w:rsidR="00CF5E07" w:rsidRPr="00CF5E07" w14:paraId="050DBF49"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4EE506BA"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SWF2</w:t>
            </w:r>
          </w:p>
        </w:tc>
        <w:tc>
          <w:tcPr>
            <w:tcW w:w="960" w:type="dxa"/>
            <w:tcBorders>
              <w:top w:val="nil"/>
              <w:left w:val="nil"/>
              <w:bottom w:val="nil"/>
              <w:right w:val="single" w:sz="8" w:space="0" w:color="auto"/>
            </w:tcBorders>
            <w:shd w:val="clear" w:color="000000" w:fill="F2F2F2"/>
            <w:vAlign w:val="center"/>
            <w:hideMark/>
          </w:tcPr>
          <w:p w14:paraId="433FE3AA"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14</w:t>
            </w:r>
          </w:p>
        </w:tc>
      </w:tr>
      <w:tr w:rsidR="00CF5E07" w:rsidRPr="00CF5E07" w14:paraId="6BD16A1E"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7B7014C7"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TEB9</w:t>
            </w:r>
          </w:p>
        </w:tc>
        <w:tc>
          <w:tcPr>
            <w:tcW w:w="960" w:type="dxa"/>
            <w:tcBorders>
              <w:top w:val="nil"/>
              <w:left w:val="nil"/>
              <w:bottom w:val="nil"/>
              <w:right w:val="single" w:sz="8" w:space="0" w:color="auto"/>
            </w:tcBorders>
            <w:shd w:val="clear" w:color="000000" w:fill="F2F2F2"/>
            <w:vAlign w:val="center"/>
            <w:hideMark/>
          </w:tcPr>
          <w:p w14:paraId="15DA1E84"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79A62A02"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5BE0FBA1"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ORF2</w:t>
            </w:r>
          </w:p>
        </w:tc>
        <w:tc>
          <w:tcPr>
            <w:tcW w:w="960" w:type="dxa"/>
            <w:tcBorders>
              <w:top w:val="nil"/>
              <w:left w:val="nil"/>
              <w:bottom w:val="nil"/>
              <w:right w:val="single" w:sz="8" w:space="0" w:color="auto"/>
            </w:tcBorders>
            <w:shd w:val="clear" w:color="000000" w:fill="F2F2F2"/>
            <w:vAlign w:val="center"/>
            <w:hideMark/>
          </w:tcPr>
          <w:p w14:paraId="61223DB5"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10</w:t>
            </w:r>
          </w:p>
        </w:tc>
      </w:tr>
      <w:tr w:rsidR="00CF5E07" w:rsidRPr="00CF5E07" w14:paraId="6B408C96"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76A68616"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LGB8</w:t>
            </w:r>
          </w:p>
        </w:tc>
        <w:tc>
          <w:tcPr>
            <w:tcW w:w="960" w:type="dxa"/>
            <w:tcBorders>
              <w:top w:val="nil"/>
              <w:left w:val="nil"/>
              <w:bottom w:val="nil"/>
              <w:right w:val="single" w:sz="8" w:space="0" w:color="auto"/>
            </w:tcBorders>
            <w:shd w:val="clear" w:color="000000" w:fill="F2F2F2"/>
            <w:vAlign w:val="center"/>
            <w:hideMark/>
          </w:tcPr>
          <w:p w14:paraId="6D72E177"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8</w:t>
            </w:r>
          </w:p>
        </w:tc>
      </w:tr>
      <w:tr w:rsidR="00CF5E07" w:rsidRPr="00CF5E07" w14:paraId="335CA9B7"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265E4829"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MEM1</w:t>
            </w:r>
          </w:p>
        </w:tc>
        <w:tc>
          <w:tcPr>
            <w:tcW w:w="960" w:type="dxa"/>
            <w:tcBorders>
              <w:top w:val="nil"/>
              <w:left w:val="nil"/>
              <w:bottom w:val="nil"/>
              <w:right w:val="single" w:sz="8" w:space="0" w:color="auto"/>
            </w:tcBorders>
            <w:shd w:val="clear" w:color="000000" w:fill="F2F2F2"/>
            <w:vAlign w:val="center"/>
            <w:hideMark/>
          </w:tcPr>
          <w:p w14:paraId="0A031581"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15</w:t>
            </w:r>
          </w:p>
        </w:tc>
      </w:tr>
      <w:tr w:rsidR="00CF5E07" w:rsidRPr="00CF5E07" w14:paraId="727B134F"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04E79FA2"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MQJ1</w:t>
            </w:r>
          </w:p>
        </w:tc>
        <w:tc>
          <w:tcPr>
            <w:tcW w:w="960" w:type="dxa"/>
            <w:tcBorders>
              <w:top w:val="nil"/>
              <w:left w:val="nil"/>
              <w:bottom w:val="nil"/>
              <w:right w:val="single" w:sz="8" w:space="0" w:color="auto"/>
            </w:tcBorders>
            <w:shd w:val="clear" w:color="000000" w:fill="F2F2F2"/>
            <w:vAlign w:val="center"/>
            <w:hideMark/>
          </w:tcPr>
          <w:p w14:paraId="44E3CEA3"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14</w:t>
            </w:r>
          </w:p>
        </w:tc>
      </w:tr>
      <w:tr w:rsidR="00CF5E07" w:rsidRPr="00CF5E07" w14:paraId="2F110297"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76A0C491"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RDU2</w:t>
            </w:r>
          </w:p>
        </w:tc>
        <w:tc>
          <w:tcPr>
            <w:tcW w:w="960" w:type="dxa"/>
            <w:tcBorders>
              <w:top w:val="nil"/>
              <w:left w:val="nil"/>
              <w:bottom w:val="nil"/>
              <w:right w:val="single" w:sz="8" w:space="0" w:color="auto"/>
            </w:tcBorders>
            <w:shd w:val="clear" w:color="000000" w:fill="F2F2F2"/>
            <w:vAlign w:val="center"/>
            <w:hideMark/>
          </w:tcPr>
          <w:p w14:paraId="10A1ED15"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12</w:t>
            </w:r>
          </w:p>
        </w:tc>
      </w:tr>
      <w:tr w:rsidR="00CF5E07" w:rsidRPr="00CF5E07" w14:paraId="247CFABD" w14:textId="77777777" w:rsidTr="00CF5E07">
        <w:trPr>
          <w:trHeight w:val="300"/>
          <w:jc w:val="center"/>
        </w:trPr>
        <w:tc>
          <w:tcPr>
            <w:tcW w:w="960" w:type="dxa"/>
            <w:tcBorders>
              <w:top w:val="nil"/>
              <w:left w:val="single" w:sz="8" w:space="0" w:color="auto"/>
              <w:bottom w:val="nil"/>
              <w:right w:val="nil"/>
            </w:tcBorders>
            <w:shd w:val="clear" w:color="000000" w:fill="F2F2F2"/>
            <w:noWrap/>
            <w:vAlign w:val="bottom"/>
            <w:hideMark/>
          </w:tcPr>
          <w:p w14:paraId="3A9D2B08"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LGB8</w:t>
            </w:r>
          </w:p>
        </w:tc>
        <w:tc>
          <w:tcPr>
            <w:tcW w:w="960" w:type="dxa"/>
            <w:tcBorders>
              <w:top w:val="nil"/>
              <w:left w:val="nil"/>
              <w:bottom w:val="nil"/>
              <w:right w:val="single" w:sz="8" w:space="0" w:color="auto"/>
            </w:tcBorders>
            <w:shd w:val="clear" w:color="000000" w:fill="F2F2F2"/>
            <w:vAlign w:val="center"/>
            <w:hideMark/>
          </w:tcPr>
          <w:p w14:paraId="3A889305"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8</w:t>
            </w:r>
          </w:p>
        </w:tc>
      </w:tr>
      <w:tr w:rsidR="00CF5E07" w:rsidRPr="00CF5E07" w14:paraId="1B0CBEDE" w14:textId="77777777" w:rsidTr="00CF5E07">
        <w:trPr>
          <w:trHeight w:val="315"/>
          <w:jc w:val="center"/>
        </w:trPr>
        <w:tc>
          <w:tcPr>
            <w:tcW w:w="960" w:type="dxa"/>
            <w:tcBorders>
              <w:top w:val="nil"/>
              <w:left w:val="single" w:sz="8" w:space="0" w:color="auto"/>
              <w:bottom w:val="single" w:sz="8" w:space="0" w:color="auto"/>
              <w:right w:val="nil"/>
            </w:tcBorders>
            <w:shd w:val="clear" w:color="000000" w:fill="F2F2F2"/>
            <w:noWrap/>
            <w:vAlign w:val="bottom"/>
            <w:hideMark/>
          </w:tcPr>
          <w:p w14:paraId="69ABE8EB" w14:textId="77777777" w:rsidR="00CF5E07" w:rsidRPr="00CF5E07" w:rsidRDefault="00CF5E07" w:rsidP="00CF5E07">
            <w:pPr>
              <w:spacing w:after="0" w:line="240" w:lineRule="auto"/>
              <w:rPr>
                <w:rFonts w:ascii="Calibri" w:eastAsia="Times New Roman" w:hAnsi="Calibri" w:cs="Calibri"/>
                <w:color w:val="000000"/>
              </w:rPr>
            </w:pPr>
            <w:r w:rsidRPr="00CF5E07">
              <w:rPr>
                <w:rFonts w:ascii="Calibri" w:eastAsia="Times New Roman" w:hAnsi="Calibri" w:cs="Calibri"/>
                <w:color w:val="000000"/>
              </w:rPr>
              <w:t>SBD1</w:t>
            </w:r>
          </w:p>
        </w:tc>
        <w:tc>
          <w:tcPr>
            <w:tcW w:w="960" w:type="dxa"/>
            <w:tcBorders>
              <w:top w:val="nil"/>
              <w:left w:val="nil"/>
              <w:bottom w:val="single" w:sz="8" w:space="0" w:color="auto"/>
              <w:right w:val="single" w:sz="8" w:space="0" w:color="auto"/>
            </w:tcBorders>
            <w:shd w:val="clear" w:color="000000" w:fill="F2F2F2"/>
            <w:vAlign w:val="center"/>
            <w:hideMark/>
          </w:tcPr>
          <w:p w14:paraId="03136B6C" w14:textId="77777777" w:rsidR="00CF5E07" w:rsidRPr="00CF5E07" w:rsidRDefault="00CF5E07" w:rsidP="00CF5E07">
            <w:pPr>
              <w:spacing w:after="0" w:line="240" w:lineRule="auto"/>
              <w:jc w:val="right"/>
              <w:rPr>
                <w:rFonts w:ascii="Calibri" w:eastAsia="Times New Roman" w:hAnsi="Calibri" w:cs="Calibri"/>
                <w:color w:val="000000"/>
              </w:rPr>
            </w:pPr>
            <w:r w:rsidRPr="00CF5E07">
              <w:rPr>
                <w:rFonts w:ascii="Calibri" w:eastAsia="Times New Roman" w:hAnsi="Calibri" w:cs="Calibri"/>
                <w:color w:val="000000"/>
              </w:rPr>
              <w:t>5</w:t>
            </w:r>
          </w:p>
        </w:tc>
      </w:tr>
      <w:tr w:rsidR="00CF5E07" w:rsidRPr="00CF5E07" w14:paraId="0BE3C4C0" w14:textId="77777777" w:rsidTr="00CF5E07">
        <w:trPr>
          <w:trHeight w:val="315"/>
          <w:jc w:val="center"/>
        </w:trPr>
        <w:tc>
          <w:tcPr>
            <w:tcW w:w="960" w:type="dxa"/>
            <w:tcBorders>
              <w:top w:val="nil"/>
              <w:left w:val="single" w:sz="8" w:space="0" w:color="auto"/>
              <w:bottom w:val="single" w:sz="8" w:space="0" w:color="auto"/>
              <w:right w:val="nil"/>
            </w:tcBorders>
            <w:shd w:val="clear" w:color="000000" w:fill="F2F2F2"/>
            <w:noWrap/>
            <w:vAlign w:val="bottom"/>
            <w:hideMark/>
          </w:tcPr>
          <w:p w14:paraId="5302F9B4" w14:textId="77777777" w:rsidR="00CF5E07" w:rsidRPr="00CF5E07" w:rsidRDefault="00CF5E07" w:rsidP="00CF5E07">
            <w:pPr>
              <w:spacing w:after="0" w:line="240" w:lineRule="auto"/>
              <w:rPr>
                <w:rFonts w:ascii="Calibri" w:eastAsia="Times New Roman" w:hAnsi="Calibri" w:cs="Calibri"/>
                <w:b/>
                <w:bCs/>
                <w:color w:val="000000"/>
              </w:rPr>
            </w:pPr>
            <w:proofErr w:type="spellStart"/>
            <w:r w:rsidRPr="00CF5E07">
              <w:rPr>
                <w:rFonts w:ascii="Calibri" w:eastAsia="Times New Roman" w:hAnsi="Calibri" w:cs="Calibri"/>
                <w:b/>
                <w:bCs/>
                <w:color w:val="000000"/>
              </w:rPr>
              <w:t>rIXD</w:t>
            </w:r>
            <w:proofErr w:type="spellEnd"/>
          </w:p>
        </w:tc>
        <w:tc>
          <w:tcPr>
            <w:tcW w:w="960" w:type="dxa"/>
            <w:tcBorders>
              <w:top w:val="nil"/>
              <w:left w:val="nil"/>
              <w:bottom w:val="single" w:sz="8" w:space="0" w:color="auto"/>
              <w:right w:val="single" w:sz="8" w:space="0" w:color="auto"/>
            </w:tcBorders>
            <w:shd w:val="clear" w:color="000000" w:fill="F2F2F2"/>
            <w:noWrap/>
            <w:vAlign w:val="bottom"/>
            <w:hideMark/>
          </w:tcPr>
          <w:p w14:paraId="343261EE" w14:textId="77777777" w:rsidR="00CF5E07" w:rsidRPr="00CF5E07" w:rsidRDefault="00CF5E07" w:rsidP="00CF5E07">
            <w:pPr>
              <w:spacing w:after="0" w:line="240" w:lineRule="auto"/>
              <w:jc w:val="right"/>
              <w:rPr>
                <w:rFonts w:ascii="Calibri" w:eastAsia="Times New Roman" w:hAnsi="Calibri" w:cs="Calibri"/>
                <w:b/>
                <w:bCs/>
                <w:color w:val="000000"/>
              </w:rPr>
            </w:pPr>
            <w:r w:rsidRPr="00CF5E07">
              <w:rPr>
                <w:rFonts w:ascii="Calibri" w:eastAsia="Times New Roman" w:hAnsi="Calibri" w:cs="Calibri"/>
                <w:b/>
                <w:bCs/>
                <w:color w:val="000000"/>
              </w:rPr>
              <w:t>314</w:t>
            </w:r>
          </w:p>
        </w:tc>
      </w:tr>
    </w:tbl>
    <w:p w14:paraId="6DA2503D" w14:textId="77777777" w:rsidR="00A20564" w:rsidRPr="00675DFA" w:rsidRDefault="00A20564" w:rsidP="5D5FC256">
      <w:pPr>
        <w:pStyle w:val="NoSpacing"/>
        <w:jc w:val="center"/>
        <w:rPr>
          <w:sz w:val="20"/>
          <w:szCs w:val="20"/>
        </w:rPr>
      </w:pPr>
    </w:p>
    <w:p w14:paraId="6DF67194" w14:textId="77777777" w:rsidR="00732372" w:rsidRPr="00675DFA" w:rsidRDefault="00CF5E07" w:rsidP="00CF4FBA">
      <w:pPr>
        <w:pStyle w:val="NoSpacing"/>
        <w:jc w:val="center"/>
        <w:rPr>
          <w:sz w:val="20"/>
          <w:szCs w:val="20"/>
        </w:rPr>
      </w:pPr>
      <w:r>
        <w:rPr>
          <w:sz w:val="20"/>
          <w:szCs w:val="20"/>
        </w:rPr>
        <w:t>Appendix G: Projected lift of Inbound Waterspider Direct Conversion</w:t>
      </w:r>
      <w:r w:rsidR="00D87CB4" w:rsidRPr="00675DFA">
        <w:rPr>
          <w:sz w:val="20"/>
          <w:szCs w:val="20"/>
        </w:rPr>
        <w:br/>
      </w:r>
    </w:p>
    <w:tbl>
      <w:tblPr>
        <w:tblW w:w="8640" w:type="dxa"/>
        <w:jc w:val="center"/>
        <w:tblLook w:val="04A0" w:firstRow="1" w:lastRow="0" w:firstColumn="1" w:lastColumn="0" w:noHBand="0" w:noVBand="1"/>
      </w:tblPr>
      <w:tblGrid>
        <w:gridCol w:w="1198"/>
        <w:gridCol w:w="1180"/>
        <w:gridCol w:w="1198"/>
        <w:gridCol w:w="1220"/>
        <w:gridCol w:w="1000"/>
        <w:gridCol w:w="1200"/>
        <w:gridCol w:w="1760"/>
      </w:tblGrid>
      <w:tr w:rsidR="00732372" w:rsidRPr="00732372" w14:paraId="0E425D24" w14:textId="77777777" w:rsidTr="00732372">
        <w:trPr>
          <w:trHeight w:val="1305"/>
          <w:jc w:val="center"/>
        </w:trPr>
        <w:tc>
          <w:tcPr>
            <w:tcW w:w="1100" w:type="dxa"/>
            <w:tcBorders>
              <w:top w:val="single" w:sz="8" w:space="0" w:color="auto"/>
              <w:left w:val="single" w:sz="8" w:space="0" w:color="auto"/>
              <w:bottom w:val="nil"/>
              <w:right w:val="nil"/>
            </w:tcBorders>
            <w:shd w:val="clear" w:color="000000" w:fill="B4C6E7"/>
            <w:vAlign w:val="bottom"/>
            <w:hideMark/>
          </w:tcPr>
          <w:p w14:paraId="227035E0"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Current Headcount</w:t>
            </w:r>
          </w:p>
        </w:tc>
        <w:tc>
          <w:tcPr>
            <w:tcW w:w="1180" w:type="dxa"/>
            <w:tcBorders>
              <w:top w:val="single" w:sz="8" w:space="0" w:color="auto"/>
              <w:left w:val="nil"/>
              <w:bottom w:val="nil"/>
              <w:right w:val="nil"/>
            </w:tcBorders>
            <w:shd w:val="clear" w:color="000000" w:fill="B4C6E7"/>
            <w:vAlign w:val="bottom"/>
            <w:hideMark/>
          </w:tcPr>
          <w:p w14:paraId="45CF96A2"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Rate Increase %</w:t>
            </w:r>
          </w:p>
        </w:tc>
        <w:tc>
          <w:tcPr>
            <w:tcW w:w="1180" w:type="dxa"/>
            <w:tcBorders>
              <w:top w:val="single" w:sz="8" w:space="0" w:color="auto"/>
              <w:left w:val="nil"/>
              <w:bottom w:val="nil"/>
              <w:right w:val="nil"/>
            </w:tcBorders>
            <w:shd w:val="clear" w:color="000000" w:fill="B4C6E7"/>
            <w:vAlign w:val="bottom"/>
            <w:hideMark/>
          </w:tcPr>
          <w:p w14:paraId="47D2B0E6"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Headcount Reduction %</w:t>
            </w:r>
          </w:p>
        </w:tc>
        <w:tc>
          <w:tcPr>
            <w:tcW w:w="1220" w:type="dxa"/>
            <w:tcBorders>
              <w:top w:val="single" w:sz="8" w:space="0" w:color="auto"/>
              <w:left w:val="nil"/>
              <w:bottom w:val="nil"/>
              <w:right w:val="nil"/>
            </w:tcBorders>
            <w:shd w:val="clear" w:color="000000" w:fill="B4C6E7"/>
            <w:vAlign w:val="bottom"/>
            <w:hideMark/>
          </w:tcPr>
          <w:p w14:paraId="78D93E8B"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Reduced Headcount</w:t>
            </w:r>
          </w:p>
        </w:tc>
        <w:tc>
          <w:tcPr>
            <w:tcW w:w="1000" w:type="dxa"/>
            <w:tcBorders>
              <w:top w:val="single" w:sz="8" w:space="0" w:color="auto"/>
              <w:left w:val="nil"/>
              <w:bottom w:val="nil"/>
              <w:right w:val="nil"/>
            </w:tcBorders>
            <w:shd w:val="clear" w:color="000000" w:fill="B4C6E7"/>
            <w:vAlign w:val="bottom"/>
            <w:hideMark/>
          </w:tcPr>
          <w:p w14:paraId="41415647"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Runtime / Year (Hours)</w:t>
            </w:r>
          </w:p>
        </w:tc>
        <w:tc>
          <w:tcPr>
            <w:tcW w:w="1200" w:type="dxa"/>
            <w:tcBorders>
              <w:top w:val="single" w:sz="8" w:space="0" w:color="auto"/>
              <w:left w:val="nil"/>
              <w:bottom w:val="nil"/>
              <w:right w:val="nil"/>
            </w:tcBorders>
            <w:shd w:val="clear" w:color="000000" w:fill="B4C6E7"/>
            <w:vAlign w:val="bottom"/>
            <w:hideMark/>
          </w:tcPr>
          <w:p w14:paraId="0297BE55"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Fully Burdened Wage Rate Q1 2025</w:t>
            </w:r>
          </w:p>
        </w:tc>
        <w:tc>
          <w:tcPr>
            <w:tcW w:w="1760" w:type="dxa"/>
            <w:tcBorders>
              <w:top w:val="single" w:sz="8" w:space="0" w:color="auto"/>
              <w:left w:val="nil"/>
              <w:bottom w:val="nil"/>
              <w:right w:val="single" w:sz="8" w:space="0" w:color="auto"/>
            </w:tcBorders>
            <w:shd w:val="clear" w:color="000000" w:fill="B4C6E7"/>
            <w:vAlign w:val="bottom"/>
            <w:hideMark/>
          </w:tcPr>
          <w:p w14:paraId="126D82DF"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Projected Savings</w:t>
            </w:r>
          </w:p>
        </w:tc>
      </w:tr>
      <w:tr w:rsidR="00732372" w:rsidRPr="00732372" w14:paraId="312EE9E6" w14:textId="77777777" w:rsidTr="00732372">
        <w:trPr>
          <w:trHeight w:val="315"/>
          <w:jc w:val="center"/>
        </w:trPr>
        <w:tc>
          <w:tcPr>
            <w:tcW w:w="1100" w:type="dxa"/>
            <w:tcBorders>
              <w:top w:val="nil"/>
              <w:left w:val="single" w:sz="8" w:space="0" w:color="auto"/>
              <w:bottom w:val="single" w:sz="8" w:space="0" w:color="auto"/>
              <w:right w:val="nil"/>
            </w:tcBorders>
            <w:shd w:val="clear" w:color="000000" w:fill="F2F2F2"/>
            <w:noWrap/>
            <w:vAlign w:val="bottom"/>
            <w:hideMark/>
          </w:tcPr>
          <w:p w14:paraId="22FBD412" w14:textId="77777777" w:rsidR="00732372" w:rsidRPr="00732372" w:rsidRDefault="00732372" w:rsidP="00732372">
            <w:pPr>
              <w:spacing w:after="0" w:line="240" w:lineRule="auto"/>
              <w:jc w:val="right"/>
              <w:rPr>
                <w:rFonts w:ascii="Calibri" w:eastAsia="Times New Roman" w:hAnsi="Calibri" w:cs="Calibri"/>
                <w:color w:val="000000"/>
              </w:rPr>
            </w:pPr>
            <w:r w:rsidRPr="00732372">
              <w:rPr>
                <w:rFonts w:ascii="Calibri" w:eastAsia="Times New Roman" w:hAnsi="Calibri" w:cs="Calibri"/>
                <w:color w:val="000000"/>
              </w:rPr>
              <w:t>314</w:t>
            </w:r>
          </w:p>
        </w:tc>
        <w:tc>
          <w:tcPr>
            <w:tcW w:w="1180" w:type="dxa"/>
            <w:tcBorders>
              <w:top w:val="nil"/>
              <w:left w:val="nil"/>
              <w:bottom w:val="single" w:sz="8" w:space="0" w:color="auto"/>
              <w:right w:val="nil"/>
            </w:tcBorders>
            <w:shd w:val="clear" w:color="000000" w:fill="F2F2F2"/>
            <w:noWrap/>
            <w:vAlign w:val="bottom"/>
            <w:hideMark/>
          </w:tcPr>
          <w:p w14:paraId="32036D8A" w14:textId="77777777" w:rsidR="00732372" w:rsidRPr="00732372" w:rsidRDefault="00732372" w:rsidP="00732372">
            <w:pPr>
              <w:spacing w:after="0" w:line="240" w:lineRule="auto"/>
              <w:jc w:val="right"/>
              <w:rPr>
                <w:rFonts w:ascii="Calibri" w:eastAsia="Times New Roman" w:hAnsi="Calibri" w:cs="Calibri"/>
                <w:color w:val="000000"/>
              </w:rPr>
            </w:pPr>
            <w:r w:rsidRPr="00732372">
              <w:rPr>
                <w:rFonts w:ascii="Calibri" w:eastAsia="Times New Roman" w:hAnsi="Calibri" w:cs="Calibri"/>
                <w:color w:val="000000"/>
              </w:rPr>
              <w:t>57.70%</w:t>
            </w:r>
          </w:p>
        </w:tc>
        <w:tc>
          <w:tcPr>
            <w:tcW w:w="1180" w:type="dxa"/>
            <w:tcBorders>
              <w:top w:val="nil"/>
              <w:left w:val="nil"/>
              <w:bottom w:val="single" w:sz="8" w:space="0" w:color="auto"/>
              <w:right w:val="nil"/>
            </w:tcBorders>
            <w:shd w:val="clear" w:color="000000" w:fill="F2F2F2"/>
            <w:noWrap/>
            <w:vAlign w:val="bottom"/>
            <w:hideMark/>
          </w:tcPr>
          <w:p w14:paraId="488E070C" w14:textId="77777777" w:rsidR="00732372" w:rsidRPr="00732372" w:rsidRDefault="00732372" w:rsidP="00732372">
            <w:pPr>
              <w:spacing w:after="0" w:line="240" w:lineRule="auto"/>
              <w:jc w:val="right"/>
              <w:rPr>
                <w:rFonts w:ascii="Calibri" w:eastAsia="Times New Roman" w:hAnsi="Calibri" w:cs="Calibri"/>
                <w:color w:val="000000"/>
              </w:rPr>
            </w:pPr>
            <w:r w:rsidRPr="00732372">
              <w:rPr>
                <w:rFonts w:ascii="Calibri" w:eastAsia="Times New Roman" w:hAnsi="Calibri" w:cs="Calibri"/>
                <w:color w:val="000000"/>
              </w:rPr>
              <w:t>36.60%</w:t>
            </w:r>
          </w:p>
        </w:tc>
        <w:tc>
          <w:tcPr>
            <w:tcW w:w="1220" w:type="dxa"/>
            <w:tcBorders>
              <w:top w:val="nil"/>
              <w:left w:val="nil"/>
              <w:bottom w:val="single" w:sz="8" w:space="0" w:color="auto"/>
              <w:right w:val="nil"/>
            </w:tcBorders>
            <w:shd w:val="clear" w:color="000000" w:fill="F2F2F2"/>
            <w:noWrap/>
            <w:vAlign w:val="bottom"/>
            <w:hideMark/>
          </w:tcPr>
          <w:p w14:paraId="0BB12EE1" w14:textId="77777777" w:rsidR="00732372" w:rsidRPr="00732372" w:rsidRDefault="00732372" w:rsidP="00732372">
            <w:pPr>
              <w:spacing w:after="0" w:line="240" w:lineRule="auto"/>
              <w:jc w:val="right"/>
              <w:rPr>
                <w:rFonts w:ascii="Calibri" w:eastAsia="Times New Roman" w:hAnsi="Calibri" w:cs="Calibri"/>
                <w:color w:val="000000"/>
              </w:rPr>
            </w:pPr>
            <w:r w:rsidRPr="00732372">
              <w:rPr>
                <w:rFonts w:ascii="Calibri" w:eastAsia="Times New Roman" w:hAnsi="Calibri" w:cs="Calibri"/>
                <w:color w:val="000000"/>
              </w:rPr>
              <w:t>114.924</w:t>
            </w:r>
          </w:p>
        </w:tc>
        <w:tc>
          <w:tcPr>
            <w:tcW w:w="1000" w:type="dxa"/>
            <w:tcBorders>
              <w:top w:val="nil"/>
              <w:left w:val="nil"/>
              <w:bottom w:val="single" w:sz="8" w:space="0" w:color="auto"/>
              <w:right w:val="nil"/>
            </w:tcBorders>
            <w:shd w:val="clear" w:color="000000" w:fill="F2F2F2"/>
            <w:noWrap/>
            <w:vAlign w:val="bottom"/>
            <w:hideMark/>
          </w:tcPr>
          <w:p w14:paraId="27602736" w14:textId="77777777" w:rsidR="00732372" w:rsidRPr="00732372" w:rsidRDefault="00732372" w:rsidP="00732372">
            <w:pPr>
              <w:spacing w:after="0" w:line="240" w:lineRule="auto"/>
              <w:jc w:val="right"/>
              <w:rPr>
                <w:rFonts w:ascii="Calibri" w:eastAsia="Times New Roman" w:hAnsi="Calibri" w:cs="Calibri"/>
                <w:color w:val="000000"/>
              </w:rPr>
            </w:pPr>
            <w:r w:rsidRPr="00732372">
              <w:rPr>
                <w:rFonts w:ascii="Calibri" w:eastAsia="Times New Roman" w:hAnsi="Calibri" w:cs="Calibri"/>
                <w:color w:val="000000"/>
              </w:rPr>
              <w:t>7300</w:t>
            </w:r>
          </w:p>
        </w:tc>
        <w:tc>
          <w:tcPr>
            <w:tcW w:w="1200" w:type="dxa"/>
            <w:tcBorders>
              <w:top w:val="nil"/>
              <w:left w:val="nil"/>
              <w:bottom w:val="single" w:sz="8" w:space="0" w:color="auto"/>
              <w:right w:val="nil"/>
            </w:tcBorders>
            <w:shd w:val="clear" w:color="000000" w:fill="F2F2F2"/>
            <w:noWrap/>
            <w:vAlign w:val="bottom"/>
            <w:hideMark/>
          </w:tcPr>
          <w:p w14:paraId="2ECD024F"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 xml:space="preserve"> $          36.63 </w:t>
            </w:r>
          </w:p>
        </w:tc>
        <w:tc>
          <w:tcPr>
            <w:tcW w:w="1760" w:type="dxa"/>
            <w:tcBorders>
              <w:top w:val="nil"/>
              <w:left w:val="nil"/>
              <w:bottom w:val="single" w:sz="8" w:space="0" w:color="auto"/>
              <w:right w:val="single" w:sz="8" w:space="0" w:color="auto"/>
            </w:tcBorders>
            <w:shd w:val="clear" w:color="000000" w:fill="F2F2F2"/>
            <w:noWrap/>
            <w:vAlign w:val="bottom"/>
            <w:hideMark/>
          </w:tcPr>
          <w:p w14:paraId="09DE5350" w14:textId="77777777" w:rsidR="00732372" w:rsidRPr="00732372" w:rsidRDefault="00732372" w:rsidP="00732372">
            <w:pPr>
              <w:spacing w:after="0" w:line="240" w:lineRule="auto"/>
              <w:rPr>
                <w:rFonts w:ascii="Calibri" w:eastAsia="Times New Roman" w:hAnsi="Calibri" w:cs="Calibri"/>
                <w:color w:val="000000"/>
              </w:rPr>
            </w:pPr>
            <w:r w:rsidRPr="00732372">
              <w:rPr>
                <w:rFonts w:ascii="Calibri" w:eastAsia="Times New Roman" w:hAnsi="Calibri" w:cs="Calibri"/>
                <w:color w:val="000000"/>
              </w:rPr>
              <w:t xml:space="preserve"> $     30,730,562.68 </w:t>
            </w:r>
          </w:p>
        </w:tc>
      </w:tr>
    </w:tbl>
    <w:p w14:paraId="4ADE7C61" w14:textId="7818E42C" w:rsidR="00CF4FBA" w:rsidRPr="00675DFA" w:rsidRDefault="00CF4FBA" w:rsidP="00CF4FBA">
      <w:pPr>
        <w:pStyle w:val="NoSpacing"/>
        <w:jc w:val="center"/>
        <w:rPr>
          <w:sz w:val="20"/>
          <w:szCs w:val="20"/>
        </w:rPr>
      </w:pPr>
    </w:p>
    <w:p w14:paraId="08265B53" w14:textId="254D82BA" w:rsidR="5E24D447" w:rsidRPr="00675DFA" w:rsidRDefault="5E24D447" w:rsidP="5D5FC256">
      <w:pPr>
        <w:jc w:val="center"/>
        <w:rPr>
          <w:sz w:val="20"/>
          <w:szCs w:val="20"/>
        </w:rPr>
      </w:pPr>
    </w:p>
    <w:sectPr w:rsidR="5E24D447" w:rsidRPr="00675DFA" w:rsidSect="00EF69CC">
      <w:headerReference w:type="default" r:id="rId16"/>
      <w:footerReference w:type="default" r:id="rId17"/>
      <w:footerReference w:type="first" r:id="rId18"/>
      <w:pgSz w:w="12240" w:h="15840"/>
      <w:pgMar w:top="720" w:right="720" w:bottom="360" w:left="72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3E2F1B" w14:textId="77777777" w:rsidR="00762259" w:rsidRDefault="00762259">
      <w:pPr>
        <w:spacing w:after="0" w:line="240" w:lineRule="auto"/>
      </w:pPr>
      <w:r>
        <w:separator/>
      </w:r>
    </w:p>
  </w:endnote>
  <w:endnote w:type="continuationSeparator" w:id="0">
    <w:p w14:paraId="5C77BE6D" w14:textId="77777777" w:rsidR="00762259" w:rsidRDefault="00762259">
      <w:pPr>
        <w:spacing w:after="0" w:line="240" w:lineRule="auto"/>
      </w:pPr>
      <w:r>
        <w:continuationSeparator/>
      </w:r>
    </w:p>
  </w:endnote>
  <w:endnote w:type="continuationNotice" w:id="1">
    <w:p w14:paraId="0DC23270" w14:textId="77777777" w:rsidR="00762259" w:rsidRDefault="007622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607219"/>
      <w:docPartObj>
        <w:docPartGallery w:val="Page Numbers (Bottom of Page)"/>
        <w:docPartUnique/>
      </w:docPartObj>
    </w:sdtPr>
    <w:sdtEndPr>
      <w:rPr>
        <w:noProof/>
      </w:rPr>
    </w:sdtEndPr>
    <w:sdtContent>
      <w:p w14:paraId="25E94C51" w14:textId="5A446270" w:rsidR="00732372" w:rsidRDefault="007323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F6BA9F" w14:textId="77777777" w:rsidR="00732372" w:rsidRDefault="00732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40FA7" w14:textId="47DD5098" w:rsidR="00732372" w:rsidRDefault="00732372" w:rsidP="008B6FB7">
    <w:pPr>
      <w:pStyle w:val="Footer"/>
      <w:jc w:val="right"/>
    </w:pPr>
    <w: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E4EC3" w14:textId="77777777" w:rsidR="00762259" w:rsidRDefault="00762259">
      <w:pPr>
        <w:spacing w:after="0" w:line="240" w:lineRule="auto"/>
      </w:pPr>
      <w:r>
        <w:separator/>
      </w:r>
    </w:p>
  </w:footnote>
  <w:footnote w:type="continuationSeparator" w:id="0">
    <w:p w14:paraId="05FD5F41" w14:textId="77777777" w:rsidR="00762259" w:rsidRDefault="00762259">
      <w:pPr>
        <w:spacing w:after="0" w:line="240" w:lineRule="auto"/>
      </w:pPr>
      <w:r>
        <w:continuationSeparator/>
      </w:r>
    </w:p>
  </w:footnote>
  <w:footnote w:type="continuationNotice" w:id="1">
    <w:p w14:paraId="69D0E1E1" w14:textId="77777777" w:rsidR="00762259" w:rsidRDefault="007622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6F9B5" w14:textId="3E0F4229" w:rsidR="00732372" w:rsidRDefault="00732372" w:rsidP="5D5FC256">
    <w:pPr>
      <w:pStyle w:val="Header"/>
    </w:pPr>
    <w:r>
      <w:rPr>
        <w:noProof/>
        <w:sz w:val="18"/>
        <w:szCs w:val="18"/>
      </w:rPr>
      <w:t>IDRT NVF paX Expansion</w:t>
    </w:r>
  </w:p>
  <w:p w14:paraId="749A2070" w14:textId="4E017A43" w:rsidR="00732372" w:rsidRPr="00D87CB4" w:rsidRDefault="00732372" w:rsidP="00D87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31780"/>
    <w:multiLevelType w:val="hybridMultilevel"/>
    <w:tmpl w:val="638A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B50CD"/>
    <w:multiLevelType w:val="multilevel"/>
    <w:tmpl w:val="3F200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058A"/>
    <w:multiLevelType w:val="hybridMultilevel"/>
    <w:tmpl w:val="3AA89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C3207"/>
    <w:multiLevelType w:val="hybridMultilevel"/>
    <w:tmpl w:val="03B8E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A30BF8"/>
    <w:multiLevelType w:val="hybridMultilevel"/>
    <w:tmpl w:val="565ED1B6"/>
    <w:lvl w:ilvl="0" w:tplc="511C3464">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36841"/>
    <w:multiLevelType w:val="hybridMultilevel"/>
    <w:tmpl w:val="9A5C5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50A34"/>
    <w:multiLevelType w:val="hybridMultilevel"/>
    <w:tmpl w:val="1D4A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A3C24"/>
    <w:multiLevelType w:val="hybridMultilevel"/>
    <w:tmpl w:val="EAB4A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F3DD7"/>
    <w:multiLevelType w:val="hybridMultilevel"/>
    <w:tmpl w:val="AB3CB2BE"/>
    <w:lvl w:ilvl="0" w:tplc="49E2F6A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035BC"/>
    <w:multiLevelType w:val="hybridMultilevel"/>
    <w:tmpl w:val="6E4AA4B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 w15:restartNumberingAfterBreak="0">
    <w:nsid w:val="4B2FE6A0"/>
    <w:multiLevelType w:val="hybridMultilevel"/>
    <w:tmpl w:val="07523862"/>
    <w:lvl w:ilvl="0" w:tplc="9922537A">
      <w:start w:val="1"/>
      <w:numFmt w:val="bullet"/>
      <w:lvlText w:val=""/>
      <w:lvlJc w:val="left"/>
      <w:pPr>
        <w:ind w:left="720" w:hanging="360"/>
      </w:pPr>
      <w:rPr>
        <w:rFonts w:ascii="Symbol" w:hAnsi="Symbol" w:hint="default"/>
      </w:rPr>
    </w:lvl>
    <w:lvl w:ilvl="1" w:tplc="06D202C0">
      <w:start w:val="1"/>
      <w:numFmt w:val="bullet"/>
      <w:lvlText w:val="o"/>
      <w:lvlJc w:val="left"/>
      <w:pPr>
        <w:ind w:left="1440" w:hanging="360"/>
      </w:pPr>
      <w:rPr>
        <w:rFonts w:ascii="Courier New" w:hAnsi="Courier New" w:hint="default"/>
      </w:rPr>
    </w:lvl>
    <w:lvl w:ilvl="2" w:tplc="B71AD5A8">
      <w:start w:val="1"/>
      <w:numFmt w:val="bullet"/>
      <w:lvlText w:val=""/>
      <w:lvlJc w:val="left"/>
      <w:pPr>
        <w:ind w:left="2160" w:hanging="360"/>
      </w:pPr>
      <w:rPr>
        <w:rFonts w:ascii="Wingdings" w:hAnsi="Wingdings" w:hint="default"/>
      </w:rPr>
    </w:lvl>
    <w:lvl w:ilvl="3" w:tplc="13727830">
      <w:start w:val="1"/>
      <w:numFmt w:val="bullet"/>
      <w:lvlText w:val=""/>
      <w:lvlJc w:val="left"/>
      <w:pPr>
        <w:ind w:left="2880" w:hanging="360"/>
      </w:pPr>
      <w:rPr>
        <w:rFonts w:ascii="Symbol" w:hAnsi="Symbol" w:hint="default"/>
      </w:rPr>
    </w:lvl>
    <w:lvl w:ilvl="4" w:tplc="6860C6DE">
      <w:start w:val="1"/>
      <w:numFmt w:val="bullet"/>
      <w:lvlText w:val="o"/>
      <w:lvlJc w:val="left"/>
      <w:pPr>
        <w:ind w:left="3600" w:hanging="360"/>
      </w:pPr>
      <w:rPr>
        <w:rFonts w:ascii="Courier New" w:hAnsi="Courier New" w:hint="default"/>
      </w:rPr>
    </w:lvl>
    <w:lvl w:ilvl="5" w:tplc="CD98CF90">
      <w:start w:val="1"/>
      <w:numFmt w:val="bullet"/>
      <w:lvlText w:val=""/>
      <w:lvlJc w:val="left"/>
      <w:pPr>
        <w:ind w:left="4320" w:hanging="360"/>
      </w:pPr>
      <w:rPr>
        <w:rFonts w:ascii="Wingdings" w:hAnsi="Wingdings" w:hint="default"/>
      </w:rPr>
    </w:lvl>
    <w:lvl w:ilvl="6" w:tplc="63A66EB8">
      <w:start w:val="1"/>
      <w:numFmt w:val="bullet"/>
      <w:lvlText w:val=""/>
      <w:lvlJc w:val="left"/>
      <w:pPr>
        <w:ind w:left="5040" w:hanging="360"/>
      </w:pPr>
      <w:rPr>
        <w:rFonts w:ascii="Symbol" w:hAnsi="Symbol" w:hint="default"/>
      </w:rPr>
    </w:lvl>
    <w:lvl w:ilvl="7" w:tplc="F2A65C9E">
      <w:start w:val="1"/>
      <w:numFmt w:val="bullet"/>
      <w:lvlText w:val="o"/>
      <w:lvlJc w:val="left"/>
      <w:pPr>
        <w:ind w:left="5760" w:hanging="360"/>
      </w:pPr>
      <w:rPr>
        <w:rFonts w:ascii="Courier New" w:hAnsi="Courier New" w:hint="default"/>
      </w:rPr>
    </w:lvl>
    <w:lvl w:ilvl="8" w:tplc="B16CFE18">
      <w:start w:val="1"/>
      <w:numFmt w:val="bullet"/>
      <w:lvlText w:val=""/>
      <w:lvlJc w:val="left"/>
      <w:pPr>
        <w:ind w:left="6480" w:hanging="360"/>
      </w:pPr>
      <w:rPr>
        <w:rFonts w:ascii="Wingdings" w:hAnsi="Wingdings" w:hint="default"/>
      </w:rPr>
    </w:lvl>
  </w:abstractNum>
  <w:abstractNum w:abstractNumId="11" w15:restartNumberingAfterBreak="0">
    <w:nsid w:val="524B4C9D"/>
    <w:multiLevelType w:val="multilevel"/>
    <w:tmpl w:val="B4B0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CA67C6"/>
    <w:multiLevelType w:val="hybridMultilevel"/>
    <w:tmpl w:val="C428CC24"/>
    <w:lvl w:ilvl="0" w:tplc="49E2F6A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F760A8"/>
    <w:multiLevelType w:val="hybridMultilevel"/>
    <w:tmpl w:val="658E8922"/>
    <w:lvl w:ilvl="0" w:tplc="7E9E11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9A23FB"/>
    <w:multiLevelType w:val="hybridMultilevel"/>
    <w:tmpl w:val="19BE0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A0991"/>
    <w:multiLevelType w:val="hybridMultilevel"/>
    <w:tmpl w:val="7744F218"/>
    <w:lvl w:ilvl="0" w:tplc="1BC82A78">
      <w:start w:val="1"/>
      <w:numFmt w:val="bullet"/>
      <w:lvlText w:val=""/>
      <w:lvlJc w:val="left"/>
      <w:pPr>
        <w:ind w:left="720" w:hanging="360"/>
      </w:pPr>
      <w:rPr>
        <w:rFonts w:ascii="Symbol" w:hAnsi="Symbol" w:hint="default"/>
      </w:rPr>
    </w:lvl>
    <w:lvl w:ilvl="1" w:tplc="8AA8E31C">
      <w:start w:val="1"/>
      <w:numFmt w:val="bullet"/>
      <w:lvlText w:val="o"/>
      <w:lvlJc w:val="left"/>
      <w:pPr>
        <w:ind w:left="1440" w:hanging="360"/>
      </w:pPr>
      <w:rPr>
        <w:rFonts w:ascii="Courier New" w:hAnsi="Courier New" w:hint="default"/>
      </w:rPr>
    </w:lvl>
    <w:lvl w:ilvl="2" w:tplc="4C7A6020">
      <w:start w:val="1"/>
      <w:numFmt w:val="bullet"/>
      <w:lvlText w:val=""/>
      <w:lvlJc w:val="left"/>
      <w:pPr>
        <w:ind w:left="2160" w:hanging="360"/>
      </w:pPr>
      <w:rPr>
        <w:rFonts w:ascii="Wingdings" w:hAnsi="Wingdings" w:hint="default"/>
      </w:rPr>
    </w:lvl>
    <w:lvl w:ilvl="3" w:tplc="04CED526">
      <w:start w:val="1"/>
      <w:numFmt w:val="bullet"/>
      <w:lvlText w:val=""/>
      <w:lvlJc w:val="left"/>
      <w:pPr>
        <w:ind w:left="2880" w:hanging="360"/>
      </w:pPr>
      <w:rPr>
        <w:rFonts w:ascii="Symbol" w:hAnsi="Symbol" w:hint="default"/>
      </w:rPr>
    </w:lvl>
    <w:lvl w:ilvl="4" w:tplc="ACF85162">
      <w:start w:val="1"/>
      <w:numFmt w:val="bullet"/>
      <w:lvlText w:val="o"/>
      <w:lvlJc w:val="left"/>
      <w:pPr>
        <w:ind w:left="3600" w:hanging="360"/>
      </w:pPr>
      <w:rPr>
        <w:rFonts w:ascii="Courier New" w:hAnsi="Courier New" w:hint="default"/>
      </w:rPr>
    </w:lvl>
    <w:lvl w:ilvl="5" w:tplc="70E4412E">
      <w:start w:val="1"/>
      <w:numFmt w:val="bullet"/>
      <w:lvlText w:val=""/>
      <w:lvlJc w:val="left"/>
      <w:pPr>
        <w:ind w:left="4320" w:hanging="360"/>
      </w:pPr>
      <w:rPr>
        <w:rFonts w:ascii="Wingdings" w:hAnsi="Wingdings" w:hint="default"/>
      </w:rPr>
    </w:lvl>
    <w:lvl w:ilvl="6" w:tplc="06F2CB58">
      <w:start w:val="1"/>
      <w:numFmt w:val="bullet"/>
      <w:lvlText w:val=""/>
      <w:lvlJc w:val="left"/>
      <w:pPr>
        <w:ind w:left="5040" w:hanging="360"/>
      </w:pPr>
      <w:rPr>
        <w:rFonts w:ascii="Symbol" w:hAnsi="Symbol" w:hint="default"/>
      </w:rPr>
    </w:lvl>
    <w:lvl w:ilvl="7" w:tplc="A85E942E">
      <w:start w:val="1"/>
      <w:numFmt w:val="bullet"/>
      <w:lvlText w:val="o"/>
      <w:lvlJc w:val="left"/>
      <w:pPr>
        <w:ind w:left="5760" w:hanging="360"/>
      </w:pPr>
      <w:rPr>
        <w:rFonts w:ascii="Courier New" w:hAnsi="Courier New" w:hint="default"/>
      </w:rPr>
    </w:lvl>
    <w:lvl w:ilvl="8" w:tplc="462EA31C">
      <w:start w:val="1"/>
      <w:numFmt w:val="bullet"/>
      <w:lvlText w:val=""/>
      <w:lvlJc w:val="left"/>
      <w:pPr>
        <w:ind w:left="6480" w:hanging="360"/>
      </w:pPr>
      <w:rPr>
        <w:rFonts w:ascii="Wingdings" w:hAnsi="Wingdings" w:hint="default"/>
      </w:rPr>
    </w:lvl>
  </w:abstractNum>
  <w:abstractNum w:abstractNumId="16" w15:restartNumberingAfterBreak="0">
    <w:nsid w:val="64583FD6"/>
    <w:multiLevelType w:val="hybridMultilevel"/>
    <w:tmpl w:val="74D690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45E5A"/>
    <w:multiLevelType w:val="hybridMultilevel"/>
    <w:tmpl w:val="E976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6E5ECF"/>
    <w:multiLevelType w:val="hybridMultilevel"/>
    <w:tmpl w:val="0236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639CD"/>
    <w:multiLevelType w:val="hybridMultilevel"/>
    <w:tmpl w:val="FA7E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866054"/>
    <w:multiLevelType w:val="multilevel"/>
    <w:tmpl w:val="854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111772"/>
    <w:multiLevelType w:val="hybridMultilevel"/>
    <w:tmpl w:val="5BEC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361186"/>
    <w:multiLevelType w:val="hybridMultilevel"/>
    <w:tmpl w:val="84BC95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792D0F8F"/>
    <w:multiLevelType w:val="hybridMultilevel"/>
    <w:tmpl w:val="0460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4"/>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3"/>
  </w:num>
  <w:num w:numId="7">
    <w:abstractNumId w:val="9"/>
  </w:num>
  <w:num w:numId="8">
    <w:abstractNumId w:val="18"/>
  </w:num>
  <w:num w:numId="9">
    <w:abstractNumId w:val="5"/>
  </w:num>
  <w:num w:numId="10">
    <w:abstractNumId w:val="6"/>
  </w:num>
  <w:num w:numId="11">
    <w:abstractNumId w:val="8"/>
  </w:num>
  <w:num w:numId="12">
    <w:abstractNumId w:val="12"/>
  </w:num>
  <w:num w:numId="13">
    <w:abstractNumId w:val="14"/>
  </w:num>
  <w:num w:numId="14">
    <w:abstractNumId w:val="21"/>
  </w:num>
  <w:num w:numId="15">
    <w:abstractNumId w:val="23"/>
  </w:num>
  <w:num w:numId="16">
    <w:abstractNumId w:val="0"/>
  </w:num>
  <w:num w:numId="17">
    <w:abstractNumId w:val="17"/>
  </w:num>
  <w:num w:numId="18">
    <w:abstractNumId w:val="16"/>
  </w:num>
  <w:num w:numId="19">
    <w:abstractNumId w:val="22"/>
  </w:num>
  <w:num w:numId="20">
    <w:abstractNumId w:val="20"/>
  </w:num>
  <w:num w:numId="21">
    <w:abstractNumId w:val="2"/>
  </w:num>
  <w:num w:numId="22">
    <w:abstractNumId w:val="19"/>
  </w:num>
  <w:num w:numId="23">
    <w:abstractNumId w:val="1"/>
  </w:num>
  <w:num w:numId="24">
    <w:abstractNumId w:val="1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F4"/>
    <w:rsid w:val="00000A37"/>
    <w:rsid w:val="00000C90"/>
    <w:rsid w:val="00006F83"/>
    <w:rsid w:val="000108B5"/>
    <w:rsid w:val="000125A5"/>
    <w:rsid w:val="00015F6B"/>
    <w:rsid w:val="00020ACE"/>
    <w:rsid w:val="000232F8"/>
    <w:rsid w:val="0002716E"/>
    <w:rsid w:val="0002789B"/>
    <w:rsid w:val="0003403E"/>
    <w:rsid w:val="00045E48"/>
    <w:rsid w:val="000465E1"/>
    <w:rsid w:val="00047523"/>
    <w:rsid w:val="00047BC0"/>
    <w:rsid w:val="00047EE7"/>
    <w:rsid w:val="0005066D"/>
    <w:rsid w:val="00051706"/>
    <w:rsid w:val="000540C3"/>
    <w:rsid w:val="000546D3"/>
    <w:rsid w:val="000568CC"/>
    <w:rsid w:val="000727F1"/>
    <w:rsid w:val="00073822"/>
    <w:rsid w:val="000740C8"/>
    <w:rsid w:val="0007437F"/>
    <w:rsid w:val="0008082F"/>
    <w:rsid w:val="00083C08"/>
    <w:rsid w:val="00087966"/>
    <w:rsid w:val="00090DB6"/>
    <w:rsid w:val="00091827"/>
    <w:rsid w:val="00092CEB"/>
    <w:rsid w:val="00093DD8"/>
    <w:rsid w:val="0009617E"/>
    <w:rsid w:val="00097673"/>
    <w:rsid w:val="000A00D4"/>
    <w:rsid w:val="000A0AC3"/>
    <w:rsid w:val="000A1799"/>
    <w:rsid w:val="000A2EC4"/>
    <w:rsid w:val="000A3211"/>
    <w:rsid w:val="000A38DB"/>
    <w:rsid w:val="000A4F49"/>
    <w:rsid w:val="000A5266"/>
    <w:rsid w:val="000B044A"/>
    <w:rsid w:val="000B21EB"/>
    <w:rsid w:val="000B2659"/>
    <w:rsid w:val="000B2707"/>
    <w:rsid w:val="000B3D66"/>
    <w:rsid w:val="000B4A07"/>
    <w:rsid w:val="000B4D3D"/>
    <w:rsid w:val="000B567B"/>
    <w:rsid w:val="000C2B12"/>
    <w:rsid w:val="000C4864"/>
    <w:rsid w:val="000C57B8"/>
    <w:rsid w:val="000C798C"/>
    <w:rsid w:val="000D4EA6"/>
    <w:rsid w:val="000D5630"/>
    <w:rsid w:val="000D6397"/>
    <w:rsid w:val="000D7777"/>
    <w:rsid w:val="000E4436"/>
    <w:rsid w:val="000E78BA"/>
    <w:rsid w:val="000E7C74"/>
    <w:rsid w:val="000F0F1B"/>
    <w:rsid w:val="000F0FCE"/>
    <w:rsid w:val="000F1AC4"/>
    <w:rsid w:val="000F3B91"/>
    <w:rsid w:val="0010263B"/>
    <w:rsid w:val="00104DFD"/>
    <w:rsid w:val="0010551B"/>
    <w:rsid w:val="001059F4"/>
    <w:rsid w:val="00107B1D"/>
    <w:rsid w:val="001165BE"/>
    <w:rsid w:val="00116F46"/>
    <w:rsid w:val="001171F0"/>
    <w:rsid w:val="00126BD1"/>
    <w:rsid w:val="0012710B"/>
    <w:rsid w:val="00130F81"/>
    <w:rsid w:val="0013356C"/>
    <w:rsid w:val="0013618F"/>
    <w:rsid w:val="001368EC"/>
    <w:rsid w:val="001420F7"/>
    <w:rsid w:val="00153E14"/>
    <w:rsid w:val="001562B7"/>
    <w:rsid w:val="00156FC7"/>
    <w:rsid w:val="00157A8F"/>
    <w:rsid w:val="0016198B"/>
    <w:rsid w:val="00161EEB"/>
    <w:rsid w:val="00163AD0"/>
    <w:rsid w:val="00167B6C"/>
    <w:rsid w:val="00167B8C"/>
    <w:rsid w:val="001700F9"/>
    <w:rsid w:val="00173AAE"/>
    <w:rsid w:val="00174C18"/>
    <w:rsid w:val="00176402"/>
    <w:rsid w:val="00177BCE"/>
    <w:rsid w:val="00180C6A"/>
    <w:rsid w:val="001820A7"/>
    <w:rsid w:val="00185522"/>
    <w:rsid w:val="001872B6"/>
    <w:rsid w:val="00190663"/>
    <w:rsid w:val="00191EF5"/>
    <w:rsid w:val="0019692A"/>
    <w:rsid w:val="001A18F9"/>
    <w:rsid w:val="001A191D"/>
    <w:rsid w:val="001A19AD"/>
    <w:rsid w:val="001A4A10"/>
    <w:rsid w:val="001A7DE5"/>
    <w:rsid w:val="001B2E09"/>
    <w:rsid w:val="001B5E13"/>
    <w:rsid w:val="001C16BD"/>
    <w:rsid w:val="001C39AC"/>
    <w:rsid w:val="001C46EE"/>
    <w:rsid w:val="001C6D7F"/>
    <w:rsid w:val="001D0463"/>
    <w:rsid w:val="001D282F"/>
    <w:rsid w:val="001D3C0C"/>
    <w:rsid w:val="001D3CE1"/>
    <w:rsid w:val="001D3E30"/>
    <w:rsid w:val="001D7652"/>
    <w:rsid w:val="001D7E8B"/>
    <w:rsid w:val="001E1B1F"/>
    <w:rsid w:val="001E65CB"/>
    <w:rsid w:val="001F03A3"/>
    <w:rsid w:val="001F3877"/>
    <w:rsid w:val="001F505C"/>
    <w:rsid w:val="001F6B30"/>
    <w:rsid w:val="001F7175"/>
    <w:rsid w:val="002003FB"/>
    <w:rsid w:val="00202FFE"/>
    <w:rsid w:val="00204FAB"/>
    <w:rsid w:val="00206F30"/>
    <w:rsid w:val="00212BAE"/>
    <w:rsid w:val="002147F2"/>
    <w:rsid w:val="00215347"/>
    <w:rsid w:val="00217966"/>
    <w:rsid w:val="00221509"/>
    <w:rsid w:val="00233CEC"/>
    <w:rsid w:val="002354BA"/>
    <w:rsid w:val="00236392"/>
    <w:rsid w:val="00236597"/>
    <w:rsid w:val="00241858"/>
    <w:rsid w:val="0024259D"/>
    <w:rsid w:val="0024575C"/>
    <w:rsid w:val="00245AFB"/>
    <w:rsid w:val="002511E6"/>
    <w:rsid w:val="0025438E"/>
    <w:rsid w:val="002573DC"/>
    <w:rsid w:val="00257483"/>
    <w:rsid w:val="002576C7"/>
    <w:rsid w:val="00260F75"/>
    <w:rsid w:val="002615AE"/>
    <w:rsid w:val="00263E77"/>
    <w:rsid w:val="002730CA"/>
    <w:rsid w:val="00276585"/>
    <w:rsid w:val="0028082A"/>
    <w:rsid w:val="00281BAE"/>
    <w:rsid w:val="00282704"/>
    <w:rsid w:val="002827C4"/>
    <w:rsid w:val="00282CE6"/>
    <w:rsid w:val="00284968"/>
    <w:rsid w:val="002856B5"/>
    <w:rsid w:val="00285C0C"/>
    <w:rsid w:val="00287C86"/>
    <w:rsid w:val="00290556"/>
    <w:rsid w:val="00290834"/>
    <w:rsid w:val="00294364"/>
    <w:rsid w:val="002A68FA"/>
    <w:rsid w:val="002A7077"/>
    <w:rsid w:val="002B39AF"/>
    <w:rsid w:val="002B5E2E"/>
    <w:rsid w:val="002B7257"/>
    <w:rsid w:val="002C42E6"/>
    <w:rsid w:val="002C74C0"/>
    <w:rsid w:val="002D05E4"/>
    <w:rsid w:val="002D32D5"/>
    <w:rsid w:val="002D66A8"/>
    <w:rsid w:val="002D6871"/>
    <w:rsid w:val="002D7CBF"/>
    <w:rsid w:val="002E04F1"/>
    <w:rsid w:val="002E0816"/>
    <w:rsid w:val="002E16DF"/>
    <w:rsid w:val="002E6324"/>
    <w:rsid w:val="002F029C"/>
    <w:rsid w:val="002F040F"/>
    <w:rsid w:val="002F209A"/>
    <w:rsid w:val="002F21DA"/>
    <w:rsid w:val="002F5FAD"/>
    <w:rsid w:val="003030BC"/>
    <w:rsid w:val="00305796"/>
    <w:rsid w:val="0030602F"/>
    <w:rsid w:val="003065DA"/>
    <w:rsid w:val="00311151"/>
    <w:rsid w:val="0032071E"/>
    <w:rsid w:val="003223BA"/>
    <w:rsid w:val="00326F82"/>
    <w:rsid w:val="00330FEE"/>
    <w:rsid w:val="003344FF"/>
    <w:rsid w:val="00336ACE"/>
    <w:rsid w:val="003406F9"/>
    <w:rsid w:val="003436C6"/>
    <w:rsid w:val="00344B52"/>
    <w:rsid w:val="003468EC"/>
    <w:rsid w:val="0034703D"/>
    <w:rsid w:val="00350351"/>
    <w:rsid w:val="00350479"/>
    <w:rsid w:val="00353ECD"/>
    <w:rsid w:val="00356BE6"/>
    <w:rsid w:val="00362170"/>
    <w:rsid w:val="003626F1"/>
    <w:rsid w:val="003629DE"/>
    <w:rsid w:val="00363929"/>
    <w:rsid w:val="0036514D"/>
    <w:rsid w:val="00365956"/>
    <w:rsid w:val="00365D66"/>
    <w:rsid w:val="0036684C"/>
    <w:rsid w:val="003675B1"/>
    <w:rsid w:val="003709BB"/>
    <w:rsid w:val="003718ED"/>
    <w:rsid w:val="003757C0"/>
    <w:rsid w:val="00375C55"/>
    <w:rsid w:val="00380E63"/>
    <w:rsid w:val="0038183C"/>
    <w:rsid w:val="00382A07"/>
    <w:rsid w:val="00382BDA"/>
    <w:rsid w:val="003879C3"/>
    <w:rsid w:val="00390ACD"/>
    <w:rsid w:val="003926B2"/>
    <w:rsid w:val="00393DDB"/>
    <w:rsid w:val="00394A2A"/>
    <w:rsid w:val="00394E71"/>
    <w:rsid w:val="00394E77"/>
    <w:rsid w:val="003952D0"/>
    <w:rsid w:val="00396685"/>
    <w:rsid w:val="00396776"/>
    <w:rsid w:val="003A0D12"/>
    <w:rsid w:val="003A4901"/>
    <w:rsid w:val="003B2FC6"/>
    <w:rsid w:val="003B640A"/>
    <w:rsid w:val="003C0167"/>
    <w:rsid w:val="003C3170"/>
    <w:rsid w:val="003C4044"/>
    <w:rsid w:val="003C529D"/>
    <w:rsid w:val="003C54E6"/>
    <w:rsid w:val="003C7146"/>
    <w:rsid w:val="003D0807"/>
    <w:rsid w:val="003D3625"/>
    <w:rsid w:val="003D58B8"/>
    <w:rsid w:val="003D5D08"/>
    <w:rsid w:val="003E047F"/>
    <w:rsid w:val="003E055E"/>
    <w:rsid w:val="003E21A9"/>
    <w:rsid w:val="003E27D2"/>
    <w:rsid w:val="003E5E6A"/>
    <w:rsid w:val="003F1D1E"/>
    <w:rsid w:val="003F2FCC"/>
    <w:rsid w:val="003F4649"/>
    <w:rsid w:val="003F4D68"/>
    <w:rsid w:val="003F6AD6"/>
    <w:rsid w:val="003F7693"/>
    <w:rsid w:val="00400A0A"/>
    <w:rsid w:val="00401875"/>
    <w:rsid w:val="00401928"/>
    <w:rsid w:val="00401C5E"/>
    <w:rsid w:val="00402D53"/>
    <w:rsid w:val="00405485"/>
    <w:rsid w:val="00411E2C"/>
    <w:rsid w:val="004139AE"/>
    <w:rsid w:val="00416282"/>
    <w:rsid w:val="0042162D"/>
    <w:rsid w:val="00425958"/>
    <w:rsid w:val="00431D29"/>
    <w:rsid w:val="004361C9"/>
    <w:rsid w:val="00442669"/>
    <w:rsid w:val="0045188C"/>
    <w:rsid w:val="004533D6"/>
    <w:rsid w:val="00457D7B"/>
    <w:rsid w:val="0046096E"/>
    <w:rsid w:val="004621E4"/>
    <w:rsid w:val="0046372D"/>
    <w:rsid w:val="00467E37"/>
    <w:rsid w:val="00470C03"/>
    <w:rsid w:val="00470C33"/>
    <w:rsid w:val="0047260B"/>
    <w:rsid w:val="0047746D"/>
    <w:rsid w:val="004809C0"/>
    <w:rsid w:val="0048268F"/>
    <w:rsid w:val="004854E8"/>
    <w:rsid w:val="004876E0"/>
    <w:rsid w:val="0049010C"/>
    <w:rsid w:val="004925F5"/>
    <w:rsid w:val="00496F55"/>
    <w:rsid w:val="0049745A"/>
    <w:rsid w:val="004A00B3"/>
    <w:rsid w:val="004A075C"/>
    <w:rsid w:val="004A4414"/>
    <w:rsid w:val="004A567A"/>
    <w:rsid w:val="004A61A9"/>
    <w:rsid w:val="004A7F99"/>
    <w:rsid w:val="004B0181"/>
    <w:rsid w:val="004B3FEA"/>
    <w:rsid w:val="004C26D1"/>
    <w:rsid w:val="004C2EE1"/>
    <w:rsid w:val="004C34BC"/>
    <w:rsid w:val="004D041B"/>
    <w:rsid w:val="004D2646"/>
    <w:rsid w:val="004D6945"/>
    <w:rsid w:val="004E1EC0"/>
    <w:rsid w:val="004E2419"/>
    <w:rsid w:val="004F035C"/>
    <w:rsid w:val="004F2B2A"/>
    <w:rsid w:val="004F348E"/>
    <w:rsid w:val="00503445"/>
    <w:rsid w:val="00503448"/>
    <w:rsid w:val="0050472B"/>
    <w:rsid w:val="00504E46"/>
    <w:rsid w:val="00512374"/>
    <w:rsid w:val="00514E17"/>
    <w:rsid w:val="00515AF7"/>
    <w:rsid w:val="00517E39"/>
    <w:rsid w:val="00520E01"/>
    <w:rsid w:val="00522686"/>
    <w:rsid w:val="00522843"/>
    <w:rsid w:val="00525625"/>
    <w:rsid w:val="00527CE0"/>
    <w:rsid w:val="005326BD"/>
    <w:rsid w:val="00536DC2"/>
    <w:rsid w:val="005403DD"/>
    <w:rsid w:val="00544CC0"/>
    <w:rsid w:val="00547F16"/>
    <w:rsid w:val="005509D3"/>
    <w:rsid w:val="00553F95"/>
    <w:rsid w:val="0055525A"/>
    <w:rsid w:val="00572313"/>
    <w:rsid w:val="00573601"/>
    <w:rsid w:val="00573F8C"/>
    <w:rsid w:val="00575C07"/>
    <w:rsid w:val="00577544"/>
    <w:rsid w:val="00586569"/>
    <w:rsid w:val="005874B0"/>
    <w:rsid w:val="00590425"/>
    <w:rsid w:val="00590847"/>
    <w:rsid w:val="00596955"/>
    <w:rsid w:val="00597570"/>
    <w:rsid w:val="0059763A"/>
    <w:rsid w:val="005A322F"/>
    <w:rsid w:val="005A55BB"/>
    <w:rsid w:val="005B5DA0"/>
    <w:rsid w:val="005C2D60"/>
    <w:rsid w:val="005D03D8"/>
    <w:rsid w:val="005D1F84"/>
    <w:rsid w:val="005D2325"/>
    <w:rsid w:val="005D44C2"/>
    <w:rsid w:val="005D6E52"/>
    <w:rsid w:val="005D6F83"/>
    <w:rsid w:val="005D796A"/>
    <w:rsid w:val="005E0566"/>
    <w:rsid w:val="005E148D"/>
    <w:rsid w:val="005E380A"/>
    <w:rsid w:val="005E3B82"/>
    <w:rsid w:val="005E52C4"/>
    <w:rsid w:val="005E5B0C"/>
    <w:rsid w:val="005E6A47"/>
    <w:rsid w:val="005E78A7"/>
    <w:rsid w:val="005F14B4"/>
    <w:rsid w:val="005F29DF"/>
    <w:rsid w:val="005F51A3"/>
    <w:rsid w:val="005F7816"/>
    <w:rsid w:val="00601533"/>
    <w:rsid w:val="00601D87"/>
    <w:rsid w:val="00602041"/>
    <w:rsid w:val="006024DA"/>
    <w:rsid w:val="00604989"/>
    <w:rsid w:val="00605828"/>
    <w:rsid w:val="00606690"/>
    <w:rsid w:val="00611DA7"/>
    <w:rsid w:val="00613006"/>
    <w:rsid w:val="00613400"/>
    <w:rsid w:val="00613C68"/>
    <w:rsid w:val="00613E19"/>
    <w:rsid w:val="00616CF4"/>
    <w:rsid w:val="0062293F"/>
    <w:rsid w:val="00623246"/>
    <w:rsid w:val="00633F05"/>
    <w:rsid w:val="00634242"/>
    <w:rsid w:val="00635E52"/>
    <w:rsid w:val="00636890"/>
    <w:rsid w:val="00642768"/>
    <w:rsid w:val="006434F2"/>
    <w:rsid w:val="00644B40"/>
    <w:rsid w:val="00646A87"/>
    <w:rsid w:val="006471D3"/>
    <w:rsid w:val="006530E8"/>
    <w:rsid w:val="0065349E"/>
    <w:rsid w:val="00654561"/>
    <w:rsid w:val="00656162"/>
    <w:rsid w:val="006561F0"/>
    <w:rsid w:val="00657A44"/>
    <w:rsid w:val="00660B5C"/>
    <w:rsid w:val="00662785"/>
    <w:rsid w:val="00662B21"/>
    <w:rsid w:val="00667B51"/>
    <w:rsid w:val="0067339F"/>
    <w:rsid w:val="00674668"/>
    <w:rsid w:val="00675DFA"/>
    <w:rsid w:val="00682DE6"/>
    <w:rsid w:val="006832A8"/>
    <w:rsid w:val="0068594C"/>
    <w:rsid w:val="00685B8D"/>
    <w:rsid w:val="0069054C"/>
    <w:rsid w:val="00691BCF"/>
    <w:rsid w:val="00692D6E"/>
    <w:rsid w:val="00692EB6"/>
    <w:rsid w:val="00693087"/>
    <w:rsid w:val="006942AA"/>
    <w:rsid w:val="00694C9F"/>
    <w:rsid w:val="006978DD"/>
    <w:rsid w:val="006A137D"/>
    <w:rsid w:val="006A1E68"/>
    <w:rsid w:val="006B0B80"/>
    <w:rsid w:val="006B72A6"/>
    <w:rsid w:val="006C5BA6"/>
    <w:rsid w:val="006C5F09"/>
    <w:rsid w:val="006C645D"/>
    <w:rsid w:val="006D02BA"/>
    <w:rsid w:val="006D2FF4"/>
    <w:rsid w:val="006D4050"/>
    <w:rsid w:val="006D42FA"/>
    <w:rsid w:val="006D56B7"/>
    <w:rsid w:val="006E023B"/>
    <w:rsid w:val="006E37C3"/>
    <w:rsid w:val="006E7A02"/>
    <w:rsid w:val="006F3925"/>
    <w:rsid w:val="006F4AED"/>
    <w:rsid w:val="006F5CD7"/>
    <w:rsid w:val="007054E7"/>
    <w:rsid w:val="00706C97"/>
    <w:rsid w:val="00706EE0"/>
    <w:rsid w:val="007074E4"/>
    <w:rsid w:val="00710B66"/>
    <w:rsid w:val="007142B6"/>
    <w:rsid w:val="007147DD"/>
    <w:rsid w:val="00715A90"/>
    <w:rsid w:val="0072343B"/>
    <w:rsid w:val="00723964"/>
    <w:rsid w:val="0072790D"/>
    <w:rsid w:val="00732372"/>
    <w:rsid w:val="00732568"/>
    <w:rsid w:val="00734045"/>
    <w:rsid w:val="00735018"/>
    <w:rsid w:val="00735978"/>
    <w:rsid w:val="007374C1"/>
    <w:rsid w:val="0074123A"/>
    <w:rsid w:val="00742991"/>
    <w:rsid w:val="007449DE"/>
    <w:rsid w:val="00746450"/>
    <w:rsid w:val="0074681B"/>
    <w:rsid w:val="007471EE"/>
    <w:rsid w:val="00750222"/>
    <w:rsid w:val="00752323"/>
    <w:rsid w:val="00752815"/>
    <w:rsid w:val="00756515"/>
    <w:rsid w:val="007576E2"/>
    <w:rsid w:val="00762259"/>
    <w:rsid w:val="00765D33"/>
    <w:rsid w:val="007734DC"/>
    <w:rsid w:val="00782443"/>
    <w:rsid w:val="00787754"/>
    <w:rsid w:val="007879FB"/>
    <w:rsid w:val="00792754"/>
    <w:rsid w:val="00794DD0"/>
    <w:rsid w:val="007950A3"/>
    <w:rsid w:val="007A23CB"/>
    <w:rsid w:val="007A3CDC"/>
    <w:rsid w:val="007A600B"/>
    <w:rsid w:val="007B1FB8"/>
    <w:rsid w:val="007B2A13"/>
    <w:rsid w:val="007B3419"/>
    <w:rsid w:val="007B679D"/>
    <w:rsid w:val="007B7BE1"/>
    <w:rsid w:val="007B7DEB"/>
    <w:rsid w:val="007C14C9"/>
    <w:rsid w:val="007C1A2D"/>
    <w:rsid w:val="007C4780"/>
    <w:rsid w:val="007D17A7"/>
    <w:rsid w:val="007D7140"/>
    <w:rsid w:val="007E1568"/>
    <w:rsid w:val="007E44BD"/>
    <w:rsid w:val="007E4A44"/>
    <w:rsid w:val="007E6883"/>
    <w:rsid w:val="007E693E"/>
    <w:rsid w:val="007E7770"/>
    <w:rsid w:val="007F05A1"/>
    <w:rsid w:val="007F2D7A"/>
    <w:rsid w:val="007F3A9C"/>
    <w:rsid w:val="007F5D86"/>
    <w:rsid w:val="00800C3F"/>
    <w:rsid w:val="00800DC1"/>
    <w:rsid w:val="00803A96"/>
    <w:rsid w:val="00810466"/>
    <w:rsid w:val="0081210F"/>
    <w:rsid w:val="00813DE3"/>
    <w:rsid w:val="0081547F"/>
    <w:rsid w:val="0081563E"/>
    <w:rsid w:val="00816B7A"/>
    <w:rsid w:val="00822EE4"/>
    <w:rsid w:val="008248E5"/>
    <w:rsid w:val="00830081"/>
    <w:rsid w:val="008306F9"/>
    <w:rsid w:val="008313AC"/>
    <w:rsid w:val="00831534"/>
    <w:rsid w:val="00832664"/>
    <w:rsid w:val="00832A50"/>
    <w:rsid w:val="00843A22"/>
    <w:rsid w:val="00845158"/>
    <w:rsid w:val="00846058"/>
    <w:rsid w:val="00846364"/>
    <w:rsid w:val="0085018F"/>
    <w:rsid w:val="00854149"/>
    <w:rsid w:val="00855513"/>
    <w:rsid w:val="00857191"/>
    <w:rsid w:val="008613E2"/>
    <w:rsid w:val="00865D93"/>
    <w:rsid w:val="008672A6"/>
    <w:rsid w:val="00867E07"/>
    <w:rsid w:val="008726EF"/>
    <w:rsid w:val="00873D39"/>
    <w:rsid w:val="0087472A"/>
    <w:rsid w:val="0087530D"/>
    <w:rsid w:val="0087748F"/>
    <w:rsid w:val="00885B03"/>
    <w:rsid w:val="00885C07"/>
    <w:rsid w:val="00885EAF"/>
    <w:rsid w:val="00886A1F"/>
    <w:rsid w:val="008871B6"/>
    <w:rsid w:val="00892D21"/>
    <w:rsid w:val="00893AE8"/>
    <w:rsid w:val="00894635"/>
    <w:rsid w:val="00895C8C"/>
    <w:rsid w:val="00896CA4"/>
    <w:rsid w:val="0089703F"/>
    <w:rsid w:val="0089797D"/>
    <w:rsid w:val="00897A9D"/>
    <w:rsid w:val="008A04D2"/>
    <w:rsid w:val="008A2D69"/>
    <w:rsid w:val="008A43C2"/>
    <w:rsid w:val="008A5A8A"/>
    <w:rsid w:val="008B2DD4"/>
    <w:rsid w:val="008B4581"/>
    <w:rsid w:val="008B5CCE"/>
    <w:rsid w:val="008B64DA"/>
    <w:rsid w:val="008B6A5D"/>
    <w:rsid w:val="008B6FB7"/>
    <w:rsid w:val="008C0710"/>
    <w:rsid w:val="008C24AD"/>
    <w:rsid w:val="008C3033"/>
    <w:rsid w:val="008D7D45"/>
    <w:rsid w:val="008E5124"/>
    <w:rsid w:val="008E5C0C"/>
    <w:rsid w:val="008E7345"/>
    <w:rsid w:val="008E7CDA"/>
    <w:rsid w:val="008F027C"/>
    <w:rsid w:val="008F039D"/>
    <w:rsid w:val="008F15F1"/>
    <w:rsid w:val="008F425E"/>
    <w:rsid w:val="00905AF7"/>
    <w:rsid w:val="0090677C"/>
    <w:rsid w:val="00914A51"/>
    <w:rsid w:val="0091541B"/>
    <w:rsid w:val="00915ADE"/>
    <w:rsid w:val="00916AEC"/>
    <w:rsid w:val="00922694"/>
    <w:rsid w:val="009254A7"/>
    <w:rsid w:val="00931D45"/>
    <w:rsid w:val="00935EFC"/>
    <w:rsid w:val="0093779E"/>
    <w:rsid w:val="009426E1"/>
    <w:rsid w:val="00943263"/>
    <w:rsid w:val="00943EC3"/>
    <w:rsid w:val="00944F99"/>
    <w:rsid w:val="0094543C"/>
    <w:rsid w:val="00946327"/>
    <w:rsid w:val="0094639E"/>
    <w:rsid w:val="00947E3C"/>
    <w:rsid w:val="0095063B"/>
    <w:rsid w:val="00953CF4"/>
    <w:rsid w:val="009545BA"/>
    <w:rsid w:val="00960103"/>
    <w:rsid w:val="009605FA"/>
    <w:rsid w:val="00961197"/>
    <w:rsid w:val="0096464E"/>
    <w:rsid w:val="00964AF2"/>
    <w:rsid w:val="00966F82"/>
    <w:rsid w:val="009670A5"/>
    <w:rsid w:val="0097240E"/>
    <w:rsid w:val="00977092"/>
    <w:rsid w:val="00977EE0"/>
    <w:rsid w:val="00980AC9"/>
    <w:rsid w:val="00982097"/>
    <w:rsid w:val="00982CAA"/>
    <w:rsid w:val="00985B40"/>
    <w:rsid w:val="00986442"/>
    <w:rsid w:val="009878C3"/>
    <w:rsid w:val="00992400"/>
    <w:rsid w:val="00997672"/>
    <w:rsid w:val="00997A91"/>
    <w:rsid w:val="009A39B7"/>
    <w:rsid w:val="009A5C2A"/>
    <w:rsid w:val="009A666E"/>
    <w:rsid w:val="009A7162"/>
    <w:rsid w:val="009A75A6"/>
    <w:rsid w:val="009B20A5"/>
    <w:rsid w:val="009B28D9"/>
    <w:rsid w:val="009B3FFC"/>
    <w:rsid w:val="009B621A"/>
    <w:rsid w:val="009C34A4"/>
    <w:rsid w:val="009C3921"/>
    <w:rsid w:val="009C4084"/>
    <w:rsid w:val="009C5AD5"/>
    <w:rsid w:val="009C7703"/>
    <w:rsid w:val="009C7ACB"/>
    <w:rsid w:val="009D080A"/>
    <w:rsid w:val="009D0B5E"/>
    <w:rsid w:val="009D2BE7"/>
    <w:rsid w:val="009D376D"/>
    <w:rsid w:val="009D5F6C"/>
    <w:rsid w:val="009D7984"/>
    <w:rsid w:val="009E4184"/>
    <w:rsid w:val="009F205D"/>
    <w:rsid w:val="009F2D11"/>
    <w:rsid w:val="009F6437"/>
    <w:rsid w:val="00A0118F"/>
    <w:rsid w:val="00A0207C"/>
    <w:rsid w:val="00A03379"/>
    <w:rsid w:val="00A048B5"/>
    <w:rsid w:val="00A115F9"/>
    <w:rsid w:val="00A1330B"/>
    <w:rsid w:val="00A167E5"/>
    <w:rsid w:val="00A16DB4"/>
    <w:rsid w:val="00A16EE5"/>
    <w:rsid w:val="00A2054C"/>
    <w:rsid w:val="00A20564"/>
    <w:rsid w:val="00A2246E"/>
    <w:rsid w:val="00A2251E"/>
    <w:rsid w:val="00A24EDB"/>
    <w:rsid w:val="00A278E4"/>
    <w:rsid w:val="00A34174"/>
    <w:rsid w:val="00A37BC5"/>
    <w:rsid w:val="00A41B9A"/>
    <w:rsid w:val="00A42A04"/>
    <w:rsid w:val="00A43ADB"/>
    <w:rsid w:val="00A46CDA"/>
    <w:rsid w:val="00A4776F"/>
    <w:rsid w:val="00A501FE"/>
    <w:rsid w:val="00A5332E"/>
    <w:rsid w:val="00A55993"/>
    <w:rsid w:val="00A56D12"/>
    <w:rsid w:val="00A56DFD"/>
    <w:rsid w:val="00A572B7"/>
    <w:rsid w:val="00A60711"/>
    <w:rsid w:val="00A612E1"/>
    <w:rsid w:val="00A63AC1"/>
    <w:rsid w:val="00A67058"/>
    <w:rsid w:val="00A705BB"/>
    <w:rsid w:val="00A72DD0"/>
    <w:rsid w:val="00A749BA"/>
    <w:rsid w:val="00A74AF2"/>
    <w:rsid w:val="00A74B5D"/>
    <w:rsid w:val="00A74D53"/>
    <w:rsid w:val="00A83717"/>
    <w:rsid w:val="00A84201"/>
    <w:rsid w:val="00A90078"/>
    <w:rsid w:val="00A93A06"/>
    <w:rsid w:val="00A94AF0"/>
    <w:rsid w:val="00A95111"/>
    <w:rsid w:val="00A955A8"/>
    <w:rsid w:val="00A96A03"/>
    <w:rsid w:val="00AA1F00"/>
    <w:rsid w:val="00AA359B"/>
    <w:rsid w:val="00AA66DC"/>
    <w:rsid w:val="00AA7C97"/>
    <w:rsid w:val="00AB01B9"/>
    <w:rsid w:val="00AB06A8"/>
    <w:rsid w:val="00AB2CF3"/>
    <w:rsid w:val="00AB4124"/>
    <w:rsid w:val="00AB6DFD"/>
    <w:rsid w:val="00AC1964"/>
    <w:rsid w:val="00AD3189"/>
    <w:rsid w:val="00AD606C"/>
    <w:rsid w:val="00AD6E9C"/>
    <w:rsid w:val="00AE3287"/>
    <w:rsid w:val="00AE5048"/>
    <w:rsid w:val="00AE727B"/>
    <w:rsid w:val="00AF1F92"/>
    <w:rsid w:val="00AF7B08"/>
    <w:rsid w:val="00B00A15"/>
    <w:rsid w:val="00B01540"/>
    <w:rsid w:val="00B01A7B"/>
    <w:rsid w:val="00B06AD7"/>
    <w:rsid w:val="00B162C8"/>
    <w:rsid w:val="00B171C4"/>
    <w:rsid w:val="00B1721E"/>
    <w:rsid w:val="00B2086A"/>
    <w:rsid w:val="00B2329A"/>
    <w:rsid w:val="00B237D7"/>
    <w:rsid w:val="00B23A04"/>
    <w:rsid w:val="00B24ADA"/>
    <w:rsid w:val="00B24F03"/>
    <w:rsid w:val="00B33C56"/>
    <w:rsid w:val="00B34307"/>
    <w:rsid w:val="00B343D3"/>
    <w:rsid w:val="00B37DD7"/>
    <w:rsid w:val="00B43ACE"/>
    <w:rsid w:val="00B446DC"/>
    <w:rsid w:val="00B4587E"/>
    <w:rsid w:val="00B468F9"/>
    <w:rsid w:val="00B479C3"/>
    <w:rsid w:val="00B50B8A"/>
    <w:rsid w:val="00B552AB"/>
    <w:rsid w:val="00B57442"/>
    <w:rsid w:val="00B57992"/>
    <w:rsid w:val="00B65076"/>
    <w:rsid w:val="00B7173B"/>
    <w:rsid w:val="00B72565"/>
    <w:rsid w:val="00B72640"/>
    <w:rsid w:val="00B72B12"/>
    <w:rsid w:val="00B76808"/>
    <w:rsid w:val="00B80E77"/>
    <w:rsid w:val="00B83126"/>
    <w:rsid w:val="00B8586A"/>
    <w:rsid w:val="00B86696"/>
    <w:rsid w:val="00B90379"/>
    <w:rsid w:val="00B908D5"/>
    <w:rsid w:val="00B94163"/>
    <w:rsid w:val="00B94FE2"/>
    <w:rsid w:val="00B96FA2"/>
    <w:rsid w:val="00BA4286"/>
    <w:rsid w:val="00BA4C83"/>
    <w:rsid w:val="00BA5130"/>
    <w:rsid w:val="00BB11BE"/>
    <w:rsid w:val="00BB7ADC"/>
    <w:rsid w:val="00BC23F6"/>
    <w:rsid w:val="00BC39B8"/>
    <w:rsid w:val="00BC3F15"/>
    <w:rsid w:val="00BC4D74"/>
    <w:rsid w:val="00BD1CAE"/>
    <w:rsid w:val="00BD1F99"/>
    <w:rsid w:val="00BD204A"/>
    <w:rsid w:val="00BD2127"/>
    <w:rsid w:val="00BD4F02"/>
    <w:rsid w:val="00BD58E5"/>
    <w:rsid w:val="00BD7E34"/>
    <w:rsid w:val="00BE05A5"/>
    <w:rsid w:val="00BE119D"/>
    <w:rsid w:val="00BE1E41"/>
    <w:rsid w:val="00BF5702"/>
    <w:rsid w:val="00BF5AE3"/>
    <w:rsid w:val="00BF6965"/>
    <w:rsid w:val="00BF7A78"/>
    <w:rsid w:val="00C01671"/>
    <w:rsid w:val="00C01BBF"/>
    <w:rsid w:val="00C0233B"/>
    <w:rsid w:val="00C047D1"/>
    <w:rsid w:val="00C10277"/>
    <w:rsid w:val="00C12BD0"/>
    <w:rsid w:val="00C12DF1"/>
    <w:rsid w:val="00C12FFA"/>
    <w:rsid w:val="00C15954"/>
    <w:rsid w:val="00C15BF0"/>
    <w:rsid w:val="00C16299"/>
    <w:rsid w:val="00C17CDB"/>
    <w:rsid w:val="00C21E1C"/>
    <w:rsid w:val="00C22643"/>
    <w:rsid w:val="00C22B27"/>
    <w:rsid w:val="00C27D0F"/>
    <w:rsid w:val="00C30ACE"/>
    <w:rsid w:val="00C31D8E"/>
    <w:rsid w:val="00C37759"/>
    <w:rsid w:val="00C40870"/>
    <w:rsid w:val="00C42A30"/>
    <w:rsid w:val="00C446DC"/>
    <w:rsid w:val="00C4508A"/>
    <w:rsid w:val="00C46445"/>
    <w:rsid w:val="00C50861"/>
    <w:rsid w:val="00C53D2B"/>
    <w:rsid w:val="00C579D8"/>
    <w:rsid w:val="00C62CF7"/>
    <w:rsid w:val="00C64202"/>
    <w:rsid w:val="00C66648"/>
    <w:rsid w:val="00C7098A"/>
    <w:rsid w:val="00C71129"/>
    <w:rsid w:val="00C71DC0"/>
    <w:rsid w:val="00C74C7A"/>
    <w:rsid w:val="00C75023"/>
    <w:rsid w:val="00C7506A"/>
    <w:rsid w:val="00C82D2C"/>
    <w:rsid w:val="00C83846"/>
    <w:rsid w:val="00C85C4F"/>
    <w:rsid w:val="00C907C0"/>
    <w:rsid w:val="00C93B2E"/>
    <w:rsid w:val="00C94755"/>
    <w:rsid w:val="00C95122"/>
    <w:rsid w:val="00C95665"/>
    <w:rsid w:val="00CA0CC7"/>
    <w:rsid w:val="00CA2FC5"/>
    <w:rsid w:val="00CA3228"/>
    <w:rsid w:val="00CA43AC"/>
    <w:rsid w:val="00CA748A"/>
    <w:rsid w:val="00CA79C4"/>
    <w:rsid w:val="00CB02A2"/>
    <w:rsid w:val="00CB78DC"/>
    <w:rsid w:val="00CD0ACA"/>
    <w:rsid w:val="00CD1EDB"/>
    <w:rsid w:val="00CD3181"/>
    <w:rsid w:val="00CD38AC"/>
    <w:rsid w:val="00CD586F"/>
    <w:rsid w:val="00CD6C8F"/>
    <w:rsid w:val="00CE1696"/>
    <w:rsid w:val="00CE1AFE"/>
    <w:rsid w:val="00CE2E2E"/>
    <w:rsid w:val="00CE71EA"/>
    <w:rsid w:val="00CF02E0"/>
    <w:rsid w:val="00CF0C9D"/>
    <w:rsid w:val="00CF2480"/>
    <w:rsid w:val="00CF2690"/>
    <w:rsid w:val="00CF4FBA"/>
    <w:rsid w:val="00CF5E07"/>
    <w:rsid w:val="00D042FA"/>
    <w:rsid w:val="00D052D3"/>
    <w:rsid w:val="00D100FE"/>
    <w:rsid w:val="00D12BE6"/>
    <w:rsid w:val="00D143FB"/>
    <w:rsid w:val="00D20876"/>
    <w:rsid w:val="00D23D4A"/>
    <w:rsid w:val="00D274D2"/>
    <w:rsid w:val="00D3113F"/>
    <w:rsid w:val="00D34721"/>
    <w:rsid w:val="00D353C9"/>
    <w:rsid w:val="00D36D44"/>
    <w:rsid w:val="00D36DD2"/>
    <w:rsid w:val="00D43110"/>
    <w:rsid w:val="00D51269"/>
    <w:rsid w:val="00D5299D"/>
    <w:rsid w:val="00D52B4E"/>
    <w:rsid w:val="00D551B4"/>
    <w:rsid w:val="00D55B1C"/>
    <w:rsid w:val="00D60959"/>
    <w:rsid w:val="00D622F2"/>
    <w:rsid w:val="00D67551"/>
    <w:rsid w:val="00D73E5A"/>
    <w:rsid w:val="00D77646"/>
    <w:rsid w:val="00D8102B"/>
    <w:rsid w:val="00D864C8"/>
    <w:rsid w:val="00D8653A"/>
    <w:rsid w:val="00D87CB4"/>
    <w:rsid w:val="00D95A98"/>
    <w:rsid w:val="00DA14FB"/>
    <w:rsid w:val="00DA17B2"/>
    <w:rsid w:val="00DA48BC"/>
    <w:rsid w:val="00DA4E83"/>
    <w:rsid w:val="00DA692F"/>
    <w:rsid w:val="00DB1980"/>
    <w:rsid w:val="00DB2007"/>
    <w:rsid w:val="00DB497B"/>
    <w:rsid w:val="00DB4C84"/>
    <w:rsid w:val="00DB5C88"/>
    <w:rsid w:val="00DC1A5A"/>
    <w:rsid w:val="00DC50D9"/>
    <w:rsid w:val="00DD25EE"/>
    <w:rsid w:val="00DD61E4"/>
    <w:rsid w:val="00DD6276"/>
    <w:rsid w:val="00DD66FF"/>
    <w:rsid w:val="00DD7A32"/>
    <w:rsid w:val="00DD7AF4"/>
    <w:rsid w:val="00DE3411"/>
    <w:rsid w:val="00DE5F18"/>
    <w:rsid w:val="00DE63F7"/>
    <w:rsid w:val="00DE66DF"/>
    <w:rsid w:val="00DF1E65"/>
    <w:rsid w:val="00DF221F"/>
    <w:rsid w:val="00DF258E"/>
    <w:rsid w:val="00DF2940"/>
    <w:rsid w:val="00DF3E02"/>
    <w:rsid w:val="00DF5382"/>
    <w:rsid w:val="00E00A23"/>
    <w:rsid w:val="00E00ED4"/>
    <w:rsid w:val="00E045DB"/>
    <w:rsid w:val="00E05A75"/>
    <w:rsid w:val="00E0609A"/>
    <w:rsid w:val="00E06878"/>
    <w:rsid w:val="00E07E45"/>
    <w:rsid w:val="00E10C9F"/>
    <w:rsid w:val="00E155A3"/>
    <w:rsid w:val="00E178FD"/>
    <w:rsid w:val="00E21BFB"/>
    <w:rsid w:val="00E21E2B"/>
    <w:rsid w:val="00E24A96"/>
    <w:rsid w:val="00E25227"/>
    <w:rsid w:val="00E265EE"/>
    <w:rsid w:val="00E270D3"/>
    <w:rsid w:val="00E3040E"/>
    <w:rsid w:val="00E30432"/>
    <w:rsid w:val="00E31C09"/>
    <w:rsid w:val="00E32340"/>
    <w:rsid w:val="00E3344D"/>
    <w:rsid w:val="00E345AD"/>
    <w:rsid w:val="00E42339"/>
    <w:rsid w:val="00E45C0F"/>
    <w:rsid w:val="00E47327"/>
    <w:rsid w:val="00E53740"/>
    <w:rsid w:val="00E53C00"/>
    <w:rsid w:val="00E575E6"/>
    <w:rsid w:val="00E57A48"/>
    <w:rsid w:val="00E65144"/>
    <w:rsid w:val="00E669CE"/>
    <w:rsid w:val="00E677FB"/>
    <w:rsid w:val="00E71422"/>
    <w:rsid w:val="00E735C1"/>
    <w:rsid w:val="00E7589B"/>
    <w:rsid w:val="00E75ED2"/>
    <w:rsid w:val="00E76C36"/>
    <w:rsid w:val="00E82FCD"/>
    <w:rsid w:val="00E8354F"/>
    <w:rsid w:val="00E83F85"/>
    <w:rsid w:val="00E87DA7"/>
    <w:rsid w:val="00E91B0B"/>
    <w:rsid w:val="00E971AC"/>
    <w:rsid w:val="00E97C48"/>
    <w:rsid w:val="00EA0607"/>
    <w:rsid w:val="00EA1D17"/>
    <w:rsid w:val="00EA1F73"/>
    <w:rsid w:val="00EA3C0F"/>
    <w:rsid w:val="00EA507C"/>
    <w:rsid w:val="00EA517A"/>
    <w:rsid w:val="00EA5655"/>
    <w:rsid w:val="00EB3AB0"/>
    <w:rsid w:val="00EB55CE"/>
    <w:rsid w:val="00EB6361"/>
    <w:rsid w:val="00EB7487"/>
    <w:rsid w:val="00EC1093"/>
    <w:rsid w:val="00EC6F5A"/>
    <w:rsid w:val="00ED0DB9"/>
    <w:rsid w:val="00ED1D05"/>
    <w:rsid w:val="00ED4058"/>
    <w:rsid w:val="00ED480E"/>
    <w:rsid w:val="00ED57F1"/>
    <w:rsid w:val="00ED6D66"/>
    <w:rsid w:val="00EE2BD9"/>
    <w:rsid w:val="00EE2ECF"/>
    <w:rsid w:val="00EE3960"/>
    <w:rsid w:val="00EE58CF"/>
    <w:rsid w:val="00EE730B"/>
    <w:rsid w:val="00EF2AC0"/>
    <w:rsid w:val="00EF30CF"/>
    <w:rsid w:val="00EF378A"/>
    <w:rsid w:val="00EF69CC"/>
    <w:rsid w:val="00F032DA"/>
    <w:rsid w:val="00F04148"/>
    <w:rsid w:val="00F07B90"/>
    <w:rsid w:val="00F10BE3"/>
    <w:rsid w:val="00F10E04"/>
    <w:rsid w:val="00F11E7B"/>
    <w:rsid w:val="00F130C7"/>
    <w:rsid w:val="00F13BAE"/>
    <w:rsid w:val="00F13ED7"/>
    <w:rsid w:val="00F14219"/>
    <w:rsid w:val="00F179B9"/>
    <w:rsid w:val="00F17CCA"/>
    <w:rsid w:val="00F222FD"/>
    <w:rsid w:val="00F32B6B"/>
    <w:rsid w:val="00F35478"/>
    <w:rsid w:val="00F37E3E"/>
    <w:rsid w:val="00F40335"/>
    <w:rsid w:val="00F41FC1"/>
    <w:rsid w:val="00F43B7A"/>
    <w:rsid w:val="00F4467F"/>
    <w:rsid w:val="00F4491F"/>
    <w:rsid w:val="00F45AAE"/>
    <w:rsid w:val="00F47AF3"/>
    <w:rsid w:val="00F5035D"/>
    <w:rsid w:val="00F545FB"/>
    <w:rsid w:val="00F55486"/>
    <w:rsid w:val="00F555C7"/>
    <w:rsid w:val="00F63A27"/>
    <w:rsid w:val="00F66E01"/>
    <w:rsid w:val="00F67642"/>
    <w:rsid w:val="00F7016E"/>
    <w:rsid w:val="00F7118F"/>
    <w:rsid w:val="00F724CC"/>
    <w:rsid w:val="00F725B6"/>
    <w:rsid w:val="00F7332A"/>
    <w:rsid w:val="00F7513C"/>
    <w:rsid w:val="00F835A6"/>
    <w:rsid w:val="00F83DFA"/>
    <w:rsid w:val="00F8468C"/>
    <w:rsid w:val="00F84BAD"/>
    <w:rsid w:val="00F84BB9"/>
    <w:rsid w:val="00F857B3"/>
    <w:rsid w:val="00F8A88E"/>
    <w:rsid w:val="00F90A39"/>
    <w:rsid w:val="00F93FE4"/>
    <w:rsid w:val="00F949BC"/>
    <w:rsid w:val="00F95CF0"/>
    <w:rsid w:val="00F95E8D"/>
    <w:rsid w:val="00FA0822"/>
    <w:rsid w:val="00FA0CD0"/>
    <w:rsid w:val="00FA1ADB"/>
    <w:rsid w:val="00FA3237"/>
    <w:rsid w:val="00FA36B4"/>
    <w:rsid w:val="00FA5B5B"/>
    <w:rsid w:val="00FA624E"/>
    <w:rsid w:val="00FB0766"/>
    <w:rsid w:val="00FB190E"/>
    <w:rsid w:val="00FC183E"/>
    <w:rsid w:val="00FC496E"/>
    <w:rsid w:val="00FC56C1"/>
    <w:rsid w:val="00FC5EE9"/>
    <w:rsid w:val="00FD2E2C"/>
    <w:rsid w:val="00FD4557"/>
    <w:rsid w:val="00FD569D"/>
    <w:rsid w:val="00FE2A67"/>
    <w:rsid w:val="00FE7640"/>
    <w:rsid w:val="00FF2B03"/>
    <w:rsid w:val="00FF41A4"/>
    <w:rsid w:val="00FF4EDF"/>
    <w:rsid w:val="00FF62B7"/>
    <w:rsid w:val="014A40F4"/>
    <w:rsid w:val="0181FD25"/>
    <w:rsid w:val="0262D5D7"/>
    <w:rsid w:val="03F213E7"/>
    <w:rsid w:val="042FC984"/>
    <w:rsid w:val="06BB8CA2"/>
    <w:rsid w:val="082558BF"/>
    <w:rsid w:val="08F535C4"/>
    <w:rsid w:val="0C5A33BE"/>
    <w:rsid w:val="0D08114A"/>
    <w:rsid w:val="0D0FF3B9"/>
    <w:rsid w:val="105133F0"/>
    <w:rsid w:val="10633F84"/>
    <w:rsid w:val="12F888D5"/>
    <w:rsid w:val="1340FC0B"/>
    <w:rsid w:val="14E09BDE"/>
    <w:rsid w:val="161A8343"/>
    <w:rsid w:val="16258BB9"/>
    <w:rsid w:val="16F103E9"/>
    <w:rsid w:val="190DD1FF"/>
    <w:rsid w:val="1A59BE4B"/>
    <w:rsid w:val="1C14D428"/>
    <w:rsid w:val="1F0BD363"/>
    <w:rsid w:val="1F5F40E9"/>
    <w:rsid w:val="1FA56BB8"/>
    <w:rsid w:val="205C5382"/>
    <w:rsid w:val="20E25693"/>
    <w:rsid w:val="2197442A"/>
    <w:rsid w:val="22F4C52D"/>
    <w:rsid w:val="2367CD70"/>
    <w:rsid w:val="245D5173"/>
    <w:rsid w:val="266F0BBB"/>
    <w:rsid w:val="2685478C"/>
    <w:rsid w:val="271DA88B"/>
    <w:rsid w:val="27B1F258"/>
    <w:rsid w:val="27EAB207"/>
    <w:rsid w:val="2911C0A7"/>
    <w:rsid w:val="29B90581"/>
    <w:rsid w:val="2A34D519"/>
    <w:rsid w:val="2A832539"/>
    <w:rsid w:val="2AA4996A"/>
    <w:rsid w:val="2B582C5D"/>
    <w:rsid w:val="2C1FFC55"/>
    <w:rsid w:val="2CA4BF20"/>
    <w:rsid w:val="2CB738A3"/>
    <w:rsid w:val="2CBADBD1"/>
    <w:rsid w:val="2E1C127F"/>
    <w:rsid w:val="2FD24D19"/>
    <w:rsid w:val="31E02566"/>
    <w:rsid w:val="3482A607"/>
    <w:rsid w:val="354E90CE"/>
    <w:rsid w:val="374DFB59"/>
    <w:rsid w:val="379CDF47"/>
    <w:rsid w:val="37C14B1D"/>
    <w:rsid w:val="389FDD3B"/>
    <w:rsid w:val="38ADAA68"/>
    <w:rsid w:val="39520BF1"/>
    <w:rsid w:val="395BAD50"/>
    <w:rsid w:val="3AB5D4FC"/>
    <w:rsid w:val="3BD166E0"/>
    <w:rsid w:val="3BF8E3E1"/>
    <w:rsid w:val="3C50E953"/>
    <w:rsid w:val="3CD11451"/>
    <w:rsid w:val="3F98A6F5"/>
    <w:rsid w:val="3FC44783"/>
    <w:rsid w:val="41ADC182"/>
    <w:rsid w:val="445634B2"/>
    <w:rsid w:val="448EFA35"/>
    <w:rsid w:val="467AFA38"/>
    <w:rsid w:val="46885E86"/>
    <w:rsid w:val="482D3385"/>
    <w:rsid w:val="495A48B7"/>
    <w:rsid w:val="495F3D92"/>
    <w:rsid w:val="49E9AF0E"/>
    <w:rsid w:val="4A621325"/>
    <w:rsid w:val="4B109CFB"/>
    <w:rsid w:val="4B724EB3"/>
    <w:rsid w:val="4C3DFEF3"/>
    <w:rsid w:val="4DA63568"/>
    <w:rsid w:val="4EB2A2F5"/>
    <w:rsid w:val="502C5CC5"/>
    <w:rsid w:val="518342BC"/>
    <w:rsid w:val="53C47511"/>
    <w:rsid w:val="544455B1"/>
    <w:rsid w:val="54CD3756"/>
    <w:rsid w:val="54FC1A5A"/>
    <w:rsid w:val="55202353"/>
    <w:rsid w:val="5763CA0E"/>
    <w:rsid w:val="58157A85"/>
    <w:rsid w:val="596CE9FB"/>
    <w:rsid w:val="59994C78"/>
    <w:rsid w:val="5A16C136"/>
    <w:rsid w:val="5AEF7463"/>
    <w:rsid w:val="5D5FC256"/>
    <w:rsid w:val="5DF58B24"/>
    <w:rsid w:val="5E24D447"/>
    <w:rsid w:val="5EAE4FAA"/>
    <w:rsid w:val="5ED2B232"/>
    <w:rsid w:val="60CC61E9"/>
    <w:rsid w:val="650DC665"/>
    <w:rsid w:val="65154F8F"/>
    <w:rsid w:val="651D1CF0"/>
    <w:rsid w:val="6546F5A9"/>
    <w:rsid w:val="659DE684"/>
    <w:rsid w:val="65B730E4"/>
    <w:rsid w:val="6761DEBA"/>
    <w:rsid w:val="67C6FBF9"/>
    <w:rsid w:val="6882F592"/>
    <w:rsid w:val="6908DEAF"/>
    <w:rsid w:val="69D7455C"/>
    <w:rsid w:val="69DD9C97"/>
    <w:rsid w:val="6A56C8E1"/>
    <w:rsid w:val="6AAF94E9"/>
    <w:rsid w:val="6BBFB1C1"/>
    <w:rsid w:val="6D743548"/>
    <w:rsid w:val="6DC84D0E"/>
    <w:rsid w:val="6E3C724C"/>
    <w:rsid w:val="6FE44E03"/>
    <w:rsid w:val="6FE56CB8"/>
    <w:rsid w:val="7014833F"/>
    <w:rsid w:val="70BFDC70"/>
    <w:rsid w:val="70CDE96F"/>
    <w:rsid w:val="71BA0B29"/>
    <w:rsid w:val="7431F487"/>
    <w:rsid w:val="76966BB2"/>
    <w:rsid w:val="781B5B2B"/>
    <w:rsid w:val="78C1B7AC"/>
    <w:rsid w:val="79291F3B"/>
    <w:rsid w:val="7B23929A"/>
    <w:rsid w:val="7B36DB2B"/>
    <w:rsid w:val="7C969737"/>
    <w:rsid w:val="7E74E4AD"/>
    <w:rsid w:val="7F24A8AA"/>
    <w:rsid w:val="7F67D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2E16D"/>
  <w15:chartTrackingRefBased/>
  <w15:docId w15:val="{FF0C9A3F-4BDC-4A45-8748-823856C1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C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53CF4"/>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953CF4"/>
    <w:rPr>
      <w:sz w:val="16"/>
      <w:szCs w:val="16"/>
    </w:rPr>
  </w:style>
  <w:style w:type="paragraph" w:styleId="CommentText">
    <w:name w:val="annotation text"/>
    <w:basedOn w:val="Normal"/>
    <w:link w:val="CommentTextChar"/>
    <w:uiPriority w:val="99"/>
    <w:unhideWhenUsed/>
    <w:rsid w:val="00953CF4"/>
    <w:pPr>
      <w:spacing w:line="240" w:lineRule="auto"/>
    </w:pPr>
    <w:rPr>
      <w:sz w:val="20"/>
      <w:szCs w:val="20"/>
    </w:rPr>
  </w:style>
  <w:style w:type="character" w:customStyle="1" w:styleId="CommentTextChar">
    <w:name w:val="Comment Text Char"/>
    <w:basedOn w:val="DefaultParagraphFont"/>
    <w:link w:val="CommentText"/>
    <w:uiPriority w:val="99"/>
    <w:rsid w:val="00953CF4"/>
    <w:rPr>
      <w:sz w:val="20"/>
      <w:szCs w:val="20"/>
    </w:rPr>
  </w:style>
  <w:style w:type="paragraph" w:styleId="Header">
    <w:name w:val="header"/>
    <w:basedOn w:val="Normal"/>
    <w:link w:val="HeaderChar"/>
    <w:uiPriority w:val="99"/>
    <w:unhideWhenUsed/>
    <w:rsid w:val="00953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CF4"/>
  </w:style>
  <w:style w:type="paragraph" w:styleId="Footer">
    <w:name w:val="footer"/>
    <w:basedOn w:val="Normal"/>
    <w:link w:val="FooterChar"/>
    <w:uiPriority w:val="99"/>
    <w:unhideWhenUsed/>
    <w:rsid w:val="00953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CF4"/>
  </w:style>
  <w:style w:type="paragraph" w:styleId="NoSpacing">
    <w:name w:val="No Spacing"/>
    <w:link w:val="NoSpacingChar"/>
    <w:uiPriority w:val="1"/>
    <w:qFormat/>
    <w:rsid w:val="00953CF4"/>
    <w:pPr>
      <w:spacing w:after="0" w:line="240" w:lineRule="auto"/>
    </w:pPr>
  </w:style>
  <w:style w:type="character" w:customStyle="1" w:styleId="NoSpacingChar">
    <w:name w:val="No Spacing Char"/>
    <w:basedOn w:val="DefaultParagraphFont"/>
    <w:link w:val="NoSpacing"/>
    <w:uiPriority w:val="1"/>
    <w:locked/>
    <w:rsid w:val="00953CF4"/>
  </w:style>
  <w:style w:type="paragraph" w:customStyle="1" w:styleId="ParagraphHeader">
    <w:name w:val="Paragraph Header"/>
    <w:basedOn w:val="Normal"/>
    <w:link w:val="ParagraphHeaderChar"/>
    <w:qFormat/>
    <w:rsid w:val="00953CF4"/>
    <w:pPr>
      <w:keepNext/>
      <w:keepLines/>
      <w:pBdr>
        <w:top w:val="single" w:sz="4" w:space="1" w:color="auto"/>
        <w:bottom w:val="single" w:sz="4" w:space="1" w:color="auto"/>
      </w:pBdr>
      <w:spacing w:before="120" w:after="0" w:line="240" w:lineRule="auto"/>
      <w:contextualSpacing/>
      <w:outlineLvl w:val="1"/>
    </w:pPr>
    <w:rPr>
      <w:rFonts w:eastAsia="Times New Roman" w:cs="Arial"/>
      <w:b/>
      <w:bCs/>
      <w:sz w:val="24"/>
      <w:szCs w:val="24"/>
      <w:lang w:eastAsia="ja-JP"/>
    </w:rPr>
  </w:style>
  <w:style w:type="character" w:customStyle="1" w:styleId="ParagraphHeaderChar">
    <w:name w:val="Paragraph Header Char"/>
    <w:basedOn w:val="DefaultParagraphFont"/>
    <w:link w:val="ParagraphHeader"/>
    <w:rsid w:val="00953CF4"/>
    <w:rPr>
      <w:rFonts w:eastAsia="Times New Roman" w:cs="Arial"/>
      <w:b/>
      <w:bCs/>
      <w:sz w:val="24"/>
      <w:szCs w:val="24"/>
      <w:lang w:eastAsia="ja-JP"/>
    </w:rPr>
  </w:style>
  <w:style w:type="character" w:styleId="Hyperlink">
    <w:name w:val="Hyperlink"/>
    <w:basedOn w:val="DefaultParagraphFont"/>
    <w:uiPriority w:val="99"/>
    <w:unhideWhenUsed/>
    <w:rsid w:val="00953CF4"/>
    <w:rPr>
      <w:color w:val="0563C1" w:themeColor="hyperlink"/>
      <w:u w:val="single"/>
    </w:rPr>
  </w:style>
  <w:style w:type="paragraph" w:styleId="BalloonText">
    <w:name w:val="Balloon Text"/>
    <w:basedOn w:val="Normal"/>
    <w:link w:val="BalloonTextChar"/>
    <w:uiPriority w:val="99"/>
    <w:semiHidden/>
    <w:unhideWhenUsed/>
    <w:rsid w:val="00953C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CF4"/>
    <w:rPr>
      <w:rFonts w:ascii="Segoe UI" w:hAnsi="Segoe UI" w:cs="Segoe UI"/>
      <w:sz w:val="18"/>
      <w:szCs w:val="18"/>
    </w:rPr>
  </w:style>
  <w:style w:type="character" w:styleId="LineNumber">
    <w:name w:val="line number"/>
    <w:basedOn w:val="DefaultParagraphFont"/>
    <w:uiPriority w:val="99"/>
    <w:semiHidden/>
    <w:unhideWhenUsed/>
    <w:rsid w:val="00953CF4"/>
  </w:style>
  <w:style w:type="paragraph" w:styleId="CommentSubject">
    <w:name w:val="annotation subject"/>
    <w:basedOn w:val="CommentText"/>
    <w:next w:val="CommentText"/>
    <w:link w:val="CommentSubjectChar"/>
    <w:uiPriority w:val="99"/>
    <w:semiHidden/>
    <w:unhideWhenUsed/>
    <w:rsid w:val="00A42A04"/>
    <w:rPr>
      <w:b/>
      <w:bCs/>
    </w:rPr>
  </w:style>
  <w:style w:type="character" w:customStyle="1" w:styleId="CommentSubjectChar">
    <w:name w:val="Comment Subject Char"/>
    <w:basedOn w:val="CommentTextChar"/>
    <w:link w:val="CommentSubject"/>
    <w:uiPriority w:val="99"/>
    <w:semiHidden/>
    <w:rsid w:val="00A42A04"/>
    <w:rPr>
      <w:b/>
      <w:bCs/>
      <w:sz w:val="20"/>
      <w:szCs w:val="20"/>
    </w:rPr>
  </w:style>
  <w:style w:type="paragraph" w:styleId="ListParagraph">
    <w:name w:val="List Paragraph"/>
    <w:basedOn w:val="Normal"/>
    <w:uiPriority w:val="34"/>
    <w:qFormat/>
    <w:rsid w:val="002576C7"/>
    <w:pPr>
      <w:ind w:left="720"/>
      <w:contextualSpacing/>
    </w:pPr>
  </w:style>
  <w:style w:type="character" w:customStyle="1" w:styleId="c-messageeditedlabel">
    <w:name w:val="c-message__edited_label"/>
    <w:basedOn w:val="DefaultParagraphFont"/>
    <w:rsid w:val="00177BCE"/>
  </w:style>
  <w:style w:type="character" w:customStyle="1" w:styleId="c-timestamplabel">
    <w:name w:val="c-timestamp__label"/>
    <w:basedOn w:val="DefaultParagraphFont"/>
    <w:rsid w:val="00177BCE"/>
  </w:style>
  <w:style w:type="paragraph" w:styleId="Revision">
    <w:name w:val="Revision"/>
    <w:hidden/>
    <w:uiPriority w:val="99"/>
    <w:semiHidden/>
    <w:rsid w:val="00D042FA"/>
    <w:pPr>
      <w:spacing w:after="0" w:line="240" w:lineRule="auto"/>
    </w:pPr>
  </w:style>
  <w:style w:type="character" w:styleId="UnresolvedMention">
    <w:name w:val="Unresolved Mention"/>
    <w:basedOn w:val="DefaultParagraphFont"/>
    <w:uiPriority w:val="99"/>
    <w:semiHidden/>
    <w:unhideWhenUsed/>
    <w:rsid w:val="000A2EC4"/>
    <w:rPr>
      <w:color w:val="605E5C"/>
      <w:shd w:val="clear" w:color="auto" w:fill="E1DFDD"/>
    </w:rPr>
  </w:style>
  <w:style w:type="table" w:styleId="TableGrid">
    <w:name w:val="Table Grid"/>
    <w:basedOn w:val="TableNormal"/>
    <w:uiPriority w:val="59"/>
    <w:rsid w:val="0059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08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1945">
      <w:bodyDiv w:val="1"/>
      <w:marLeft w:val="0"/>
      <w:marRight w:val="0"/>
      <w:marTop w:val="0"/>
      <w:marBottom w:val="0"/>
      <w:divBdr>
        <w:top w:val="none" w:sz="0" w:space="0" w:color="auto"/>
        <w:left w:val="none" w:sz="0" w:space="0" w:color="auto"/>
        <w:bottom w:val="none" w:sz="0" w:space="0" w:color="auto"/>
        <w:right w:val="none" w:sz="0" w:space="0" w:color="auto"/>
      </w:divBdr>
    </w:div>
    <w:div w:id="419839530">
      <w:bodyDiv w:val="1"/>
      <w:marLeft w:val="0"/>
      <w:marRight w:val="0"/>
      <w:marTop w:val="0"/>
      <w:marBottom w:val="0"/>
      <w:divBdr>
        <w:top w:val="none" w:sz="0" w:space="0" w:color="auto"/>
        <w:left w:val="none" w:sz="0" w:space="0" w:color="auto"/>
        <w:bottom w:val="none" w:sz="0" w:space="0" w:color="auto"/>
        <w:right w:val="none" w:sz="0" w:space="0" w:color="auto"/>
      </w:divBdr>
    </w:div>
    <w:div w:id="533079839">
      <w:bodyDiv w:val="1"/>
      <w:marLeft w:val="0"/>
      <w:marRight w:val="0"/>
      <w:marTop w:val="0"/>
      <w:marBottom w:val="0"/>
      <w:divBdr>
        <w:top w:val="none" w:sz="0" w:space="0" w:color="auto"/>
        <w:left w:val="none" w:sz="0" w:space="0" w:color="auto"/>
        <w:bottom w:val="none" w:sz="0" w:space="0" w:color="auto"/>
        <w:right w:val="none" w:sz="0" w:space="0" w:color="auto"/>
      </w:divBdr>
    </w:div>
    <w:div w:id="699862339">
      <w:bodyDiv w:val="1"/>
      <w:marLeft w:val="0"/>
      <w:marRight w:val="0"/>
      <w:marTop w:val="0"/>
      <w:marBottom w:val="0"/>
      <w:divBdr>
        <w:top w:val="none" w:sz="0" w:space="0" w:color="auto"/>
        <w:left w:val="none" w:sz="0" w:space="0" w:color="auto"/>
        <w:bottom w:val="none" w:sz="0" w:space="0" w:color="auto"/>
        <w:right w:val="none" w:sz="0" w:space="0" w:color="auto"/>
      </w:divBdr>
    </w:div>
    <w:div w:id="978342913">
      <w:bodyDiv w:val="1"/>
      <w:marLeft w:val="0"/>
      <w:marRight w:val="0"/>
      <w:marTop w:val="0"/>
      <w:marBottom w:val="0"/>
      <w:divBdr>
        <w:top w:val="none" w:sz="0" w:space="0" w:color="auto"/>
        <w:left w:val="none" w:sz="0" w:space="0" w:color="auto"/>
        <w:bottom w:val="none" w:sz="0" w:space="0" w:color="auto"/>
        <w:right w:val="none" w:sz="0" w:space="0" w:color="auto"/>
      </w:divBdr>
    </w:div>
    <w:div w:id="1073242286">
      <w:bodyDiv w:val="1"/>
      <w:marLeft w:val="0"/>
      <w:marRight w:val="0"/>
      <w:marTop w:val="0"/>
      <w:marBottom w:val="0"/>
      <w:divBdr>
        <w:top w:val="none" w:sz="0" w:space="0" w:color="auto"/>
        <w:left w:val="none" w:sz="0" w:space="0" w:color="auto"/>
        <w:bottom w:val="none" w:sz="0" w:space="0" w:color="auto"/>
        <w:right w:val="none" w:sz="0" w:space="0" w:color="auto"/>
      </w:divBdr>
    </w:div>
    <w:div w:id="1236892877">
      <w:bodyDiv w:val="1"/>
      <w:marLeft w:val="0"/>
      <w:marRight w:val="0"/>
      <w:marTop w:val="0"/>
      <w:marBottom w:val="0"/>
      <w:divBdr>
        <w:top w:val="none" w:sz="0" w:space="0" w:color="auto"/>
        <w:left w:val="none" w:sz="0" w:space="0" w:color="auto"/>
        <w:bottom w:val="none" w:sz="0" w:space="0" w:color="auto"/>
        <w:right w:val="none" w:sz="0" w:space="0" w:color="auto"/>
      </w:divBdr>
    </w:div>
    <w:div w:id="1402799798">
      <w:bodyDiv w:val="1"/>
      <w:marLeft w:val="0"/>
      <w:marRight w:val="0"/>
      <w:marTop w:val="0"/>
      <w:marBottom w:val="0"/>
      <w:divBdr>
        <w:top w:val="none" w:sz="0" w:space="0" w:color="auto"/>
        <w:left w:val="none" w:sz="0" w:space="0" w:color="auto"/>
        <w:bottom w:val="none" w:sz="0" w:space="0" w:color="auto"/>
        <w:right w:val="none" w:sz="0" w:space="0" w:color="auto"/>
      </w:divBdr>
    </w:div>
    <w:div w:id="1482698153">
      <w:bodyDiv w:val="1"/>
      <w:marLeft w:val="0"/>
      <w:marRight w:val="0"/>
      <w:marTop w:val="0"/>
      <w:marBottom w:val="0"/>
      <w:divBdr>
        <w:top w:val="none" w:sz="0" w:space="0" w:color="auto"/>
        <w:left w:val="none" w:sz="0" w:space="0" w:color="auto"/>
        <w:bottom w:val="none" w:sz="0" w:space="0" w:color="auto"/>
        <w:right w:val="none" w:sz="0" w:space="0" w:color="auto"/>
      </w:divBdr>
    </w:div>
    <w:div w:id="1576475202">
      <w:bodyDiv w:val="1"/>
      <w:marLeft w:val="0"/>
      <w:marRight w:val="0"/>
      <w:marTop w:val="0"/>
      <w:marBottom w:val="0"/>
      <w:divBdr>
        <w:top w:val="none" w:sz="0" w:space="0" w:color="auto"/>
        <w:left w:val="none" w:sz="0" w:space="0" w:color="auto"/>
        <w:bottom w:val="none" w:sz="0" w:space="0" w:color="auto"/>
        <w:right w:val="none" w:sz="0" w:space="0" w:color="auto"/>
      </w:divBdr>
      <w:divsChild>
        <w:div w:id="1977173">
          <w:marLeft w:val="0"/>
          <w:marRight w:val="0"/>
          <w:marTop w:val="0"/>
          <w:marBottom w:val="0"/>
          <w:divBdr>
            <w:top w:val="none" w:sz="0" w:space="0" w:color="auto"/>
            <w:left w:val="none" w:sz="0" w:space="0" w:color="auto"/>
            <w:bottom w:val="none" w:sz="0" w:space="0" w:color="auto"/>
            <w:right w:val="none" w:sz="0" w:space="0" w:color="auto"/>
          </w:divBdr>
          <w:divsChild>
            <w:div w:id="1521623873">
              <w:marLeft w:val="0"/>
              <w:marRight w:val="0"/>
              <w:marTop w:val="0"/>
              <w:marBottom w:val="0"/>
              <w:divBdr>
                <w:top w:val="none" w:sz="0" w:space="0" w:color="auto"/>
                <w:left w:val="none" w:sz="0" w:space="0" w:color="auto"/>
                <w:bottom w:val="none" w:sz="0" w:space="0" w:color="auto"/>
                <w:right w:val="none" w:sz="0" w:space="0" w:color="auto"/>
              </w:divBdr>
              <w:divsChild>
                <w:div w:id="1332296617">
                  <w:marLeft w:val="0"/>
                  <w:marRight w:val="0"/>
                  <w:marTop w:val="0"/>
                  <w:marBottom w:val="0"/>
                  <w:divBdr>
                    <w:top w:val="none" w:sz="0" w:space="0" w:color="auto"/>
                    <w:left w:val="none" w:sz="0" w:space="0" w:color="auto"/>
                    <w:bottom w:val="none" w:sz="0" w:space="0" w:color="auto"/>
                    <w:right w:val="none" w:sz="0" w:space="0" w:color="auto"/>
                  </w:divBdr>
                  <w:divsChild>
                    <w:div w:id="1911186528">
                      <w:marLeft w:val="0"/>
                      <w:marRight w:val="0"/>
                      <w:marTop w:val="0"/>
                      <w:marBottom w:val="0"/>
                      <w:divBdr>
                        <w:top w:val="none" w:sz="0" w:space="0" w:color="auto"/>
                        <w:left w:val="none" w:sz="0" w:space="0" w:color="auto"/>
                        <w:bottom w:val="none" w:sz="0" w:space="0" w:color="auto"/>
                        <w:right w:val="none" w:sz="0" w:space="0" w:color="auto"/>
                      </w:divBdr>
                      <w:divsChild>
                        <w:div w:id="1096100044">
                          <w:marLeft w:val="0"/>
                          <w:marRight w:val="0"/>
                          <w:marTop w:val="0"/>
                          <w:marBottom w:val="0"/>
                          <w:divBdr>
                            <w:top w:val="none" w:sz="0" w:space="0" w:color="auto"/>
                            <w:left w:val="none" w:sz="0" w:space="0" w:color="auto"/>
                            <w:bottom w:val="none" w:sz="0" w:space="0" w:color="auto"/>
                            <w:right w:val="none" w:sz="0" w:space="0" w:color="auto"/>
                          </w:divBdr>
                          <w:divsChild>
                            <w:div w:id="1022626381">
                              <w:marLeft w:val="-240"/>
                              <w:marRight w:val="-120"/>
                              <w:marTop w:val="0"/>
                              <w:marBottom w:val="0"/>
                              <w:divBdr>
                                <w:top w:val="none" w:sz="0" w:space="0" w:color="auto"/>
                                <w:left w:val="none" w:sz="0" w:space="0" w:color="auto"/>
                                <w:bottom w:val="none" w:sz="0" w:space="0" w:color="auto"/>
                                <w:right w:val="none" w:sz="0" w:space="0" w:color="auto"/>
                              </w:divBdr>
                              <w:divsChild>
                                <w:div w:id="2017146128">
                                  <w:marLeft w:val="0"/>
                                  <w:marRight w:val="0"/>
                                  <w:marTop w:val="0"/>
                                  <w:marBottom w:val="60"/>
                                  <w:divBdr>
                                    <w:top w:val="none" w:sz="0" w:space="0" w:color="auto"/>
                                    <w:left w:val="none" w:sz="0" w:space="0" w:color="auto"/>
                                    <w:bottom w:val="none" w:sz="0" w:space="0" w:color="auto"/>
                                    <w:right w:val="none" w:sz="0" w:space="0" w:color="auto"/>
                                  </w:divBdr>
                                  <w:divsChild>
                                    <w:div w:id="1398089373">
                                      <w:marLeft w:val="0"/>
                                      <w:marRight w:val="0"/>
                                      <w:marTop w:val="0"/>
                                      <w:marBottom w:val="0"/>
                                      <w:divBdr>
                                        <w:top w:val="none" w:sz="0" w:space="0" w:color="auto"/>
                                        <w:left w:val="none" w:sz="0" w:space="0" w:color="auto"/>
                                        <w:bottom w:val="none" w:sz="0" w:space="0" w:color="auto"/>
                                        <w:right w:val="none" w:sz="0" w:space="0" w:color="auto"/>
                                      </w:divBdr>
                                      <w:divsChild>
                                        <w:div w:id="1640845790">
                                          <w:marLeft w:val="0"/>
                                          <w:marRight w:val="0"/>
                                          <w:marTop w:val="0"/>
                                          <w:marBottom w:val="0"/>
                                          <w:divBdr>
                                            <w:top w:val="none" w:sz="0" w:space="0" w:color="auto"/>
                                            <w:left w:val="none" w:sz="0" w:space="0" w:color="auto"/>
                                            <w:bottom w:val="none" w:sz="0" w:space="0" w:color="auto"/>
                                            <w:right w:val="none" w:sz="0" w:space="0" w:color="auto"/>
                                          </w:divBdr>
                                          <w:divsChild>
                                            <w:div w:id="285737186">
                                              <w:marLeft w:val="0"/>
                                              <w:marRight w:val="0"/>
                                              <w:marTop w:val="0"/>
                                              <w:marBottom w:val="0"/>
                                              <w:divBdr>
                                                <w:top w:val="none" w:sz="0" w:space="0" w:color="auto"/>
                                                <w:left w:val="none" w:sz="0" w:space="0" w:color="auto"/>
                                                <w:bottom w:val="none" w:sz="0" w:space="0" w:color="auto"/>
                                                <w:right w:val="none" w:sz="0" w:space="0" w:color="auto"/>
                                              </w:divBdr>
                                              <w:divsChild>
                                                <w:div w:id="7207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93486">
                          <w:marLeft w:val="0"/>
                          <w:marRight w:val="0"/>
                          <w:marTop w:val="0"/>
                          <w:marBottom w:val="0"/>
                          <w:divBdr>
                            <w:top w:val="none" w:sz="0" w:space="0" w:color="auto"/>
                            <w:left w:val="none" w:sz="0" w:space="0" w:color="auto"/>
                            <w:bottom w:val="none" w:sz="0" w:space="0" w:color="auto"/>
                            <w:right w:val="none" w:sz="0" w:space="0" w:color="auto"/>
                          </w:divBdr>
                          <w:divsChild>
                            <w:div w:id="10877733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773796">
          <w:marLeft w:val="0"/>
          <w:marRight w:val="0"/>
          <w:marTop w:val="0"/>
          <w:marBottom w:val="0"/>
          <w:divBdr>
            <w:top w:val="none" w:sz="0" w:space="0" w:color="auto"/>
            <w:left w:val="none" w:sz="0" w:space="0" w:color="auto"/>
            <w:bottom w:val="none" w:sz="0" w:space="0" w:color="auto"/>
            <w:right w:val="none" w:sz="0" w:space="0" w:color="auto"/>
          </w:divBdr>
          <w:divsChild>
            <w:div w:id="2092459571">
              <w:marLeft w:val="0"/>
              <w:marRight w:val="0"/>
              <w:marTop w:val="0"/>
              <w:marBottom w:val="360"/>
              <w:divBdr>
                <w:top w:val="none" w:sz="0" w:space="0" w:color="auto"/>
                <w:left w:val="none" w:sz="0" w:space="0" w:color="auto"/>
                <w:bottom w:val="none" w:sz="0" w:space="0" w:color="auto"/>
                <w:right w:val="none" w:sz="0" w:space="0" w:color="auto"/>
              </w:divBdr>
              <w:divsChild>
                <w:div w:id="524252091">
                  <w:marLeft w:val="0"/>
                  <w:marRight w:val="0"/>
                  <w:marTop w:val="0"/>
                  <w:marBottom w:val="0"/>
                  <w:divBdr>
                    <w:top w:val="none" w:sz="0" w:space="0" w:color="auto"/>
                    <w:left w:val="none" w:sz="0" w:space="0" w:color="auto"/>
                    <w:bottom w:val="none" w:sz="0" w:space="0" w:color="auto"/>
                    <w:right w:val="none" w:sz="0" w:space="0" w:color="auto"/>
                  </w:divBdr>
                  <w:divsChild>
                    <w:div w:id="321853983">
                      <w:marLeft w:val="0"/>
                      <w:marRight w:val="0"/>
                      <w:marTop w:val="0"/>
                      <w:marBottom w:val="0"/>
                      <w:divBdr>
                        <w:top w:val="none" w:sz="0" w:space="0" w:color="auto"/>
                        <w:left w:val="none" w:sz="0" w:space="0" w:color="auto"/>
                        <w:bottom w:val="none" w:sz="0" w:space="0" w:color="auto"/>
                        <w:right w:val="none" w:sz="0" w:space="0" w:color="auto"/>
                      </w:divBdr>
                      <w:divsChild>
                        <w:div w:id="2040931287">
                          <w:marLeft w:val="0"/>
                          <w:marRight w:val="0"/>
                          <w:marTop w:val="0"/>
                          <w:marBottom w:val="0"/>
                          <w:divBdr>
                            <w:top w:val="none" w:sz="0" w:space="0" w:color="auto"/>
                            <w:left w:val="none" w:sz="0" w:space="0" w:color="auto"/>
                            <w:bottom w:val="none" w:sz="0" w:space="0" w:color="auto"/>
                            <w:right w:val="none" w:sz="0" w:space="0" w:color="auto"/>
                          </w:divBdr>
                          <w:divsChild>
                            <w:div w:id="494998572">
                              <w:marLeft w:val="0"/>
                              <w:marRight w:val="120"/>
                              <w:marTop w:val="0"/>
                              <w:marBottom w:val="0"/>
                              <w:divBdr>
                                <w:top w:val="none" w:sz="0" w:space="0" w:color="auto"/>
                                <w:left w:val="none" w:sz="0" w:space="0" w:color="auto"/>
                                <w:bottom w:val="none" w:sz="0" w:space="0" w:color="auto"/>
                                <w:right w:val="none" w:sz="0" w:space="0" w:color="auto"/>
                              </w:divBdr>
                              <w:divsChild>
                                <w:div w:id="1861507089">
                                  <w:marLeft w:val="-300"/>
                                  <w:marRight w:val="0"/>
                                  <w:marTop w:val="0"/>
                                  <w:marBottom w:val="0"/>
                                  <w:divBdr>
                                    <w:top w:val="none" w:sz="0" w:space="0" w:color="auto"/>
                                    <w:left w:val="none" w:sz="0" w:space="0" w:color="auto"/>
                                    <w:bottom w:val="none" w:sz="0" w:space="0" w:color="auto"/>
                                    <w:right w:val="none" w:sz="0" w:space="0" w:color="auto"/>
                                  </w:divBdr>
                                </w:div>
                              </w:divsChild>
                            </w:div>
                            <w:div w:id="1691879828">
                              <w:marLeft w:val="-240"/>
                              <w:marRight w:val="-120"/>
                              <w:marTop w:val="0"/>
                              <w:marBottom w:val="0"/>
                              <w:divBdr>
                                <w:top w:val="none" w:sz="0" w:space="0" w:color="auto"/>
                                <w:left w:val="none" w:sz="0" w:space="0" w:color="auto"/>
                                <w:bottom w:val="none" w:sz="0" w:space="0" w:color="auto"/>
                                <w:right w:val="none" w:sz="0" w:space="0" w:color="auto"/>
                              </w:divBdr>
                              <w:divsChild>
                                <w:div w:id="1300258538">
                                  <w:marLeft w:val="0"/>
                                  <w:marRight w:val="0"/>
                                  <w:marTop w:val="0"/>
                                  <w:marBottom w:val="60"/>
                                  <w:divBdr>
                                    <w:top w:val="none" w:sz="0" w:space="0" w:color="auto"/>
                                    <w:left w:val="none" w:sz="0" w:space="0" w:color="auto"/>
                                    <w:bottom w:val="none" w:sz="0" w:space="0" w:color="auto"/>
                                    <w:right w:val="none" w:sz="0" w:space="0" w:color="auto"/>
                                  </w:divBdr>
                                  <w:divsChild>
                                    <w:div w:id="1185705753">
                                      <w:marLeft w:val="0"/>
                                      <w:marRight w:val="0"/>
                                      <w:marTop w:val="0"/>
                                      <w:marBottom w:val="0"/>
                                      <w:divBdr>
                                        <w:top w:val="none" w:sz="0" w:space="0" w:color="auto"/>
                                        <w:left w:val="none" w:sz="0" w:space="0" w:color="auto"/>
                                        <w:bottom w:val="none" w:sz="0" w:space="0" w:color="auto"/>
                                        <w:right w:val="none" w:sz="0" w:space="0" w:color="auto"/>
                                      </w:divBdr>
                                      <w:divsChild>
                                        <w:div w:id="1574975023">
                                          <w:marLeft w:val="0"/>
                                          <w:marRight w:val="0"/>
                                          <w:marTop w:val="0"/>
                                          <w:marBottom w:val="0"/>
                                          <w:divBdr>
                                            <w:top w:val="none" w:sz="0" w:space="0" w:color="auto"/>
                                            <w:left w:val="none" w:sz="0" w:space="0" w:color="auto"/>
                                            <w:bottom w:val="none" w:sz="0" w:space="0" w:color="auto"/>
                                            <w:right w:val="none" w:sz="0" w:space="0" w:color="auto"/>
                                          </w:divBdr>
                                          <w:divsChild>
                                            <w:div w:id="482160092">
                                              <w:marLeft w:val="0"/>
                                              <w:marRight w:val="0"/>
                                              <w:marTop w:val="0"/>
                                              <w:marBottom w:val="0"/>
                                              <w:divBdr>
                                                <w:top w:val="none" w:sz="0" w:space="0" w:color="auto"/>
                                                <w:left w:val="none" w:sz="0" w:space="0" w:color="auto"/>
                                                <w:bottom w:val="none" w:sz="0" w:space="0" w:color="auto"/>
                                                <w:right w:val="none" w:sz="0" w:space="0" w:color="auto"/>
                                              </w:divBdr>
                                              <w:divsChild>
                                                <w:div w:id="17077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695288">
      <w:bodyDiv w:val="1"/>
      <w:marLeft w:val="0"/>
      <w:marRight w:val="0"/>
      <w:marTop w:val="0"/>
      <w:marBottom w:val="0"/>
      <w:divBdr>
        <w:top w:val="none" w:sz="0" w:space="0" w:color="auto"/>
        <w:left w:val="none" w:sz="0" w:space="0" w:color="auto"/>
        <w:bottom w:val="none" w:sz="0" w:space="0" w:color="auto"/>
        <w:right w:val="none" w:sz="0" w:space="0" w:color="auto"/>
      </w:divBdr>
    </w:div>
    <w:div w:id="1720014960">
      <w:bodyDiv w:val="1"/>
      <w:marLeft w:val="0"/>
      <w:marRight w:val="0"/>
      <w:marTop w:val="0"/>
      <w:marBottom w:val="0"/>
      <w:divBdr>
        <w:top w:val="none" w:sz="0" w:space="0" w:color="auto"/>
        <w:left w:val="none" w:sz="0" w:space="0" w:color="auto"/>
        <w:bottom w:val="none" w:sz="0" w:space="0" w:color="auto"/>
        <w:right w:val="none" w:sz="0" w:space="0" w:color="auto"/>
      </w:divBdr>
    </w:div>
    <w:div w:id="1805267800">
      <w:bodyDiv w:val="1"/>
      <w:marLeft w:val="0"/>
      <w:marRight w:val="0"/>
      <w:marTop w:val="0"/>
      <w:marBottom w:val="0"/>
      <w:divBdr>
        <w:top w:val="none" w:sz="0" w:space="0" w:color="auto"/>
        <w:left w:val="none" w:sz="0" w:space="0" w:color="auto"/>
        <w:bottom w:val="none" w:sz="0" w:space="0" w:color="auto"/>
        <w:right w:val="none" w:sz="0" w:space="0" w:color="auto"/>
      </w:divBdr>
    </w:div>
    <w:div w:id="181162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Sheet1!$C$2</c:f>
              <c:strCache>
                <c:ptCount val="1"/>
                <c:pt idx="0">
                  <c:v>Rate</c:v>
                </c:pt>
              </c:strCache>
            </c:strRef>
          </c:tx>
          <c:spPr>
            <a:ln w="28575" cap="rnd">
              <a:solidFill>
                <a:schemeClr val="accent2"/>
              </a:solidFill>
              <a:round/>
            </a:ln>
            <a:effectLst/>
          </c:spPr>
          <c:marker>
            <c:symbol val="none"/>
          </c:marker>
          <c:cat>
            <c:numRef>
              <c:f>Sheet1!$B$3:$B$10</c:f>
              <c:numCache>
                <c:formatCode>General</c:formatCode>
                <c:ptCount val="8"/>
                <c:pt idx="0">
                  <c:v>49</c:v>
                </c:pt>
                <c:pt idx="1">
                  <c:v>50</c:v>
                </c:pt>
                <c:pt idx="2">
                  <c:v>51</c:v>
                </c:pt>
                <c:pt idx="3">
                  <c:v>52</c:v>
                </c:pt>
                <c:pt idx="4">
                  <c:v>1</c:v>
                </c:pt>
                <c:pt idx="5">
                  <c:v>2</c:v>
                </c:pt>
                <c:pt idx="6">
                  <c:v>3</c:v>
                </c:pt>
              </c:numCache>
            </c:numRef>
          </c:cat>
          <c:val>
            <c:numRef>
              <c:f>Sheet1!$C$3:$C$10</c:f>
              <c:numCache>
                <c:formatCode>General</c:formatCode>
                <c:ptCount val="8"/>
                <c:pt idx="0">
                  <c:v>10.58</c:v>
                </c:pt>
                <c:pt idx="1">
                  <c:v>9.4</c:v>
                </c:pt>
                <c:pt idx="2">
                  <c:v>8.5</c:v>
                </c:pt>
                <c:pt idx="3">
                  <c:v>11.2</c:v>
                </c:pt>
                <c:pt idx="4">
                  <c:v>12.67</c:v>
                </c:pt>
                <c:pt idx="5">
                  <c:v>14.94</c:v>
                </c:pt>
                <c:pt idx="6">
                  <c:v>16.68</c:v>
                </c:pt>
              </c:numCache>
            </c:numRef>
          </c:val>
          <c:smooth val="0"/>
          <c:extLst>
            <c:ext xmlns:c16="http://schemas.microsoft.com/office/drawing/2014/chart" uri="{C3380CC4-5D6E-409C-BE32-E72D297353CC}">
              <c16:uniqueId val="{00000000-DC40-45C4-81E9-27A2BC09DFA3}"/>
            </c:ext>
          </c:extLst>
        </c:ser>
        <c:dLbls>
          <c:showLegendKey val="0"/>
          <c:showVal val="0"/>
          <c:showCatName val="0"/>
          <c:showSerName val="0"/>
          <c:showPercent val="0"/>
          <c:showBubbleSize val="0"/>
        </c:dLbls>
        <c:smooth val="0"/>
        <c:axId val="268659744"/>
        <c:axId val="395912496"/>
      </c:lineChart>
      <c:catAx>
        <c:axId val="26865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5912496"/>
        <c:crosses val="autoZero"/>
        <c:auto val="1"/>
        <c:lblAlgn val="ctr"/>
        <c:lblOffset val="100"/>
        <c:noMultiLvlLbl val="0"/>
      </c:catAx>
      <c:valAx>
        <c:axId val="395912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659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SWF2 DIOT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Sheet2!$C$3</c:f>
              <c:strCache>
                <c:ptCount val="1"/>
                <c:pt idx="0">
                  <c:v>DIOT</c:v>
                </c:pt>
              </c:strCache>
            </c:strRef>
          </c:tx>
          <c:spPr>
            <a:ln w="28575" cap="rnd">
              <a:solidFill>
                <a:schemeClr val="accent2"/>
              </a:solidFill>
              <a:round/>
            </a:ln>
            <a:effectLst/>
          </c:spPr>
          <c:marker>
            <c:symbol val="none"/>
          </c:marker>
          <c:cat>
            <c:numRef>
              <c:f>Sheet2!$B$4:$B$10</c:f>
              <c:numCache>
                <c:formatCode>General</c:formatCode>
                <c:ptCount val="7"/>
                <c:pt idx="0">
                  <c:v>49</c:v>
                </c:pt>
                <c:pt idx="1">
                  <c:v>50</c:v>
                </c:pt>
                <c:pt idx="2">
                  <c:v>51</c:v>
                </c:pt>
                <c:pt idx="3">
                  <c:v>52</c:v>
                </c:pt>
                <c:pt idx="4">
                  <c:v>1</c:v>
                </c:pt>
                <c:pt idx="5">
                  <c:v>2</c:v>
                </c:pt>
                <c:pt idx="6">
                  <c:v>3</c:v>
                </c:pt>
              </c:numCache>
            </c:numRef>
          </c:cat>
          <c:val>
            <c:numRef>
              <c:f>Sheet2!$C$4:$C$10</c:f>
              <c:numCache>
                <c:formatCode>General</c:formatCode>
                <c:ptCount val="7"/>
                <c:pt idx="0">
                  <c:v>34426</c:v>
                </c:pt>
                <c:pt idx="1">
                  <c:v>34602</c:v>
                </c:pt>
                <c:pt idx="2">
                  <c:v>30122</c:v>
                </c:pt>
                <c:pt idx="3">
                  <c:v>18968</c:v>
                </c:pt>
                <c:pt idx="4">
                  <c:v>17258</c:v>
                </c:pt>
                <c:pt idx="5">
                  <c:v>11284</c:v>
                </c:pt>
                <c:pt idx="6">
                  <c:v>7615</c:v>
                </c:pt>
              </c:numCache>
            </c:numRef>
          </c:val>
          <c:smooth val="0"/>
          <c:extLst>
            <c:ext xmlns:c16="http://schemas.microsoft.com/office/drawing/2014/chart" uri="{C3380CC4-5D6E-409C-BE32-E72D297353CC}">
              <c16:uniqueId val="{00000000-F1C4-4011-859A-9F6B6A6B39A9}"/>
            </c:ext>
          </c:extLst>
        </c:ser>
        <c:dLbls>
          <c:showLegendKey val="0"/>
          <c:showVal val="0"/>
          <c:showCatName val="0"/>
          <c:showSerName val="0"/>
          <c:showPercent val="0"/>
          <c:showBubbleSize val="0"/>
        </c:dLbls>
        <c:smooth val="0"/>
        <c:axId val="641926880"/>
        <c:axId val="943864384"/>
      </c:lineChart>
      <c:catAx>
        <c:axId val="641926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3864384"/>
        <c:crosses val="autoZero"/>
        <c:auto val="1"/>
        <c:lblAlgn val="ctr"/>
        <c:lblOffset val="100"/>
        <c:noMultiLvlLbl val="0"/>
      </c:catAx>
      <c:valAx>
        <c:axId val="943864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926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SWF2 IOL Over Threshold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Sheet2!$D$3</c:f>
              <c:strCache>
                <c:ptCount val="1"/>
                <c:pt idx="0">
                  <c:v>IOL Over Threshold</c:v>
                </c:pt>
              </c:strCache>
            </c:strRef>
          </c:tx>
          <c:spPr>
            <a:ln w="28575" cap="rnd">
              <a:solidFill>
                <a:schemeClr val="accent2"/>
              </a:solidFill>
              <a:round/>
            </a:ln>
            <a:effectLst/>
          </c:spPr>
          <c:marker>
            <c:symbol val="none"/>
          </c:marker>
          <c:cat>
            <c:numRef>
              <c:f>Sheet2!$B$4:$B$10</c:f>
              <c:numCache>
                <c:formatCode>General</c:formatCode>
                <c:ptCount val="7"/>
                <c:pt idx="0">
                  <c:v>49</c:v>
                </c:pt>
                <c:pt idx="1">
                  <c:v>50</c:v>
                </c:pt>
                <c:pt idx="2">
                  <c:v>51</c:v>
                </c:pt>
                <c:pt idx="3">
                  <c:v>52</c:v>
                </c:pt>
                <c:pt idx="4">
                  <c:v>1</c:v>
                </c:pt>
                <c:pt idx="5">
                  <c:v>2</c:v>
                </c:pt>
                <c:pt idx="6">
                  <c:v>3</c:v>
                </c:pt>
              </c:numCache>
            </c:numRef>
          </c:cat>
          <c:val>
            <c:numRef>
              <c:f>Sheet2!$D$4:$D$10</c:f>
              <c:numCache>
                <c:formatCode>General</c:formatCode>
                <c:ptCount val="7"/>
                <c:pt idx="0">
                  <c:v>3824</c:v>
                </c:pt>
                <c:pt idx="1">
                  <c:v>5025</c:v>
                </c:pt>
                <c:pt idx="2">
                  <c:v>11164</c:v>
                </c:pt>
                <c:pt idx="3">
                  <c:v>2132</c:v>
                </c:pt>
                <c:pt idx="4">
                  <c:v>4625</c:v>
                </c:pt>
                <c:pt idx="5">
                  <c:v>967</c:v>
                </c:pt>
                <c:pt idx="6">
                  <c:v>147</c:v>
                </c:pt>
              </c:numCache>
            </c:numRef>
          </c:val>
          <c:smooth val="0"/>
          <c:extLst>
            <c:ext xmlns:c16="http://schemas.microsoft.com/office/drawing/2014/chart" uri="{C3380CC4-5D6E-409C-BE32-E72D297353CC}">
              <c16:uniqueId val="{00000000-D257-4C89-94C1-AD5D895328DC}"/>
            </c:ext>
          </c:extLst>
        </c:ser>
        <c:dLbls>
          <c:showLegendKey val="0"/>
          <c:showVal val="0"/>
          <c:showCatName val="0"/>
          <c:showSerName val="0"/>
          <c:showPercent val="0"/>
          <c:showBubbleSize val="0"/>
        </c:dLbls>
        <c:smooth val="0"/>
        <c:axId val="1047601968"/>
        <c:axId val="943970224"/>
      </c:lineChart>
      <c:catAx>
        <c:axId val="1047601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3970224"/>
        <c:crosses val="autoZero"/>
        <c:auto val="1"/>
        <c:lblAlgn val="ctr"/>
        <c:lblOffset val="100"/>
        <c:noMultiLvlLbl val="0"/>
      </c:catAx>
      <c:valAx>
        <c:axId val="943970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601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SWF2 UCO DPMO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Sheet2!$E$3</c:f>
              <c:strCache>
                <c:ptCount val="1"/>
                <c:pt idx="0">
                  <c:v>UCO DPMO</c:v>
                </c:pt>
              </c:strCache>
            </c:strRef>
          </c:tx>
          <c:spPr>
            <a:ln w="28575" cap="rnd">
              <a:solidFill>
                <a:schemeClr val="accent2"/>
              </a:solidFill>
              <a:round/>
            </a:ln>
            <a:effectLst/>
          </c:spPr>
          <c:marker>
            <c:symbol val="none"/>
          </c:marker>
          <c:cat>
            <c:numRef>
              <c:f>Sheet2!$B$4:$B$10</c:f>
              <c:numCache>
                <c:formatCode>General</c:formatCode>
                <c:ptCount val="7"/>
                <c:pt idx="0">
                  <c:v>49</c:v>
                </c:pt>
                <c:pt idx="1">
                  <c:v>50</c:v>
                </c:pt>
                <c:pt idx="2">
                  <c:v>51</c:v>
                </c:pt>
                <c:pt idx="3">
                  <c:v>52</c:v>
                </c:pt>
                <c:pt idx="4">
                  <c:v>1</c:v>
                </c:pt>
                <c:pt idx="5">
                  <c:v>2</c:v>
                </c:pt>
                <c:pt idx="6">
                  <c:v>3</c:v>
                </c:pt>
              </c:numCache>
            </c:numRef>
          </c:cat>
          <c:val>
            <c:numRef>
              <c:f>Sheet2!$E$4:$E$10</c:f>
              <c:numCache>
                <c:formatCode>General</c:formatCode>
                <c:ptCount val="7"/>
                <c:pt idx="0">
                  <c:v>10493</c:v>
                </c:pt>
                <c:pt idx="1">
                  <c:v>8047</c:v>
                </c:pt>
                <c:pt idx="2">
                  <c:v>7023</c:v>
                </c:pt>
                <c:pt idx="3">
                  <c:v>7072</c:v>
                </c:pt>
                <c:pt idx="4">
                  <c:v>8157</c:v>
                </c:pt>
                <c:pt idx="5">
                  <c:v>7770</c:v>
                </c:pt>
                <c:pt idx="6">
                  <c:v>6627</c:v>
                </c:pt>
              </c:numCache>
            </c:numRef>
          </c:val>
          <c:smooth val="0"/>
          <c:extLst>
            <c:ext xmlns:c16="http://schemas.microsoft.com/office/drawing/2014/chart" uri="{C3380CC4-5D6E-409C-BE32-E72D297353CC}">
              <c16:uniqueId val="{00000000-E2BF-428E-9D0F-E3D69FC1A0DA}"/>
            </c:ext>
          </c:extLst>
        </c:ser>
        <c:dLbls>
          <c:showLegendKey val="0"/>
          <c:showVal val="0"/>
          <c:showCatName val="0"/>
          <c:showSerName val="0"/>
          <c:showPercent val="0"/>
          <c:showBubbleSize val="0"/>
        </c:dLbls>
        <c:smooth val="0"/>
        <c:axId val="642260400"/>
        <c:axId val="2016970464"/>
      </c:lineChart>
      <c:catAx>
        <c:axId val="642260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6970464"/>
        <c:crosses val="autoZero"/>
        <c:auto val="1"/>
        <c:lblAlgn val="ctr"/>
        <c:lblOffset val="100"/>
        <c:noMultiLvlLbl val="0"/>
      </c:catAx>
      <c:valAx>
        <c:axId val="2016970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260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AE3B1488C28340AD63DF6F370F72E0" ma:contentTypeVersion="1" ma:contentTypeDescription="Create a new document." ma:contentTypeScope="" ma:versionID="b49064163b64904876c65bd818214253">
  <xsd:schema xmlns:xsd="http://www.w3.org/2001/XMLSchema" xmlns:xs="http://www.w3.org/2001/XMLSchema" xmlns:p="http://schemas.microsoft.com/office/2006/metadata/properties" xmlns:ns2="18159985-7d06-4387-8500-5a90cbabb72f" targetNamespace="http://schemas.microsoft.com/office/2006/metadata/properties" ma:root="true" ma:fieldsID="ee5f97c86ad85ef51a7edc0771beee5c" ns2:_="">
    <xsd:import namespace="18159985-7d06-4387-8500-5a90cbabb72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59985-7d06-4387-8500-5a90cbabb7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18159985-7d06-4387-8500-5a90cbabb72f">
      <UserInfo>
        <DisplayName>Pyke, Ebony</DisplayName>
        <AccountId>8</AccountId>
        <AccountType/>
      </UserInfo>
      <UserInfo>
        <DisplayName>Davidson, Stuart</DisplayName>
        <AccountId>9</AccountId>
        <AccountType/>
      </UserInfo>
      <UserInfo>
        <DisplayName>Wang, Ben</DisplayName>
        <AccountId>2</AccountId>
        <AccountType/>
      </UserInfo>
      <UserInfo>
        <DisplayName>Weitoish, Stan</DisplayName>
        <AccountId>45</AccountId>
        <AccountType/>
      </UserInfo>
      <UserInfo>
        <DisplayName>Forsblom, Yen</DisplayName>
        <AccountId>32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8287E-38F6-477A-84A8-1B9CC41DF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59985-7d06-4387-8500-5a90cbabb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CEE51E-2AF1-43FA-9F8E-814B552CEC5A}">
  <ds:schemaRefs>
    <ds:schemaRef ds:uri="http://schemas.microsoft.com/office/2006/metadata/properties"/>
    <ds:schemaRef ds:uri="http://schemas.microsoft.com/office/infopath/2007/PartnerControls"/>
    <ds:schemaRef ds:uri="18159985-7d06-4387-8500-5a90cbabb72f"/>
  </ds:schemaRefs>
</ds:datastoreItem>
</file>

<file path=customXml/itemProps3.xml><?xml version="1.0" encoding="utf-8"?>
<ds:datastoreItem xmlns:ds="http://schemas.openxmlformats.org/officeDocument/2006/customXml" ds:itemID="{F7491CB7-CEAF-47A0-B457-D39928874490}">
  <ds:schemaRefs>
    <ds:schemaRef ds:uri="http://schemas.microsoft.com/sharepoint/v3/contenttype/forms"/>
  </ds:schemaRefs>
</ds:datastoreItem>
</file>

<file path=customXml/itemProps4.xml><?xml version="1.0" encoding="utf-8"?>
<ds:datastoreItem xmlns:ds="http://schemas.openxmlformats.org/officeDocument/2006/customXml" ds:itemID="{449E1D36-03F6-4B56-8973-D73E82CDA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Eversole, Lizzie</dc:creator>
  <cp:keywords/>
  <dc:description/>
  <cp:lastModifiedBy>Pereira, Christopher</cp:lastModifiedBy>
  <cp:revision>3</cp:revision>
  <cp:lastPrinted>2023-06-16T15:02:00Z</cp:lastPrinted>
  <dcterms:created xsi:type="dcterms:W3CDTF">2025-04-10T22:20:00Z</dcterms:created>
  <dcterms:modified xsi:type="dcterms:W3CDTF">2025-04-10T23:01:00Z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0x010100FEAE3B1488C28340AD63DF6F370F72E0</vt:lpwstr>
  </property>
</Properties>
</file>