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6CD9A" w14:textId="112483F6" w:rsidR="00596955" w:rsidRPr="005E380A" w:rsidRDefault="008B4581" w:rsidP="00596955">
      <w:pPr>
        <w:pStyle w:val="ParagraphHeader"/>
        <w:jc w:val="both"/>
        <w:rPr>
          <w:rFonts w:cstheme="minorHAnsi"/>
          <w:b w:val="0"/>
          <w:sz w:val="20"/>
          <w:szCs w:val="20"/>
        </w:rPr>
      </w:pPr>
      <w:r w:rsidRPr="005E380A">
        <w:rPr>
          <w:rFonts w:cstheme="minorHAnsi"/>
          <w:sz w:val="20"/>
          <w:szCs w:val="20"/>
        </w:rPr>
        <w:t>Executive Summary</w:t>
      </w:r>
    </w:p>
    <w:p w14:paraId="4805B13D" w14:textId="0BCBAC15" w:rsidR="00AB5597" w:rsidRDefault="00AB5597" w:rsidP="00AB5597">
      <w:pPr>
        <w:pStyle w:val="CommentText"/>
        <w:spacing w:after="0"/>
      </w:pPr>
      <w:r>
        <w:t xml:space="preserve">As of </w:t>
      </w:r>
      <w:proofErr w:type="gramStart"/>
      <w:r>
        <w:t>Week</w:t>
      </w:r>
      <w:proofErr w:type="gramEnd"/>
      <w:r>
        <w:t xml:space="preserve"> 11, </w:t>
      </w:r>
      <w:proofErr w:type="spellStart"/>
      <w:r>
        <w:t>rIXD</w:t>
      </w:r>
      <w:proofErr w:type="spellEnd"/>
      <w:r>
        <w:t xml:space="preserve"> has processed 7.62%</w:t>
      </w:r>
      <w:r w:rsidR="00134ED3">
        <w:t xml:space="preserve"> (Appendix A)</w:t>
      </w:r>
      <w:r>
        <w:t xml:space="preserve"> of its</w:t>
      </w:r>
      <w:r w:rsidR="00E7082A">
        <w:t xml:space="preserve"> retail</w:t>
      </w:r>
      <w:r>
        <w:t xml:space="preserve"> volume by unit as Each Receive YTD. In Week 11, </w:t>
      </w:r>
      <w:proofErr w:type="spellStart"/>
      <w:r>
        <w:t>rIXD</w:t>
      </w:r>
      <w:proofErr w:type="spellEnd"/>
      <w:r>
        <w:t xml:space="preserve"> processed 6.78%</w:t>
      </w:r>
      <w:r w:rsidR="00134ED3">
        <w:t xml:space="preserve"> (Appendix B)</w:t>
      </w:r>
      <w:r>
        <w:t xml:space="preserve"> of its </w:t>
      </w:r>
      <w:r w:rsidR="00E7082A">
        <w:t xml:space="preserve">retail </w:t>
      </w:r>
      <w:r>
        <w:t>volume by unit as Each Receive – indicating significant improvement on the Each Receive Reduction front.</w:t>
      </w:r>
    </w:p>
    <w:p w14:paraId="6FBCFD8A" w14:textId="4FDD9647" w:rsidR="00AB5597" w:rsidRDefault="00AB5597" w:rsidP="00AB5597">
      <w:pPr>
        <w:pStyle w:val="CommentText"/>
        <w:spacing w:after="0"/>
      </w:pPr>
    </w:p>
    <w:p w14:paraId="02DAF9D6" w14:textId="5A8D69AC" w:rsidR="005759CD" w:rsidRDefault="005759CD" w:rsidP="00AB5597">
      <w:pPr>
        <w:pStyle w:val="CommentText"/>
        <w:spacing w:after="0"/>
      </w:pPr>
      <w:r>
        <w:t xml:space="preserve">The strategy for Each Receive Reduction has involved targeting lifts several KPIs that are inversely related to Each Receive volume. At the forefront of these KPIs were </w:t>
      </w:r>
      <w:r w:rsidRPr="005759CD">
        <w:rPr>
          <w:b/>
        </w:rPr>
        <w:t>EPP Coverage</w:t>
      </w:r>
      <w:r>
        <w:t xml:space="preserve"> and </w:t>
      </w:r>
      <w:r w:rsidRPr="005759CD">
        <w:rPr>
          <w:b/>
        </w:rPr>
        <w:t>LP Scan Compliance</w:t>
      </w:r>
      <w:r>
        <w:rPr>
          <w:b/>
        </w:rPr>
        <w:t xml:space="preserve">. </w:t>
      </w:r>
      <w:r>
        <w:t xml:space="preserve">EPP Coverage measures the percentage of pallets that go through the IMTP process and maintain trailer provenance. LP Scan Compliance measures the percentage of LP Pallet Labels scanned to </w:t>
      </w:r>
      <w:proofErr w:type="spellStart"/>
      <w:r>
        <w:t>paX</w:t>
      </w:r>
      <w:proofErr w:type="spellEnd"/>
      <w:r>
        <w:t xml:space="preserve"> via IMTP weighted by number of units attributed to each label. While both metrics are related to LP volume generation, there are avenues through which Each Receive volume can be created while still being compliant on both of the above.</w:t>
      </w:r>
    </w:p>
    <w:p w14:paraId="5042BD9D" w14:textId="715F26FA" w:rsidR="005759CD" w:rsidRDefault="005759CD" w:rsidP="00AB5597">
      <w:pPr>
        <w:pStyle w:val="CommentText"/>
        <w:spacing w:after="0"/>
      </w:pPr>
    </w:p>
    <w:p w14:paraId="6A674013" w14:textId="2306B4ED" w:rsidR="005759CD" w:rsidRPr="005759CD" w:rsidRDefault="005759CD" w:rsidP="00AB5597">
      <w:pPr>
        <w:pStyle w:val="CommentText"/>
        <w:spacing w:after="0"/>
      </w:pPr>
      <w:r>
        <w:t xml:space="preserve">In previous state, the </w:t>
      </w:r>
      <w:proofErr w:type="spellStart"/>
      <w:r>
        <w:t>rIXD</w:t>
      </w:r>
      <w:proofErr w:type="spellEnd"/>
      <w:r>
        <w:t xml:space="preserve"> network has had to rely on input metrics to measure sites effectiveness in Each Receive Reduction (or increased LP volume) because regional differences made it impossible to hold sites accountable to Each Receive outputs. However, it is possible to </w:t>
      </w:r>
      <w:r w:rsidR="00E7082A">
        <w:t>normalize by vendor, measuring each site by its actual versus expected</w:t>
      </w:r>
      <w:r w:rsidR="00134ED3">
        <w:t xml:space="preserve"> retail</w:t>
      </w:r>
      <w:r w:rsidR="00E7082A">
        <w:t xml:space="preserve"> Each Receive units according to the vendors it services.</w:t>
      </w:r>
      <w:r>
        <w:t xml:space="preserve"> </w:t>
      </w:r>
    </w:p>
    <w:p w14:paraId="6EFE9189" w14:textId="25610ACF" w:rsidR="00C66648" w:rsidRDefault="00FB69AC" w:rsidP="00F7332A">
      <w:pPr>
        <w:pStyle w:val="CommentText"/>
        <w:spacing w:after="0"/>
      </w:pPr>
      <w:r>
        <w:br/>
      </w:r>
    </w:p>
    <w:p w14:paraId="5F22FB13" w14:textId="548383A2" w:rsidR="004C5483" w:rsidRPr="00FB69AC" w:rsidRDefault="00134ED3" w:rsidP="00FB69AC">
      <w:pPr>
        <w:pStyle w:val="ParagraphHeader"/>
        <w:spacing w:before="0"/>
        <w:jc w:val="both"/>
        <w:rPr>
          <w:rFonts w:cstheme="minorHAnsi"/>
          <w:b w:val="0"/>
          <w:sz w:val="20"/>
          <w:szCs w:val="20"/>
        </w:rPr>
      </w:pPr>
      <w:r>
        <w:rPr>
          <w:rFonts w:cstheme="minorHAnsi"/>
          <w:sz w:val="20"/>
          <w:szCs w:val="20"/>
        </w:rPr>
        <w:t>EPP Coverage</w:t>
      </w:r>
    </w:p>
    <w:p w14:paraId="4A6F20A8" w14:textId="0A266E05" w:rsidR="00E625BF" w:rsidRDefault="00134ED3" w:rsidP="004C5483">
      <w:pPr>
        <w:pStyle w:val="NoSpacing"/>
        <w:rPr>
          <w:sz w:val="20"/>
          <w:szCs w:val="20"/>
        </w:rPr>
      </w:pPr>
      <w:r>
        <w:rPr>
          <w:sz w:val="20"/>
          <w:szCs w:val="20"/>
        </w:rPr>
        <w:t xml:space="preserve">In December 2024, </w:t>
      </w:r>
      <w:proofErr w:type="spellStart"/>
      <w:r>
        <w:rPr>
          <w:sz w:val="20"/>
          <w:szCs w:val="20"/>
        </w:rPr>
        <w:t>rIXD</w:t>
      </w:r>
      <w:proofErr w:type="spellEnd"/>
      <w:r>
        <w:rPr>
          <w:sz w:val="20"/>
          <w:szCs w:val="20"/>
        </w:rPr>
        <w:t xml:space="preserve"> performed at </w:t>
      </w:r>
      <w:r w:rsidR="00E625BF">
        <w:rPr>
          <w:sz w:val="20"/>
          <w:szCs w:val="20"/>
        </w:rPr>
        <w:t xml:space="preserve">76.76% for EPP Coverage. The network saw an increase in January to 79.24%, and a very sharp increase above the 90% goal to 92.33% in February with the successful rollout of Unload to </w:t>
      </w:r>
      <w:proofErr w:type="spellStart"/>
      <w:r w:rsidR="00E625BF">
        <w:rPr>
          <w:sz w:val="20"/>
          <w:szCs w:val="20"/>
        </w:rPr>
        <w:t>paX</w:t>
      </w:r>
      <w:proofErr w:type="spellEnd"/>
      <w:r w:rsidR="00E625BF">
        <w:rPr>
          <w:sz w:val="20"/>
          <w:szCs w:val="20"/>
        </w:rPr>
        <w:t>. Sites stayed consistent and landed at 92.67% in March</w:t>
      </w:r>
      <w:r w:rsidR="00DC39CF">
        <w:rPr>
          <w:sz w:val="20"/>
          <w:szCs w:val="20"/>
        </w:rPr>
        <w:t xml:space="preserve"> (Appendix C)</w:t>
      </w:r>
      <w:r w:rsidR="00E625BF">
        <w:rPr>
          <w:sz w:val="20"/>
          <w:szCs w:val="20"/>
        </w:rPr>
        <w:t>.</w:t>
      </w:r>
    </w:p>
    <w:p w14:paraId="1798151A" w14:textId="77777777" w:rsidR="00E625BF" w:rsidRDefault="00E625BF" w:rsidP="004C5483">
      <w:pPr>
        <w:pStyle w:val="NoSpacing"/>
        <w:rPr>
          <w:sz w:val="20"/>
          <w:szCs w:val="20"/>
        </w:rPr>
      </w:pPr>
    </w:p>
    <w:p w14:paraId="28E1FD23" w14:textId="77777777" w:rsidR="00E625BF" w:rsidRDefault="00E625BF" w:rsidP="004C5483">
      <w:pPr>
        <w:pStyle w:val="NoSpacing"/>
        <w:rPr>
          <w:sz w:val="20"/>
          <w:szCs w:val="20"/>
        </w:rPr>
      </w:pPr>
      <w:r>
        <w:rPr>
          <w:sz w:val="20"/>
          <w:szCs w:val="20"/>
        </w:rPr>
        <w:t>Currently, EPP Coverage is still a focus in RTB, but the expectation is that any sites not performing at 90% be given action plans to exceed threshold, with only a few outliers not hitting target.</w:t>
      </w:r>
    </w:p>
    <w:p w14:paraId="0AEBF435" w14:textId="77777777" w:rsidR="00E625BF" w:rsidRDefault="00E625BF" w:rsidP="004C5483">
      <w:pPr>
        <w:pStyle w:val="NoSpacing"/>
        <w:rPr>
          <w:sz w:val="20"/>
          <w:szCs w:val="20"/>
        </w:rPr>
      </w:pPr>
    </w:p>
    <w:p w14:paraId="4A32427A" w14:textId="1A29C6D9" w:rsidR="00612B9C" w:rsidRDefault="00E625BF" w:rsidP="004C5483">
      <w:pPr>
        <w:pStyle w:val="NoSpacing"/>
        <w:rPr>
          <w:sz w:val="20"/>
          <w:szCs w:val="20"/>
        </w:rPr>
      </w:pPr>
      <w:r>
        <w:rPr>
          <w:sz w:val="20"/>
          <w:szCs w:val="20"/>
        </w:rPr>
        <w:t>EPP Coverage has one significant gap in the grand scheme of ER Reduction, which is that the denominator for this metric only includes pallets that were put through the IMTP process. If the IMTP process is completely bypassed (which could generate Each Receive volume), this metric will not flag that as a defect.</w:t>
      </w:r>
      <w:r w:rsidR="00FB69AC">
        <w:rPr>
          <w:sz w:val="20"/>
          <w:szCs w:val="20"/>
        </w:rPr>
        <w:br/>
      </w:r>
    </w:p>
    <w:p w14:paraId="204BC457" w14:textId="1B2DEB2B" w:rsidR="00FB69AC" w:rsidRPr="00FB69AC" w:rsidRDefault="00134ED3" w:rsidP="00FB69AC">
      <w:pPr>
        <w:pStyle w:val="ParagraphHeader"/>
        <w:spacing w:before="0"/>
        <w:jc w:val="both"/>
        <w:rPr>
          <w:rFonts w:cstheme="minorHAnsi"/>
          <w:b w:val="0"/>
          <w:sz w:val="20"/>
          <w:szCs w:val="20"/>
        </w:rPr>
      </w:pPr>
      <w:r>
        <w:rPr>
          <w:rFonts w:cstheme="minorHAnsi"/>
          <w:sz w:val="20"/>
          <w:szCs w:val="20"/>
        </w:rPr>
        <w:t>LP Scan Compliance</w:t>
      </w:r>
    </w:p>
    <w:p w14:paraId="4B9339DC" w14:textId="5A25E0ED" w:rsidR="00DC39CF" w:rsidRDefault="00DC39CF" w:rsidP="003521BD">
      <w:pPr>
        <w:pStyle w:val="NoSpacing"/>
        <w:rPr>
          <w:sz w:val="20"/>
          <w:szCs w:val="20"/>
        </w:rPr>
      </w:pPr>
      <w:r>
        <w:rPr>
          <w:sz w:val="20"/>
          <w:szCs w:val="20"/>
        </w:rPr>
        <w:t xml:space="preserve">From WK1 to WK 13, </w:t>
      </w:r>
      <w:proofErr w:type="spellStart"/>
      <w:r>
        <w:rPr>
          <w:sz w:val="20"/>
          <w:szCs w:val="20"/>
        </w:rPr>
        <w:t>rIXD</w:t>
      </w:r>
      <w:proofErr w:type="spellEnd"/>
      <w:r>
        <w:rPr>
          <w:sz w:val="20"/>
          <w:szCs w:val="20"/>
        </w:rPr>
        <w:t xml:space="preserve"> improved in LP Scan Compliance from 67.7%</w:t>
      </w:r>
      <w:r w:rsidR="003521BD">
        <w:rPr>
          <w:sz w:val="20"/>
          <w:szCs w:val="20"/>
        </w:rPr>
        <w:t xml:space="preserve"> (Appendix D)</w:t>
      </w:r>
      <w:r>
        <w:rPr>
          <w:sz w:val="20"/>
          <w:szCs w:val="20"/>
        </w:rPr>
        <w:t xml:space="preserve"> to 75.7%</w:t>
      </w:r>
      <w:r w:rsidR="003521BD">
        <w:rPr>
          <w:sz w:val="20"/>
          <w:szCs w:val="20"/>
        </w:rPr>
        <w:t xml:space="preserve"> (Appendix E)</w:t>
      </w:r>
      <w:r>
        <w:rPr>
          <w:sz w:val="20"/>
          <w:szCs w:val="20"/>
        </w:rPr>
        <w:t>. A</w:t>
      </w:r>
      <w:r w:rsidR="003521BD">
        <w:rPr>
          <w:sz w:val="20"/>
          <w:szCs w:val="20"/>
        </w:rPr>
        <w:t xml:space="preserve"> limiter to the growth of this metric is that a</w:t>
      </w:r>
      <w:r>
        <w:rPr>
          <w:sz w:val="20"/>
          <w:szCs w:val="20"/>
        </w:rPr>
        <w:t xml:space="preserve"> significant percentage of defects for this metric are difficult or impossible to narrow down to an associate to provide coaching. If the IMTP process is bypassed entirely, this metric will register a fail, but it is very difficult to attribute to an associate.</w:t>
      </w:r>
      <w:r w:rsidR="003521BD">
        <w:rPr>
          <w:sz w:val="20"/>
          <w:szCs w:val="20"/>
        </w:rPr>
        <w:t xml:space="preserve"> Additionally, its can be difficult to determine which defects can be attributed to vendors versus Operations.</w:t>
      </w:r>
    </w:p>
    <w:p w14:paraId="659352FE" w14:textId="77777777" w:rsidR="003521BD" w:rsidRDefault="003521BD" w:rsidP="00DC39CF">
      <w:pPr>
        <w:pStyle w:val="NoSpacing"/>
        <w:rPr>
          <w:sz w:val="20"/>
          <w:szCs w:val="20"/>
        </w:rPr>
      </w:pPr>
    </w:p>
    <w:p w14:paraId="206D0CB6" w14:textId="51275ACF" w:rsidR="00FB69AC" w:rsidRPr="00FB69AC" w:rsidRDefault="00E625BF" w:rsidP="00DC39CF">
      <w:pPr>
        <w:pStyle w:val="NoSpacing"/>
        <w:rPr>
          <w:sz w:val="20"/>
          <w:szCs w:val="20"/>
        </w:rPr>
      </w:pPr>
      <w:r>
        <w:rPr>
          <w:sz w:val="20"/>
          <w:szCs w:val="20"/>
        </w:rPr>
        <w:t>There is still a lot of momentum in the LP Scan Compliance space to improve this metric, and it certainly is more restrictive than EPP Coverage</w:t>
      </w:r>
      <w:r w:rsidR="003521BD">
        <w:rPr>
          <w:sz w:val="20"/>
          <w:szCs w:val="20"/>
        </w:rPr>
        <w:t>. All of the above factors aside, a major gap with LP Scan Compliance as it relates to Each Receive Reduction is that a passing scan can still result in Each Receive Volume being generated. Especially when sites are using IMTP toggles (SAP/MAP) to try to drive the freight in one direction or the other in order to hit their PID Carton and Combined Carton goals with available freight, there is a high chance that Each Receive Volume will be created from SAP, when Pallet Receive would be the best FPP from a Cost and Each Receive Reduction standpoint.</w:t>
      </w:r>
    </w:p>
    <w:p w14:paraId="6D8D177C" w14:textId="77777777" w:rsidR="004C5483" w:rsidRPr="005E380A" w:rsidRDefault="004C5483" w:rsidP="00F7332A">
      <w:pPr>
        <w:pStyle w:val="CommentText"/>
        <w:spacing w:after="0"/>
      </w:pPr>
    </w:p>
    <w:p w14:paraId="32598DE8" w14:textId="5F7BE51F" w:rsidR="00953CF4" w:rsidRPr="005E380A" w:rsidRDefault="00134ED3" w:rsidP="006978DD">
      <w:pPr>
        <w:pStyle w:val="ParagraphHeader"/>
        <w:spacing w:before="0"/>
        <w:jc w:val="both"/>
        <w:rPr>
          <w:rFonts w:cstheme="minorHAnsi"/>
          <w:b w:val="0"/>
          <w:sz w:val="20"/>
          <w:szCs w:val="20"/>
        </w:rPr>
      </w:pPr>
      <w:bookmarkStart w:id="0" w:name="_Hlk108618759"/>
      <w:r>
        <w:rPr>
          <w:rFonts w:cstheme="minorHAnsi"/>
          <w:sz w:val="20"/>
          <w:szCs w:val="20"/>
        </w:rPr>
        <w:t>Mix-Adjusted Site Performance</w:t>
      </w:r>
    </w:p>
    <w:bookmarkEnd w:id="0"/>
    <w:p w14:paraId="4991CED4" w14:textId="76DE7870" w:rsidR="00D868E8" w:rsidRDefault="003521BD" w:rsidP="00134ED3">
      <w:pPr>
        <w:pStyle w:val="NoSpacing"/>
        <w:rPr>
          <w:sz w:val="20"/>
          <w:szCs w:val="20"/>
        </w:rPr>
      </w:pPr>
      <w:r>
        <w:rPr>
          <w:sz w:val="20"/>
          <w:szCs w:val="20"/>
        </w:rPr>
        <w:t xml:space="preserve">To address the gaps, </w:t>
      </w:r>
      <w:r w:rsidR="00D868E8">
        <w:rPr>
          <w:sz w:val="20"/>
          <w:szCs w:val="20"/>
        </w:rPr>
        <w:t>it is possible to consider each site’s performance in ER Reduction relative to their “vendor mix”. Below are the details of this analysis process.</w:t>
      </w:r>
    </w:p>
    <w:p w14:paraId="4FBF6409" w14:textId="580A9A45" w:rsidR="00D868E8" w:rsidRDefault="00D868E8" w:rsidP="00134ED3">
      <w:pPr>
        <w:pStyle w:val="NoSpacing"/>
        <w:rPr>
          <w:sz w:val="20"/>
          <w:szCs w:val="20"/>
        </w:rPr>
      </w:pPr>
    </w:p>
    <w:p w14:paraId="29CD381D" w14:textId="3A2C95D7" w:rsidR="00D868E8" w:rsidRPr="003521BD" w:rsidRDefault="00D868E8" w:rsidP="00134ED3">
      <w:pPr>
        <w:pStyle w:val="NoSpacing"/>
        <w:rPr>
          <w:sz w:val="20"/>
          <w:szCs w:val="20"/>
        </w:rPr>
      </w:pPr>
      <w:r>
        <w:rPr>
          <w:sz w:val="20"/>
          <w:szCs w:val="20"/>
        </w:rPr>
        <w:t>First, we can give each vendor a baseline ER % (Appendix F). For brevity, the entire file will be included separately from this report.</w:t>
      </w:r>
      <w:r w:rsidR="00FD38E6">
        <w:rPr>
          <w:sz w:val="20"/>
          <w:szCs w:val="20"/>
        </w:rPr>
        <w:t xml:space="preserve"> Then we can generate a breakdown of vendor % by site</w:t>
      </w:r>
      <w:r w:rsidR="00CB6ABC">
        <w:rPr>
          <w:sz w:val="20"/>
          <w:szCs w:val="20"/>
        </w:rPr>
        <w:t xml:space="preserve"> (Appendix G). From there, we can compile this data together to form a projected Each Receive % versus actual Each Receive % Analysis per site. This information can be used as a starting point for conversations around the habits that are resulting in Each Receive creation.</w:t>
      </w:r>
    </w:p>
    <w:p w14:paraId="53EE255E" w14:textId="5F9D9903" w:rsidR="00D87CB4" w:rsidRPr="00CF2690" w:rsidRDefault="00D87CB4" w:rsidP="00CF2690">
      <w:pPr>
        <w:rPr>
          <w:b/>
          <w:sz w:val="20"/>
          <w:szCs w:val="20"/>
        </w:rPr>
      </w:pPr>
    </w:p>
    <w:p w14:paraId="3ACDCDD3" w14:textId="0DB194E5" w:rsidR="00D60959" w:rsidRDefault="00D60959" w:rsidP="003675B1">
      <w:pPr>
        <w:pStyle w:val="NoSpacing"/>
        <w:rPr>
          <w:sz w:val="20"/>
          <w:szCs w:val="20"/>
        </w:rPr>
      </w:pPr>
      <w:r>
        <w:rPr>
          <w:sz w:val="20"/>
          <w:szCs w:val="20"/>
        </w:rPr>
        <w:br w:type="page"/>
      </w:r>
    </w:p>
    <w:p w14:paraId="761E3768" w14:textId="0B684939" w:rsidR="00D87CB4" w:rsidRPr="005E380A" w:rsidRDefault="00D87CB4" w:rsidP="00D87CB4">
      <w:pPr>
        <w:pStyle w:val="ParagraphHeader"/>
        <w:jc w:val="both"/>
        <w:rPr>
          <w:rFonts w:cstheme="minorHAnsi"/>
          <w:b w:val="0"/>
          <w:sz w:val="20"/>
          <w:szCs w:val="20"/>
        </w:rPr>
      </w:pPr>
      <w:r w:rsidRPr="005E380A">
        <w:rPr>
          <w:rFonts w:cstheme="minorHAnsi"/>
          <w:sz w:val="20"/>
          <w:szCs w:val="20"/>
        </w:rPr>
        <w:lastRenderedPageBreak/>
        <w:t>Appendix</w:t>
      </w:r>
    </w:p>
    <w:p w14:paraId="4ADE7C61" w14:textId="74C13077" w:rsidR="00756515" w:rsidRDefault="00D87CB4" w:rsidP="006434F2">
      <w:pPr>
        <w:pStyle w:val="NoSpacing"/>
        <w:rPr>
          <w:sz w:val="20"/>
          <w:szCs w:val="20"/>
        </w:rPr>
      </w:pPr>
      <w:r w:rsidRPr="005E380A">
        <w:rPr>
          <w:sz w:val="20"/>
          <w:szCs w:val="20"/>
        </w:rPr>
        <w:t xml:space="preserve">Appendix A: </w:t>
      </w:r>
      <w:r w:rsidR="00134ED3">
        <w:rPr>
          <w:sz w:val="20"/>
          <w:szCs w:val="20"/>
        </w:rPr>
        <w:t xml:space="preserve">YTD </w:t>
      </w:r>
      <w:proofErr w:type="spellStart"/>
      <w:r w:rsidR="00134ED3">
        <w:rPr>
          <w:sz w:val="20"/>
          <w:szCs w:val="20"/>
        </w:rPr>
        <w:t>rIXD</w:t>
      </w:r>
      <w:proofErr w:type="spellEnd"/>
      <w:r w:rsidR="00134ED3">
        <w:rPr>
          <w:sz w:val="20"/>
          <w:szCs w:val="20"/>
        </w:rPr>
        <w:t xml:space="preserve"> Retail FPP</w:t>
      </w:r>
      <w:r w:rsidRPr="005E380A">
        <w:rPr>
          <w:sz w:val="20"/>
          <w:szCs w:val="20"/>
        </w:rPr>
        <w:br/>
      </w:r>
      <w:r w:rsidR="00134ED3">
        <w:rPr>
          <w:noProof/>
        </w:rPr>
        <w:drawing>
          <wp:inline distT="0" distB="0" distL="0" distR="0" wp14:anchorId="274A91EB" wp14:editId="72CCA9FA">
            <wp:extent cx="6134100" cy="3114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34100" cy="3114675"/>
                    </a:xfrm>
                    <a:prstGeom prst="rect">
                      <a:avLst/>
                    </a:prstGeom>
                  </pic:spPr>
                </pic:pic>
              </a:graphicData>
            </a:graphic>
          </wp:inline>
        </w:drawing>
      </w:r>
      <w:r w:rsidRPr="005E380A">
        <w:rPr>
          <w:sz w:val="20"/>
          <w:szCs w:val="20"/>
        </w:rPr>
        <w:br/>
      </w:r>
      <w:r w:rsidRPr="005E380A">
        <w:rPr>
          <w:sz w:val="20"/>
          <w:szCs w:val="20"/>
        </w:rPr>
        <w:br/>
      </w:r>
      <w:r w:rsidR="00460351">
        <w:rPr>
          <w:sz w:val="20"/>
          <w:szCs w:val="20"/>
        </w:rPr>
        <w:t xml:space="preserve">Appendix B: </w:t>
      </w:r>
      <w:r w:rsidR="00134ED3">
        <w:rPr>
          <w:sz w:val="20"/>
          <w:szCs w:val="20"/>
        </w:rPr>
        <w:t xml:space="preserve">Week 8 to 11 </w:t>
      </w:r>
      <w:proofErr w:type="spellStart"/>
      <w:r w:rsidR="00134ED3">
        <w:rPr>
          <w:sz w:val="20"/>
          <w:szCs w:val="20"/>
        </w:rPr>
        <w:t>rIXD</w:t>
      </w:r>
      <w:proofErr w:type="spellEnd"/>
      <w:r w:rsidR="00134ED3">
        <w:rPr>
          <w:sz w:val="20"/>
          <w:szCs w:val="20"/>
        </w:rPr>
        <w:t xml:space="preserve"> Retail FPP</w:t>
      </w:r>
    </w:p>
    <w:p w14:paraId="3FDC6BB0" w14:textId="6A455DBE" w:rsidR="001A74E6" w:rsidRDefault="00134ED3" w:rsidP="006434F2">
      <w:pPr>
        <w:pStyle w:val="NoSpacing"/>
        <w:rPr>
          <w:sz w:val="20"/>
          <w:szCs w:val="20"/>
        </w:rPr>
      </w:pPr>
      <w:r>
        <w:rPr>
          <w:noProof/>
        </w:rPr>
        <w:drawing>
          <wp:inline distT="0" distB="0" distL="0" distR="0" wp14:anchorId="022A3258" wp14:editId="3FF9D432">
            <wp:extent cx="6858000" cy="1668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1668780"/>
                    </a:xfrm>
                    <a:prstGeom prst="rect">
                      <a:avLst/>
                    </a:prstGeom>
                  </pic:spPr>
                </pic:pic>
              </a:graphicData>
            </a:graphic>
          </wp:inline>
        </w:drawing>
      </w:r>
    </w:p>
    <w:p w14:paraId="2E08BEB7" w14:textId="2A8665E2" w:rsidR="003325A9" w:rsidRDefault="003325A9" w:rsidP="006434F2">
      <w:pPr>
        <w:pStyle w:val="NoSpacing"/>
        <w:rPr>
          <w:sz w:val="20"/>
          <w:szCs w:val="20"/>
        </w:rPr>
      </w:pPr>
    </w:p>
    <w:p w14:paraId="6BFB6F34" w14:textId="77777777" w:rsidR="00CB6ABC" w:rsidRDefault="00CB6ABC">
      <w:pPr>
        <w:rPr>
          <w:sz w:val="20"/>
          <w:szCs w:val="20"/>
        </w:rPr>
      </w:pPr>
      <w:r>
        <w:rPr>
          <w:sz w:val="20"/>
          <w:szCs w:val="20"/>
        </w:rPr>
        <w:br w:type="page"/>
      </w:r>
    </w:p>
    <w:p w14:paraId="00FF54CA" w14:textId="69A4A283" w:rsidR="00FB69AC" w:rsidRDefault="00FB69AC" w:rsidP="00FB69AC">
      <w:pPr>
        <w:rPr>
          <w:sz w:val="20"/>
          <w:szCs w:val="20"/>
        </w:rPr>
      </w:pPr>
      <w:r>
        <w:rPr>
          <w:sz w:val="20"/>
          <w:szCs w:val="20"/>
        </w:rPr>
        <w:lastRenderedPageBreak/>
        <w:t xml:space="preserve">Appendix C: </w:t>
      </w:r>
      <w:proofErr w:type="spellStart"/>
      <w:r w:rsidR="00DC39CF">
        <w:rPr>
          <w:sz w:val="20"/>
          <w:szCs w:val="20"/>
        </w:rPr>
        <w:t>rIXD</w:t>
      </w:r>
      <w:proofErr w:type="spellEnd"/>
      <w:r w:rsidR="00DC39CF">
        <w:rPr>
          <w:sz w:val="20"/>
          <w:szCs w:val="20"/>
        </w:rPr>
        <w:t xml:space="preserve"> Monthly EPP Metrics Sep. 24 to Mar. 25</w:t>
      </w:r>
    </w:p>
    <w:p w14:paraId="4F1DF3DD" w14:textId="47496F35" w:rsidR="00DC39CF" w:rsidRDefault="00DC39CF" w:rsidP="00FB69AC">
      <w:pPr>
        <w:rPr>
          <w:sz w:val="20"/>
          <w:szCs w:val="20"/>
        </w:rPr>
      </w:pPr>
      <w:r>
        <w:rPr>
          <w:noProof/>
        </w:rPr>
        <w:drawing>
          <wp:inline distT="0" distB="0" distL="0" distR="0" wp14:anchorId="24CA7D42" wp14:editId="5C44CAF6">
            <wp:extent cx="6381750" cy="3922413"/>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18050" cy="3944724"/>
                    </a:xfrm>
                    <a:prstGeom prst="rect">
                      <a:avLst/>
                    </a:prstGeom>
                  </pic:spPr>
                </pic:pic>
              </a:graphicData>
            </a:graphic>
          </wp:inline>
        </w:drawing>
      </w:r>
    </w:p>
    <w:p w14:paraId="538DA7F7" w14:textId="77777777" w:rsidR="00CB6ABC" w:rsidRDefault="00CB6ABC">
      <w:pPr>
        <w:rPr>
          <w:sz w:val="20"/>
          <w:szCs w:val="20"/>
        </w:rPr>
      </w:pPr>
      <w:r>
        <w:rPr>
          <w:sz w:val="20"/>
          <w:szCs w:val="20"/>
        </w:rPr>
        <w:br w:type="page"/>
      </w:r>
    </w:p>
    <w:p w14:paraId="6BAD5E79" w14:textId="720C0E4E" w:rsidR="003521BD" w:rsidRDefault="003521BD" w:rsidP="00FB69AC">
      <w:pPr>
        <w:rPr>
          <w:sz w:val="20"/>
          <w:szCs w:val="20"/>
        </w:rPr>
      </w:pPr>
      <w:r>
        <w:rPr>
          <w:sz w:val="20"/>
          <w:szCs w:val="20"/>
        </w:rPr>
        <w:lastRenderedPageBreak/>
        <w:t xml:space="preserve">Appendix D: </w:t>
      </w:r>
      <w:proofErr w:type="spellStart"/>
      <w:r>
        <w:rPr>
          <w:sz w:val="20"/>
          <w:szCs w:val="20"/>
        </w:rPr>
        <w:t>rIXD</w:t>
      </w:r>
      <w:proofErr w:type="spellEnd"/>
      <w:r>
        <w:rPr>
          <w:sz w:val="20"/>
          <w:szCs w:val="20"/>
        </w:rPr>
        <w:t xml:space="preserve"> Week 1 Retail LP Scan Compliance</w:t>
      </w:r>
    </w:p>
    <w:p w14:paraId="2A19D7FA" w14:textId="14261A28" w:rsidR="003521BD" w:rsidRDefault="00D868E8" w:rsidP="00FB69AC">
      <w:pPr>
        <w:rPr>
          <w:sz w:val="20"/>
          <w:szCs w:val="20"/>
        </w:rPr>
      </w:pPr>
      <w:r>
        <w:rPr>
          <w:noProof/>
        </w:rPr>
        <w:drawing>
          <wp:inline distT="0" distB="0" distL="0" distR="0" wp14:anchorId="14C63339" wp14:editId="12A7CF27">
            <wp:extent cx="4914900" cy="3943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4900" cy="3943350"/>
                    </a:xfrm>
                    <a:prstGeom prst="rect">
                      <a:avLst/>
                    </a:prstGeom>
                  </pic:spPr>
                </pic:pic>
              </a:graphicData>
            </a:graphic>
          </wp:inline>
        </w:drawing>
      </w:r>
    </w:p>
    <w:p w14:paraId="673C2223" w14:textId="03C65B68" w:rsidR="003521BD" w:rsidRDefault="003521BD" w:rsidP="00FB69AC">
      <w:pPr>
        <w:rPr>
          <w:sz w:val="20"/>
          <w:szCs w:val="20"/>
        </w:rPr>
      </w:pPr>
      <w:r>
        <w:rPr>
          <w:sz w:val="20"/>
          <w:szCs w:val="20"/>
        </w:rPr>
        <w:t xml:space="preserve">Appendix E: </w:t>
      </w:r>
      <w:proofErr w:type="spellStart"/>
      <w:r>
        <w:rPr>
          <w:sz w:val="20"/>
          <w:szCs w:val="20"/>
        </w:rPr>
        <w:t>rIXD</w:t>
      </w:r>
      <w:proofErr w:type="spellEnd"/>
      <w:r>
        <w:rPr>
          <w:sz w:val="20"/>
          <w:szCs w:val="20"/>
        </w:rPr>
        <w:t xml:space="preserve"> Week 13 Retail LP Scan Compliance</w:t>
      </w:r>
    </w:p>
    <w:p w14:paraId="275682D0" w14:textId="11E7F8CD" w:rsidR="003521BD" w:rsidRDefault="003521BD" w:rsidP="00FB69AC">
      <w:pPr>
        <w:rPr>
          <w:sz w:val="20"/>
          <w:szCs w:val="20"/>
        </w:rPr>
      </w:pPr>
      <w:r>
        <w:rPr>
          <w:noProof/>
        </w:rPr>
        <w:drawing>
          <wp:inline distT="0" distB="0" distL="0" distR="0" wp14:anchorId="01092367" wp14:editId="569FE548">
            <wp:extent cx="4867275" cy="3619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7275" cy="3619500"/>
                    </a:xfrm>
                    <a:prstGeom prst="rect">
                      <a:avLst/>
                    </a:prstGeom>
                  </pic:spPr>
                </pic:pic>
              </a:graphicData>
            </a:graphic>
          </wp:inline>
        </w:drawing>
      </w:r>
    </w:p>
    <w:p w14:paraId="477FF0A1" w14:textId="77777777" w:rsidR="00CB6ABC" w:rsidRDefault="00CB6ABC">
      <w:pPr>
        <w:rPr>
          <w:sz w:val="20"/>
          <w:szCs w:val="20"/>
        </w:rPr>
      </w:pPr>
      <w:r>
        <w:rPr>
          <w:sz w:val="20"/>
          <w:szCs w:val="20"/>
        </w:rPr>
        <w:br w:type="page"/>
      </w:r>
    </w:p>
    <w:p w14:paraId="0B409017" w14:textId="568F0356" w:rsidR="00D868E8" w:rsidRDefault="00D868E8" w:rsidP="00FB69AC">
      <w:pPr>
        <w:rPr>
          <w:sz w:val="20"/>
          <w:szCs w:val="20"/>
        </w:rPr>
      </w:pPr>
      <w:r>
        <w:rPr>
          <w:sz w:val="20"/>
          <w:szCs w:val="20"/>
        </w:rPr>
        <w:lastRenderedPageBreak/>
        <w:t xml:space="preserve">Appendix F: </w:t>
      </w:r>
      <w:r w:rsidR="00FD38E6">
        <w:rPr>
          <w:sz w:val="20"/>
          <w:szCs w:val="20"/>
        </w:rPr>
        <w:t>Vendor Each Receive %</w:t>
      </w:r>
    </w:p>
    <w:p w14:paraId="72877886" w14:textId="786BEA72" w:rsidR="00FD38E6" w:rsidRDefault="00FD38E6" w:rsidP="00FB69AC">
      <w:pPr>
        <w:rPr>
          <w:sz w:val="20"/>
          <w:szCs w:val="20"/>
        </w:rPr>
      </w:pPr>
      <w:r>
        <w:rPr>
          <w:noProof/>
        </w:rPr>
        <w:drawing>
          <wp:inline distT="0" distB="0" distL="0" distR="0" wp14:anchorId="76A9A57E" wp14:editId="653EBF31">
            <wp:extent cx="4000500" cy="640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0500" cy="6400800"/>
                    </a:xfrm>
                    <a:prstGeom prst="rect">
                      <a:avLst/>
                    </a:prstGeom>
                  </pic:spPr>
                </pic:pic>
              </a:graphicData>
            </a:graphic>
          </wp:inline>
        </w:drawing>
      </w:r>
    </w:p>
    <w:p w14:paraId="5C5806DE" w14:textId="77777777" w:rsidR="00CB6ABC" w:rsidRDefault="00CB6ABC">
      <w:pPr>
        <w:rPr>
          <w:sz w:val="20"/>
          <w:szCs w:val="20"/>
        </w:rPr>
      </w:pPr>
      <w:r>
        <w:rPr>
          <w:sz w:val="20"/>
          <w:szCs w:val="20"/>
        </w:rPr>
        <w:br w:type="page"/>
      </w:r>
    </w:p>
    <w:p w14:paraId="5F0E2121" w14:textId="5AC8970F" w:rsidR="00E0640A" w:rsidRDefault="00E0640A" w:rsidP="00FB69AC">
      <w:pPr>
        <w:rPr>
          <w:sz w:val="20"/>
          <w:szCs w:val="20"/>
        </w:rPr>
      </w:pPr>
      <w:r>
        <w:rPr>
          <w:sz w:val="20"/>
          <w:szCs w:val="20"/>
        </w:rPr>
        <w:lastRenderedPageBreak/>
        <w:t>Appendix G: Vendor Mix % By Site</w:t>
      </w:r>
    </w:p>
    <w:p w14:paraId="0F67DD41" w14:textId="03B9A318" w:rsidR="00CB6ABC" w:rsidRDefault="00CB6ABC" w:rsidP="00FB69AC">
      <w:pPr>
        <w:rPr>
          <w:sz w:val="20"/>
          <w:szCs w:val="20"/>
        </w:rPr>
      </w:pPr>
      <w:r>
        <w:rPr>
          <w:noProof/>
        </w:rPr>
        <w:drawing>
          <wp:inline distT="0" distB="0" distL="0" distR="0" wp14:anchorId="03B27F27" wp14:editId="71C4ADD1">
            <wp:extent cx="3438525" cy="58197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8525" cy="5819775"/>
                    </a:xfrm>
                    <a:prstGeom prst="rect">
                      <a:avLst/>
                    </a:prstGeom>
                  </pic:spPr>
                </pic:pic>
              </a:graphicData>
            </a:graphic>
          </wp:inline>
        </w:drawing>
      </w:r>
    </w:p>
    <w:p w14:paraId="5325061F" w14:textId="77777777" w:rsidR="00CB6ABC" w:rsidRDefault="00CB6ABC">
      <w:pPr>
        <w:rPr>
          <w:sz w:val="20"/>
          <w:szCs w:val="20"/>
        </w:rPr>
      </w:pPr>
      <w:r>
        <w:rPr>
          <w:sz w:val="20"/>
          <w:szCs w:val="20"/>
        </w:rPr>
        <w:br w:type="page"/>
      </w:r>
    </w:p>
    <w:p w14:paraId="1E4B4194" w14:textId="12A15ACC" w:rsidR="00CB6ABC" w:rsidRDefault="00CB6ABC" w:rsidP="00FB69AC">
      <w:pPr>
        <w:rPr>
          <w:sz w:val="20"/>
          <w:szCs w:val="20"/>
        </w:rPr>
      </w:pPr>
      <w:bookmarkStart w:id="1" w:name="_GoBack"/>
      <w:bookmarkEnd w:id="1"/>
      <w:r>
        <w:rPr>
          <w:sz w:val="20"/>
          <w:szCs w:val="20"/>
        </w:rPr>
        <w:lastRenderedPageBreak/>
        <w:t>Appendix F: Projected Versus Actual ER % By Site 2025 YTD</w:t>
      </w:r>
    </w:p>
    <w:p w14:paraId="4E1625DE" w14:textId="5918E594" w:rsidR="00CB6ABC" w:rsidRDefault="00CB6ABC" w:rsidP="00FB69AC">
      <w:pPr>
        <w:rPr>
          <w:sz w:val="20"/>
          <w:szCs w:val="20"/>
        </w:rPr>
      </w:pPr>
      <w:r>
        <w:rPr>
          <w:noProof/>
        </w:rPr>
        <w:drawing>
          <wp:inline distT="0" distB="0" distL="0" distR="0" wp14:anchorId="2B2C3622" wp14:editId="5A25883F">
            <wp:extent cx="2619375" cy="4800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9375" cy="4800600"/>
                    </a:xfrm>
                    <a:prstGeom prst="rect">
                      <a:avLst/>
                    </a:prstGeom>
                  </pic:spPr>
                </pic:pic>
              </a:graphicData>
            </a:graphic>
          </wp:inline>
        </w:drawing>
      </w:r>
    </w:p>
    <w:p w14:paraId="2FEB25BE" w14:textId="77777777" w:rsidR="00E0640A" w:rsidRDefault="00E0640A" w:rsidP="00FB69AC">
      <w:pPr>
        <w:rPr>
          <w:sz w:val="20"/>
          <w:szCs w:val="20"/>
        </w:rPr>
      </w:pPr>
    </w:p>
    <w:sectPr w:rsidR="00E0640A" w:rsidSect="00EF69CC">
      <w:headerReference w:type="default" r:id="rId19"/>
      <w:footerReference w:type="default" r:id="rId20"/>
      <w:footerReference w:type="first" r:id="rId21"/>
      <w:pgSz w:w="12240" w:h="15840"/>
      <w:pgMar w:top="720" w:right="720" w:bottom="360" w:left="72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44A684" w14:textId="77777777" w:rsidR="005B419E" w:rsidRDefault="005B419E">
      <w:pPr>
        <w:spacing w:after="0" w:line="240" w:lineRule="auto"/>
      </w:pPr>
      <w:r>
        <w:separator/>
      </w:r>
    </w:p>
  </w:endnote>
  <w:endnote w:type="continuationSeparator" w:id="0">
    <w:p w14:paraId="031ED873" w14:textId="77777777" w:rsidR="005B419E" w:rsidRDefault="005B419E">
      <w:pPr>
        <w:spacing w:after="0" w:line="240" w:lineRule="auto"/>
      </w:pPr>
      <w:r>
        <w:continuationSeparator/>
      </w:r>
    </w:p>
  </w:endnote>
  <w:endnote w:type="continuationNotice" w:id="1">
    <w:p w14:paraId="451361E4" w14:textId="77777777" w:rsidR="005B419E" w:rsidRDefault="005B41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9607219"/>
      <w:docPartObj>
        <w:docPartGallery w:val="Page Numbers (Bottom of Page)"/>
        <w:docPartUnique/>
      </w:docPartObj>
    </w:sdtPr>
    <w:sdtEndPr>
      <w:rPr>
        <w:noProof/>
      </w:rPr>
    </w:sdtEndPr>
    <w:sdtContent>
      <w:p w14:paraId="25E94C51" w14:textId="5A446270" w:rsidR="003521BD" w:rsidRDefault="003521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F6BA9F" w14:textId="77777777" w:rsidR="003521BD" w:rsidRDefault="00352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40FA7" w14:textId="47DD5098" w:rsidR="003521BD" w:rsidRDefault="003521BD" w:rsidP="008B6FB7">
    <w:pPr>
      <w:pStyle w:val="Footer"/>
      <w:jc w:val="right"/>
    </w:pPr>
    <w: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99F995" w14:textId="77777777" w:rsidR="005B419E" w:rsidRDefault="005B419E">
      <w:pPr>
        <w:spacing w:after="0" w:line="240" w:lineRule="auto"/>
      </w:pPr>
      <w:r>
        <w:separator/>
      </w:r>
    </w:p>
  </w:footnote>
  <w:footnote w:type="continuationSeparator" w:id="0">
    <w:p w14:paraId="2B2D9AA1" w14:textId="77777777" w:rsidR="005B419E" w:rsidRDefault="005B419E">
      <w:pPr>
        <w:spacing w:after="0" w:line="240" w:lineRule="auto"/>
      </w:pPr>
      <w:r>
        <w:continuationSeparator/>
      </w:r>
    </w:p>
  </w:footnote>
  <w:footnote w:type="continuationNotice" w:id="1">
    <w:p w14:paraId="678F58F3" w14:textId="77777777" w:rsidR="005B419E" w:rsidRDefault="005B41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BC2B2B" w14:textId="103CA36C" w:rsidR="003521BD" w:rsidRDefault="003521BD" w:rsidP="00D87CB4">
    <w:pPr>
      <w:pStyle w:val="Header"/>
      <w:rPr>
        <w:noProof/>
        <w:sz w:val="18"/>
        <w:szCs w:val="18"/>
      </w:rPr>
    </w:pPr>
    <w:r w:rsidRPr="00ED3BBE">
      <w:rPr>
        <w:noProof/>
        <w:sz w:val="18"/>
        <w:szCs w:val="18"/>
      </w:rPr>
      <w:drawing>
        <wp:anchor distT="0" distB="0" distL="114300" distR="114300" simplePos="0" relativeHeight="251658240" behindDoc="0" locked="0" layoutInCell="1" allowOverlap="1" wp14:anchorId="32D0C765" wp14:editId="0E7E3F11">
          <wp:simplePos x="0" y="0"/>
          <wp:positionH relativeFrom="margin">
            <wp:align>right</wp:align>
          </wp:positionH>
          <wp:positionV relativeFrom="paragraph">
            <wp:posOffset>-62230</wp:posOffset>
          </wp:positionV>
          <wp:extent cx="1320800" cy="347980"/>
          <wp:effectExtent l="0" t="0" r="0" b="0"/>
          <wp:wrapSquare wrapText="bothSides"/>
          <wp:docPr id="14" name="Picture 14" descr="C:\Users\greeves\Desktop\CO.PE.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reeves\Desktop\CO.PE.Pic.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20800" cy="347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8"/>
        <w:szCs w:val="18"/>
      </w:rPr>
      <w:t>rIXD ER Analysis</w:t>
    </w:r>
  </w:p>
  <w:p w14:paraId="749A2070" w14:textId="4E017A43" w:rsidR="003521BD" w:rsidRPr="00D87CB4" w:rsidRDefault="003521BD" w:rsidP="00D87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31780"/>
    <w:multiLevelType w:val="hybridMultilevel"/>
    <w:tmpl w:val="638A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B50CD"/>
    <w:multiLevelType w:val="multilevel"/>
    <w:tmpl w:val="3F2007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8058A"/>
    <w:multiLevelType w:val="hybridMultilevel"/>
    <w:tmpl w:val="3AA89E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C3207"/>
    <w:multiLevelType w:val="hybridMultilevel"/>
    <w:tmpl w:val="03B8E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A30BF8"/>
    <w:multiLevelType w:val="hybridMultilevel"/>
    <w:tmpl w:val="565ED1B6"/>
    <w:lvl w:ilvl="0" w:tplc="511C3464">
      <w:start w:val="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36841"/>
    <w:multiLevelType w:val="hybridMultilevel"/>
    <w:tmpl w:val="9A5C5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E50A34"/>
    <w:multiLevelType w:val="hybridMultilevel"/>
    <w:tmpl w:val="1D4A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66DB6"/>
    <w:multiLevelType w:val="hybridMultilevel"/>
    <w:tmpl w:val="44D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F3DD7"/>
    <w:multiLevelType w:val="hybridMultilevel"/>
    <w:tmpl w:val="AB3CB2BE"/>
    <w:lvl w:ilvl="0" w:tplc="49E2F6A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8035BC"/>
    <w:multiLevelType w:val="hybridMultilevel"/>
    <w:tmpl w:val="6E4AA4BE"/>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0" w15:restartNumberingAfterBreak="0">
    <w:nsid w:val="524B4C9D"/>
    <w:multiLevelType w:val="multilevel"/>
    <w:tmpl w:val="B4B0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CA67C6"/>
    <w:multiLevelType w:val="hybridMultilevel"/>
    <w:tmpl w:val="C428CC24"/>
    <w:lvl w:ilvl="0" w:tplc="49E2F6A4">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F760A8"/>
    <w:multiLevelType w:val="hybridMultilevel"/>
    <w:tmpl w:val="658E8922"/>
    <w:lvl w:ilvl="0" w:tplc="7E9E11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9A23FB"/>
    <w:multiLevelType w:val="hybridMultilevel"/>
    <w:tmpl w:val="19BE0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583FD6"/>
    <w:multiLevelType w:val="hybridMultilevel"/>
    <w:tmpl w:val="74D690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645E5A"/>
    <w:multiLevelType w:val="hybridMultilevel"/>
    <w:tmpl w:val="E976F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6E5ECF"/>
    <w:multiLevelType w:val="hybridMultilevel"/>
    <w:tmpl w:val="02361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2639CD"/>
    <w:multiLevelType w:val="hybridMultilevel"/>
    <w:tmpl w:val="FA7E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866054"/>
    <w:multiLevelType w:val="multilevel"/>
    <w:tmpl w:val="8546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111772"/>
    <w:multiLevelType w:val="hybridMultilevel"/>
    <w:tmpl w:val="5BEC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361186"/>
    <w:multiLevelType w:val="hybridMultilevel"/>
    <w:tmpl w:val="84BC959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792D0F8F"/>
    <w:multiLevelType w:val="hybridMultilevel"/>
    <w:tmpl w:val="0460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3"/>
  </w:num>
  <w:num w:numId="5">
    <w:abstractNumId w:val="9"/>
  </w:num>
  <w:num w:numId="6">
    <w:abstractNumId w:val="16"/>
  </w:num>
  <w:num w:numId="7">
    <w:abstractNumId w:val="5"/>
  </w:num>
  <w:num w:numId="8">
    <w:abstractNumId w:val="6"/>
  </w:num>
  <w:num w:numId="9">
    <w:abstractNumId w:val="8"/>
  </w:num>
  <w:num w:numId="10">
    <w:abstractNumId w:val="11"/>
  </w:num>
  <w:num w:numId="11">
    <w:abstractNumId w:val="13"/>
  </w:num>
  <w:num w:numId="12">
    <w:abstractNumId w:val="19"/>
  </w:num>
  <w:num w:numId="13">
    <w:abstractNumId w:val="21"/>
  </w:num>
  <w:num w:numId="14">
    <w:abstractNumId w:val="0"/>
  </w:num>
  <w:num w:numId="15">
    <w:abstractNumId w:val="15"/>
  </w:num>
  <w:num w:numId="16">
    <w:abstractNumId w:val="14"/>
  </w:num>
  <w:num w:numId="17">
    <w:abstractNumId w:val="20"/>
  </w:num>
  <w:num w:numId="18">
    <w:abstractNumId w:val="18"/>
  </w:num>
  <w:num w:numId="19">
    <w:abstractNumId w:val="2"/>
  </w:num>
  <w:num w:numId="20">
    <w:abstractNumId w:val="17"/>
  </w:num>
  <w:num w:numId="21">
    <w:abstractNumId w:val="1"/>
  </w:num>
  <w:num w:numId="22">
    <w:abstractNumId w:val="10"/>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F4"/>
    <w:rsid w:val="00000A37"/>
    <w:rsid w:val="00000C90"/>
    <w:rsid w:val="00006F83"/>
    <w:rsid w:val="000108B5"/>
    <w:rsid w:val="000125A5"/>
    <w:rsid w:val="00015F6B"/>
    <w:rsid w:val="00020ACE"/>
    <w:rsid w:val="000232F8"/>
    <w:rsid w:val="0002716E"/>
    <w:rsid w:val="0002789B"/>
    <w:rsid w:val="0003403E"/>
    <w:rsid w:val="00045E48"/>
    <w:rsid w:val="000465E1"/>
    <w:rsid w:val="00047523"/>
    <w:rsid w:val="00047BC0"/>
    <w:rsid w:val="00047EE7"/>
    <w:rsid w:val="0005066D"/>
    <w:rsid w:val="00051706"/>
    <w:rsid w:val="000540C3"/>
    <w:rsid w:val="000546D3"/>
    <w:rsid w:val="000568CC"/>
    <w:rsid w:val="000727F1"/>
    <w:rsid w:val="00073822"/>
    <w:rsid w:val="000740C8"/>
    <w:rsid w:val="0007437F"/>
    <w:rsid w:val="0008082F"/>
    <w:rsid w:val="00083C08"/>
    <w:rsid w:val="00087966"/>
    <w:rsid w:val="00090DB6"/>
    <w:rsid w:val="00091827"/>
    <w:rsid w:val="00092CEB"/>
    <w:rsid w:val="00093DD8"/>
    <w:rsid w:val="0009617E"/>
    <w:rsid w:val="00097673"/>
    <w:rsid w:val="000A00D4"/>
    <w:rsid w:val="000A0AC3"/>
    <w:rsid w:val="000A1799"/>
    <w:rsid w:val="000A2EC4"/>
    <w:rsid w:val="000A3211"/>
    <w:rsid w:val="000A38DB"/>
    <w:rsid w:val="000A4F49"/>
    <w:rsid w:val="000A5266"/>
    <w:rsid w:val="000B044A"/>
    <w:rsid w:val="000B21EB"/>
    <w:rsid w:val="000B2659"/>
    <w:rsid w:val="000B2707"/>
    <w:rsid w:val="000B3D66"/>
    <w:rsid w:val="000B4D3D"/>
    <w:rsid w:val="000B567B"/>
    <w:rsid w:val="000C2B12"/>
    <w:rsid w:val="000C4864"/>
    <w:rsid w:val="000C57B8"/>
    <w:rsid w:val="000C798C"/>
    <w:rsid w:val="000D4EA6"/>
    <w:rsid w:val="000D5630"/>
    <w:rsid w:val="000D6397"/>
    <w:rsid w:val="000D7777"/>
    <w:rsid w:val="000E4436"/>
    <w:rsid w:val="000E78BA"/>
    <w:rsid w:val="000E7C74"/>
    <w:rsid w:val="000F0F1B"/>
    <w:rsid w:val="000F0FCE"/>
    <w:rsid w:val="000F1AC4"/>
    <w:rsid w:val="000F3B91"/>
    <w:rsid w:val="0010263B"/>
    <w:rsid w:val="00104DFD"/>
    <w:rsid w:val="0010551B"/>
    <w:rsid w:val="001059F4"/>
    <w:rsid w:val="00107B1D"/>
    <w:rsid w:val="001165BE"/>
    <w:rsid w:val="00116F46"/>
    <w:rsid w:val="001171F0"/>
    <w:rsid w:val="00126BD1"/>
    <w:rsid w:val="0012710B"/>
    <w:rsid w:val="00130F81"/>
    <w:rsid w:val="0013356C"/>
    <w:rsid w:val="00134ED3"/>
    <w:rsid w:val="0013618F"/>
    <w:rsid w:val="001368EC"/>
    <w:rsid w:val="001420F7"/>
    <w:rsid w:val="00153E14"/>
    <w:rsid w:val="001562B7"/>
    <w:rsid w:val="00156FC7"/>
    <w:rsid w:val="00157A8F"/>
    <w:rsid w:val="0016198B"/>
    <w:rsid w:val="00161EEB"/>
    <w:rsid w:val="00163AD0"/>
    <w:rsid w:val="00167B6C"/>
    <w:rsid w:val="00167B8C"/>
    <w:rsid w:val="001700F9"/>
    <w:rsid w:val="00173AAE"/>
    <w:rsid w:val="00174C18"/>
    <w:rsid w:val="00176402"/>
    <w:rsid w:val="00177BCE"/>
    <w:rsid w:val="00180C6A"/>
    <w:rsid w:val="001820A7"/>
    <w:rsid w:val="00185522"/>
    <w:rsid w:val="001872B6"/>
    <w:rsid w:val="00190663"/>
    <w:rsid w:val="00191EF5"/>
    <w:rsid w:val="0019692A"/>
    <w:rsid w:val="001A18F9"/>
    <w:rsid w:val="001A191D"/>
    <w:rsid w:val="001A19AD"/>
    <w:rsid w:val="001A4A10"/>
    <w:rsid w:val="001A74E6"/>
    <w:rsid w:val="001A7DE5"/>
    <w:rsid w:val="001B2E09"/>
    <w:rsid w:val="001B5E13"/>
    <w:rsid w:val="001B6D1F"/>
    <w:rsid w:val="001C16BD"/>
    <w:rsid w:val="001C39AC"/>
    <w:rsid w:val="001C46EE"/>
    <w:rsid w:val="001C6D7F"/>
    <w:rsid w:val="001D0463"/>
    <w:rsid w:val="001D282F"/>
    <w:rsid w:val="001D3C0C"/>
    <w:rsid w:val="001D3CE1"/>
    <w:rsid w:val="001D3E30"/>
    <w:rsid w:val="001D7652"/>
    <w:rsid w:val="001D7E8B"/>
    <w:rsid w:val="001E1B1F"/>
    <w:rsid w:val="001E65CB"/>
    <w:rsid w:val="001F03A3"/>
    <w:rsid w:val="001F3877"/>
    <w:rsid w:val="001F505C"/>
    <w:rsid w:val="001F6B30"/>
    <w:rsid w:val="001F7175"/>
    <w:rsid w:val="002003FB"/>
    <w:rsid w:val="00202FFE"/>
    <w:rsid w:val="00204FAB"/>
    <w:rsid w:val="00206F30"/>
    <w:rsid w:val="00212BAE"/>
    <w:rsid w:val="002147F2"/>
    <w:rsid w:val="00215347"/>
    <w:rsid w:val="00217966"/>
    <w:rsid w:val="00221509"/>
    <w:rsid w:val="00233CEC"/>
    <w:rsid w:val="002354BA"/>
    <w:rsid w:val="00236392"/>
    <w:rsid w:val="00236597"/>
    <w:rsid w:val="00241858"/>
    <w:rsid w:val="0024259D"/>
    <w:rsid w:val="0024575C"/>
    <w:rsid w:val="00245AFB"/>
    <w:rsid w:val="002511E6"/>
    <w:rsid w:val="0025438E"/>
    <w:rsid w:val="002573DC"/>
    <w:rsid w:val="00257483"/>
    <w:rsid w:val="002576C7"/>
    <w:rsid w:val="00260F75"/>
    <w:rsid w:val="002615AE"/>
    <w:rsid w:val="00263E77"/>
    <w:rsid w:val="002730CA"/>
    <w:rsid w:val="00276585"/>
    <w:rsid w:val="0028082A"/>
    <w:rsid w:val="00281BAE"/>
    <w:rsid w:val="00282704"/>
    <w:rsid w:val="002827C4"/>
    <w:rsid w:val="00282CE6"/>
    <w:rsid w:val="00284968"/>
    <w:rsid w:val="002856B5"/>
    <w:rsid w:val="00285C0C"/>
    <w:rsid w:val="00287C86"/>
    <w:rsid w:val="00290556"/>
    <w:rsid w:val="00290834"/>
    <w:rsid w:val="00294364"/>
    <w:rsid w:val="002A68FA"/>
    <w:rsid w:val="002A7077"/>
    <w:rsid w:val="002B39AF"/>
    <w:rsid w:val="002B5E2E"/>
    <w:rsid w:val="002B7257"/>
    <w:rsid w:val="002C42E6"/>
    <w:rsid w:val="002C74C0"/>
    <w:rsid w:val="002D05E4"/>
    <w:rsid w:val="002D32D5"/>
    <w:rsid w:val="002D66A8"/>
    <w:rsid w:val="002D6871"/>
    <w:rsid w:val="002D7CBF"/>
    <w:rsid w:val="002E04F1"/>
    <w:rsid w:val="002E0816"/>
    <w:rsid w:val="002E16DF"/>
    <w:rsid w:val="002E6324"/>
    <w:rsid w:val="002F029C"/>
    <w:rsid w:val="002F040F"/>
    <w:rsid w:val="002F21DA"/>
    <w:rsid w:val="002F5FAD"/>
    <w:rsid w:val="003030BC"/>
    <w:rsid w:val="00305796"/>
    <w:rsid w:val="0030602F"/>
    <w:rsid w:val="003065DA"/>
    <w:rsid w:val="00311151"/>
    <w:rsid w:val="0032071E"/>
    <w:rsid w:val="003223BA"/>
    <w:rsid w:val="00326F82"/>
    <w:rsid w:val="00330FEE"/>
    <w:rsid w:val="003325A9"/>
    <w:rsid w:val="003344FF"/>
    <w:rsid w:val="00336ACE"/>
    <w:rsid w:val="003406F9"/>
    <w:rsid w:val="003436C6"/>
    <w:rsid w:val="00344B52"/>
    <w:rsid w:val="003468EC"/>
    <w:rsid w:val="0034703D"/>
    <w:rsid w:val="00350351"/>
    <w:rsid w:val="00350479"/>
    <w:rsid w:val="003521BD"/>
    <w:rsid w:val="00353ECD"/>
    <w:rsid w:val="00356BE6"/>
    <w:rsid w:val="00362170"/>
    <w:rsid w:val="003626F1"/>
    <w:rsid w:val="003629DE"/>
    <w:rsid w:val="00363929"/>
    <w:rsid w:val="0036514D"/>
    <w:rsid w:val="00365956"/>
    <w:rsid w:val="0036684C"/>
    <w:rsid w:val="003675B1"/>
    <w:rsid w:val="003709BB"/>
    <w:rsid w:val="003718ED"/>
    <w:rsid w:val="003757C0"/>
    <w:rsid w:val="00375C55"/>
    <w:rsid w:val="00380E63"/>
    <w:rsid w:val="0038183C"/>
    <w:rsid w:val="00382A07"/>
    <w:rsid w:val="00382BDA"/>
    <w:rsid w:val="003879C3"/>
    <w:rsid w:val="00390ACD"/>
    <w:rsid w:val="003926B2"/>
    <w:rsid w:val="00393DDB"/>
    <w:rsid w:val="00394A2A"/>
    <w:rsid w:val="00394E71"/>
    <w:rsid w:val="00394E77"/>
    <w:rsid w:val="003952D0"/>
    <w:rsid w:val="00396685"/>
    <w:rsid w:val="00396776"/>
    <w:rsid w:val="003A0D12"/>
    <w:rsid w:val="003A4901"/>
    <w:rsid w:val="003B2FC6"/>
    <w:rsid w:val="003B640A"/>
    <w:rsid w:val="003C0167"/>
    <w:rsid w:val="003C3170"/>
    <w:rsid w:val="003C4044"/>
    <w:rsid w:val="003C529D"/>
    <w:rsid w:val="003C54E6"/>
    <w:rsid w:val="003D0807"/>
    <w:rsid w:val="003D3625"/>
    <w:rsid w:val="003D58B8"/>
    <w:rsid w:val="003D5D08"/>
    <w:rsid w:val="003E047F"/>
    <w:rsid w:val="003E055E"/>
    <w:rsid w:val="003E21A9"/>
    <w:rsid w:val="003E27D2"/>
    <w:rsid w:val="003E5E6A"/>
    <w:rsid w:val="003F1D1E"/>
    <w:rsid w:val="003F2FCC"/>
    <w:rsid w:val="003F4649"/>
    <w:rsid w:val="003F4D68"/>
    <w:rsid w:val="003F6AD6"/>
    <w:rsid w:val="003F7693"/>
    <w:rsid w:val="00400A0A"/>
    <w:rsid w:val="00401875"/>
    <w:rsid w:val="00401928"/>
    <w:rsid w:val="00401C5E"/>
    <w:rsid w:val="00402D53"/>
    <w:rsid w:val="00405485"/>
    <w:rsid w:val="00411E2C"/>
    <w:rsid w:val="004139AE"/>
    <w:rsid w:val="00416282"/>
    <w:rsid w:val="0042162D"/>
    <w:rsid w:val="00425958"/>
    <w:rsid w:val="00431D29"/>
    <w:rsid w:val="004361C9"/>
    <w:rsid w:val="00442669"/>
    <w:rsid w:val="0045188C"/>
    <w:rsid w:val="004533D6"/>
    <w:rsid w:val="00457D7B"/>
    <w:rsid w:val="00460351"/>
    <w:rsid w:val="0046096E"/>
    <w:rsid w:val="004621E4"/>
    <w:rsid w:val="0046372D"/>
    <w:rsid w:val="00467E37"/>
    <w:rsid w:val="00470C03"/>
    <w:rsid w:val="00470C33"/>
    <w:rsid w:val="0047260B"/>
    <w:rsid w:val="0047746D"/>
    <w:rsid w:val="004809C0"/>
    <w:rsid w:val="0048268F"/>
    <w:rsid w:val="004854E8"/>
    <w:rsid w:val="004876E0"/>
    <w:rsid w:val="0049010C"/>
    <w:rsid w:val="004925F5"/>
    <w:rsid w:val="00496F55"/>
    <w:rsid w:val="0049745A"/>
    <w:rsid w:val="004A00B3"/>
    <w:rsid w:val="004A075C"/>
    <w:rsid w:val="004A4414"/>
    <w:rsid w:val="004A567A"/>
    <w:rsid w:val="004A61A9"/>
    <w:rsid w:val="004A7F99"/>
    <w:rsid w:val="004B0181"/>
    <w:rsid w:val="004B3FEA"/>
    <w:rsid w:val="004C26D1"/>
    <w:rsid w:val="004C2EE1"/>
    <w:rsid w:val="004C34BC"/>
    <w:rsid w:val="004C5483"/>
    <w:rsid w:val="004D041B"/>
    <w:rsid w:val="004D2646"/>
    <w:rsid w:val="004D6945"/>
    <w:rsid w:val="004E1EC0"/>
    <w:rsid w:val="004E2419"/>
    <w:rsid w:val="004F035C"/>
    <w:rsid w:val="004F2B2A"/>
    <w:rsid w:val="004F348E"/>
    <w:rsid w:val="00503445"/>
    <w:rsid w:val="00503448"/>
    <w:rsid w:val="0050472B"/>
    <w:rsid w:val="00504E46"/>
    <w:rsid w:val="00512374"/>
    <w:rsid w:val="00514E17"/>
    <w:rsid w:val="00517E39"/>
    <w:rsid w:val="00520E01"/>
    <w:rsid w:val="00522686"/>
    <w:rsid w:val="00522843"/>
    <w:rsid w:val="00525625"/>
    <w:rsid w:val="00527CE0"/>
    <w:rsid w:val="005326BD"/>
    <w:rsid w:val="00536DC2"/>
    <w:rsid w:val="005403DD"/>
    <w:rsid w:val="00544CC0"/>
    <w:rsid w:val="00547F16"/>
    <w:rsid w:val="005509D3"/>
    <w:rsid w:val="00553F95"/>
    <w:rsid w:val="0055525A"/>
    <w:rsid w:val="00572313"/>
    <w:rsid w:val="00573601"/>
    <w:rsid w:val="00573F8C"/>
    <w:rsid w:val="005759CD"/>
    <w:rsid w:val="00575C07"/>
    <w:rsid w:val="00586569"/>
    <w:rsid w:val="005874B0"/>
    <w:rsid w:val="00590425"/>
    <w:rsid w:val="00590847"/>
    <w:rsid w:val="00591A1F"/>
    <w:rsid w:val="00596955"/>
    <w:rsid w:val="00597570"/>
    <w:rsid w:val="0059763A"/>
    <w:rsid w:val="005A322F"/>
    <w:rsid w:val="005A55BB"/>
    <w:rsid w:val="005B419E"/>
    <w:rsid w:val="005B5DA0"/>
    <w:rsid w:val="005C2D60"/>
    <w:rsid w:val="005D03D8"/>
    <w:rsid w:val="005D1F84"/>
    <w:rsid w:val="005D2325"/>
    <w:rsid w:val="005D44C2"/>
    <w:rsid w:val="005D6E52"/>
    <w:rsid w:val="005D6F83"/>
    <w:rsid w:val="005D796A"/>
    <w:rsid w:val="005E0566"/>
    <w:rsid w:val="005E148D"/>
    <w:rsid w:val="005E380A"/>
    <w:rsid w:val="005E3B82"/>
    <w:rsid w:val="005E52C4"/>
    <w:rsid w:val="005E5B0C"/>
    <w:rsid w:val="005E6A47"/>
    <w:rsid w:val="005E78A7"/>
    <w:rsid w:val="005F14B4"/>
    <w:rsid w:val="005F29DF"/>
    <w:rsid w:val="005F51A3"/>
    <w:rsid w:val="005F7816"/>
    <w:rsid w:val="00601533"/>
    <w:rsid w:val="00601D87"/>
    <w:rsid w:val="00602041"/>
    <w:rsid w:val="006024DA"/>
    <w:rsid w:val="00604989"/>
    <w:rsid w:val="00605828"/>
    <w:rsid w:val="00606690"/>
    <w:rsid w:val="00611DA7"/>
    <w:rsid w:val="00612B9C"/>
    <w:rsid w:val="00613006"/>
    <w:rsid w:val="00613400"/>
    <w:rsid w:val="00613C68"/>
    <w:rsid w:val="00613E19"/>
    <w:rsid w:val="00616CF4"/>
    <w:rsid w:val="0062293F"/>
    <w:rsid w:val="00623246"/>
    <w:rsid w:val="00633F05"/>
    <w:rsid w:val="00634242"/>
    <w:rsid w:val="00635E52"/>
    <w:rsid w:val="00636890"/>
    <w:rsid w:val="00642768"/>
    <w:rsid w:val="006434F2"/>
    <w:rsid w:val="00644B40"/>
    <w:rsid w:val="00646A87"/>
    <w:rsid w:val="006471D3"/>
    <w:rsid w:val="006530E8"/>
    <w:rsid w:val="0065349E"/>
    <w:rsid w:val="00654561"/>
    <w:rsid w:val="00656162"/>
    <w:rsid w:val="006561F0"/>
    <w:rsid w:val="00657A44"/>
    <w:rsid w:val="00660B5C"/>
    <w:rsid w:val="00662785"/>
    <w:rsid w:val="00662B21"/>
    <w:rsid w:val="00667B51"/>
    <w:rsid w:val="0067339F"/>
    <w:rsid w:val="00674668"/>
    <w:rsid w:val="00682DE6"/>
    <w:rsid w:val="006832A8"/>
    <w:rsid w:val="0068594C"/>
    <w:rsid w:val="00685B8D"/>
    <w:rsid w:val="0069054C"/>
    <w:rsid w:val="00691BCF"/>
    <w:rsid w:val="00692D6E"/>
    <w:rsid w:val="00692EB6"/>
    <w:rsid w:val="00693087"/>
    <w:rsid w:val="006942AA"/>
    <w:rsid w:val="00694C9F"/>
    <w:rsid w:val="006978DD"/>
    <w:rsid w:val="006A137D"/>
    <w:rsid w:val="006A1E68"/>
    <w:rsid w:val="006B0B80"/>
    <w:rsid w:val="006B72A6"/>
    <w:rsid w:val="006C5BA6"/>
    <w:rsid w:val="006C5F09"/>
    <w:rsid w:val="006C645D"/>
    <w:rsid w:val="006D02BA"/>
    <w:rsid w:val="006D2FF4"/>
    <w:rsid w:val="006D4050"/>
    <w:rsid w:val="006D42FA"/>
    <w:rsid w:val="006D56B7"/>
    <w:rsid w:val="006E023B"/>
    <w:rsid w:val="006E37C3"/>
    <w:rsid w:val="006E7A02"/>
    <w:rsid w:val="006F3925"/>
    <w:rsid w:val="006F4AED"/>
    <w:rsid w:val="006F5CD7"/>
    <w:rsid w:val="007054E7"/>
    <w:rsid w:val="00706C97"/>
    <w:rsid w:val="00706EE0"/>
    <w:rsid w:val="007074E4"/>
    <w:rsid w:val="00710B66"/>
    <w:rsid w:val="007142B6"/>
    <w:rsid w:val="007147DD"/>
    <w:rsid w:val="00715A90"/>
    <w:rsid w:val="0072343B"/>
    <w:rsid w:val="00723964"/>
    <w:rsid w:val="0072790D"/>
    <w:rsid w:val="00732568"/>
    <w:rsid w:val="00734045"/>
    <w:rsid w:val="00735018"/>
    <w:rsid w:val="00735978"/>
    <w:rsid w:val="007374C1"/>
    <w:rsid w:val="0074123A"/>
    <w:rsid w:val="00742991"/>
    <w:rsid w:val="007449DE"/>
    <w:rsid w:val="00746450"/>
    <w:rsid w:val="0074681B"/>
    <w:rsid w:val="007471EE"/>
    <w:rsid w:val="00750222"/>
    <w:rsid w:val="00752323"/>
    <w:rsid w:val="00752815"/>
    <w:rsid w:val="00756515"/>
    <w:rsid w:val="007576E2"/>
    <w:rsid w:val="00765D33"/>
    <w:rsid w:val="007734DC"/>
    <w:rsid w:val="00782443"/>
    <w:rsid w:val="007879FB"/>
    <w:rsid w:val="00792754"/>
    <w:rsid w:val="00794DD0"/>
    <w:rsid w:val="007950A3"/>
    <w:rsid w:val="007A23CB"/>
    <w:rsid w:val="007A3CDC"/>
    <w:rsid w:val="007A600B"/>
    <w:rsid w:val="007B1FB8"/>
    <w:rsid w:val="007B2A13"/>
    <w:rsid w:val="007B3419"/>
    <w:rsid w:val="007B679D"/>
    <w:rsid w:val="007B7BE1"/>
    <w:rsid w:val="007B7DEB"/>
    <w:rsid w:val="007C14C9"/>
    <w:rsid w:val="007C1A2D"/>
    <w:rsid w:val="007C4780"/>
    <w:rsid w:val="007D17A7"/>
    <w:rsid w:val="007D7140"/>
    <w:rsid w:val="007E1568"/>
    <w:rsid w:val="007E44BD"/>
    <w:rsid w:val="007E4A44"/>
    <w:rsid w:val="007E6883"/>
    <w:rsid w:val="007E693E"/>
    <w:rsid w:val="007E7770"/>
    <w:rsid w:val="007F05A1"/>
    <w:rsid w:val="007F2D7A"/>
    <w:rsid w:val="007F3A9C"/>
    <w:rsid w:val="007F5D86"/>
    <w:rsid w:val="00800C3F"/>
    <w:rsid w:val="00800DC1"/>
    <w:rsid w:val="00803A96"/>
    <w:rsid w:val="00810466"/>
    <w:rsid w:val="0081210F"/>
    <w:rsid w:val="00813DE3"/>
    <w:rsid w:val="0081547F"/>
    <w:rsid w:val="0081563E"/>
    <w:rsid w:val="00816B7A"/>
    <w:rsid w:val="00822EE4"/>
    <w:rsid w:val="008248E5"/>
    <w:rsid w:val="00830081"/>
    <w:rsid w:val="008306F9"/>
    <w:rsid w:val="008313AC"/>
    <w:rsid w:val="00831534"/>
    <w:rsid w:val="00832664"/>
    <w:rsid w:val="00832A50"/>
    <w:rsid w:val="00843A22"/>
    <w:rsid w:val="00845158"/>
    <w:rsid w:val="00846058"/>
    <w:rsid w:val="0085018F"/>
    <w:rsid w:val="00854149"/>
    <w:rsid w:val="00855513"/>
    <w:rsid w:val="008613E2"/>
    <w:rsid w:val="00865D93"/>
    <w:rsid w:val="008672A6"/>
    <w:rsid w:val="00867E07"/>
    <w:rsid w:val="008726EF"/>
    <w:rsid w:val="00873D39"/>
    <w:rsid w:val="0087472A"/>
    <w:rsid w:val="0087530D"/>
    <w:rsid w:val="0087748F"/>
    <w:rsid w:val="00885B03"/>
    <w:rsid w:val="00885C07"/>
    <w:rsid w:val="00885EAF"/>
    <w:rsid w:val="00886A1F"/>
    <w:rsid w:val="008871B6"/>
    <w:rsid w:val="00892D21"/>
    <w:rsid w:val="00893AE8"/>
    <w:rsid w:val="00894635"/>
    <w:rsid w:val="00895C8C"/>
    <w:rsid w:val="00896CA4"/>
    <w:rsid w:val="0089703F"/>
    <w:rsid w:val="0089797D"/>
    <w:rsid w:val="00897A9D"/>
    <w:rsid w:val="008A04D2"/>
    <w:rsid w:val="008A2D69"/>
    <w:rsid w:val="008A43C2"/>
    <w:rsid w:val="008A5A8A"/>
    <w:rsid w:val="008B2DD4"/>
    <w:rsid w:val="008B4581"/>
    <w:rsid w:val="008B5CCE"/>
    <w:rsid w:val="008B64DA"/>
    <w:rsid w:val="008B6A5D"/>
    <w:rsid w:val="008B6FB7"/>
    <w:rsid w:val="008C0710"/>
    <w:rsid w:val="008C24AD"/>
    <w:rsid w:val="008C3033"/>
    <w:rsid w:val="008D7D45"/>
    <w:rsid w:val="008E5124"/>
    <w:rsid w:val="008E5C0C"/>
    <w:rsid w:val="008E7345"/>
    <w:rsid w:val="008E7CDA"/>
    <w:rsid w:val="008F027C"/>
    <w:rsid w:val="008F039D"/>
    <w:rsid w:val="008F15F1"/>
    <w:rsid w:val="008F425E"/>
    <w:rsid w:val="008F666B"/>
    <w:rsid w:val="00905AF7"/>
    <w:rsid w:val="0090677C"/>
    <w:rsid w:val="00914A51"/>
    <w:rsid w:val="0091541B"/>
    <w:rsid w:val="00915ADE"/>
    <w:rsid w:val="00916AEC"/>
    <w:rsid w:val="00922694"/>
    <w:rsid w:val="009254A7"/>
    <w:rsid w:val="00931D45"/>
    <w:rsid w:val="00935EFC"/>
    <w:rsid w:val="0093779E"/>
    <w:rsid w:val="009426E1"/>
    <w:rsid w:val="00943263"/>
    <w:rsid w:val="00943EC3"/>
    <w:rsid w:val="00944F99"/>
    <w:rsid w:val="0094543C"/>
    <w:rsid w:val="00946327"/>
    <w:rsid w:val="0094639E"/>
    <w:rsid w:val="00947E3C"/>
    <w:rsid w:val="0095063B"/>
    <w:rsid w:val="00953CF4"/>
    <w:rsid w:val="009545BA"/>
    <w:rsid w:val="00960103"/>
    <w:rsid w:val="009605FA"/>
    <w:rsid w:val="00961197"/>
    <w:rsid w:val="0096464E"/>
    <w:rsid w:val="00964AF2"/>
    <w:rsid w:val="00966F82"/>
    <w:rsid w:val="009670A5"/>
    <w:rsid w:val="0097240E"/>
    <w:rsid w:val="00977092"/>
    <w:rsid w:val="00977EE0"/>
    <w:rsid w:val="00980AC9"/>
    <w:rsid w:val="00982097"/>
    <w:rsid w:val="00982CAA"/>
    <w:rsid w:val="00985B40"/>
    <w:rsid w:val="00986442"/>
    <w:rsid w:val="009878C3"/>
    <w:rsid w:val="00992400"/>
    <w:rsid w:val="00997672"/>
    <w:rsid w:val="00997A91"/>
    <w:rsid w:val="009A39B7"/>
    <w:rsid w:val="009A5C2A"/>
    <w:rsid w:val="009A666E"/>
    <w:rsid w:val="009A7162"/>
    <w:rsid w:val="009A75A6"/>
    <w:rsid w:val="009B20A5"/>
    <w:rsid w:val="009B28D9"/>
    <w:rsid w:val="009B3FFC"/>
    <w:rsid w:val="009B621A"/>
    <w:rsid w:val="009C34A4"/>
    <w:rsid w:val="009C3921"/>
    <w:rsid w:val="009C4084"/>
    <w:rsid w:val="009C5AD5"/>
    <w:rsid w:val="009C7703"/>
    <w:rsid w:val="009C7ACB"/>
    <w:rsid w:val="009D080A"/>
    <w:rsid w:val="009D2BE7"/>
    <w:rsid w:val="009D376D"/>
    <w:rsid w:val="009D5F6C"/>
    <w:rsid w:val="009D7984"/>
    <w:rsid w:val="009E4184"/>
    <w:rsid w:val="009F205D"/>
    <w:rsid w:val="009F2D11"/>
    <w:rsid w:val="009F6437"/>
    <w:rsid w:val="00A0118F"/>
    <w:rsid w:val="00A0207C"/>
    <w:rsid w:val="00A03379"/>
    <w:rsid w:val="00A048B5"/>
    <w:rsid w:val="00A115F9"/>
    <w:rsid w:val="00A1330B"/>
    <w:rsid w:val="00A167E5"/>
    <w:rsid w:val="00A16DB4"/>
    <w:rsid w:val="00A16EE5"/>
    <w:rsid w:val="00A2054C"/>
    <w:rsid w:val="00A2246E"/>
    <w:rsid w:val="00A2251E"/>
    <w:rsid w:val="00A24EDB"/>
    <w:rsid w:val="00A278E4"/>
    <w:rsid w:val="00A34174"/>
    <w:rsid w:val="00A37BC5"/>
    <w:rsid w:val="00A41B9A"/>
    <w:rsid w:val="00A42A04"/>
    <w:rsid w:val="00A43ADB"/>
    <w:rsid w:val="00A46CDA"/>
    <w:rsid w:val="00A4776F"/>
    <w:rsid w:val="00A501FE"/>
    <w:rsid w:val="00A5332E"/>
    <w:rsid w:val="00A55993"/>
    <w:rsid w:val="00A56D12"/>
    <w:rsid w:val="00A56DFD"/>
    <w:rsid w:val="00A572B7"/>
    <w:rsid w:val="00A60711"/>
    <w:rsid w:val="00A612E1"/>
    <w:rsid w:val="00A63AC1"/>
    <w:rsid w:val="00A67058"/>
    <w:rsid w:val="00A705BB"/>
    <w:rsid w:val="00A72DD0"/>
    <w:rsid w:val="00A749BA"/>
    <w:rsid w:val="00A74AF2"/>
    <w:rsid w:val="00A74B5D"/>
    <w:rsid w:val="00A74D53"/>
    <w:rsid w:val="00A83717"/>
    <w:rsid w:val="00A84201"/>
    <w:rsid w:val="00A87868"/>
    <w:rsid w:val="00A90078"/>
    <w:rsid w:val="00A93A06"/>
    <w:rsid w:val="00A94AF0"/>
    <w:rsid w:val="00A95111"/>
    <w:rsid w:val="00A955A8"/>
    <w:rsid w:val="00A96A03"/>
    <w:rsid w:val="00AA1F00"/>
    <w:rsid w:val="00AA359B"/>
    <w:rsid w:val="00AA66DC"/>
    <w:rsid w:val="00AA7C97"/>
    <w:rsid w:val="00AB01B9"/>
    <w:rsid w:val="00AB06A8"/>
    <w:rsid w:val="00AB2CF3"/>
    <w:rsid w:val="00AB4124"/>
    <w:rsid w:val="00AB5597"/>
    <w:rsid w:val="00AB6DFD"/>
    <w:rsid w:val="00AC1964"/>
    <w:rsid w:val="00AD3189"/>
    <w:rsid w:val="00AD606C"/>
    <w:rsid w:val="00AD6E9C"/>
    <w:rsid w:val="00AE3287"/>
    <w:rsid w:val="00AE5048"/>
    <w:rsid w:val="00AE727B"/>
    <w:rsid w:val="00AF1F92"/>
    <w:rsid w:val="00AF7B08"/>
    <w:rsid w:val="00B00A15"/>
    <w:rsid w:val="00B01540"/>
    <w:rsid w:val="00B01A7B"/>
    <w:rsid w:val="00B06AD7"/>
    <w:rsid w:val="00B162C8"/>
    <w:rsid w:val="00B171C4"/>
    <w:rsid w:val="00B1721E"/>
    <w:rsid w:val="00B2086A"/>
    <w:rsid w:val="00B2329A"/>
    <w:rsid w:val="00B237D7"/>
    <w:rsid w:val="00B23A04"/>
    <w:rsid w:val="00B24ADA"/>
    <w:rsid w:val="00B24F03"/>
    <w:rsid w:val="00B33C56"/>
    <w:rsid w:val="00B34307"/>
    <w:rsid w:val="00B343D3"/>
    <w:rsid w:val="00B43ACE"/>
    <w:rsid w:val="00B446DC"/>
    <w:rsid w:val="00B4587E"/>
    <w:rsid w:val="00B468F9"/>
    <w:rsid w:val="00B479C3"/>
    <w:rsid w:val="00B50B8A"/>
    <w:rsid w:val="00B552AB"/>
    <w:rsid w:val="00B57442"/>
    <w:rsid w:val="00B57992"/>
    <w:rsid w:val="00B65076"/>
    <w:rsid w:val="00B7173B"/>
    <w:rsid w:val="00B72565"/>
    <w:rsid w:val="00B72640"/>
    <w:rsid w:val="00B72B12"/>
    <w:rsid w:val="00B76808"/>
    <w:rsid w:val="00B80E77"/>
    <w:rsid w:val="00B83126"/>
    <w:rsid w:val="00B8586A"/>
    <w:rsid w:val="00B86696"/>
    <w:rsid w:val="00B90379"/>
    <w:rsid w:val="00B908D5"/>
    <w:rsid w:val="00B94163"/>
    <w:rsid w:val="00B94FE2"/>
    <w:rsid w:val="00B96FA2"/>
    <w:rsid w:val="00BA4286"/>
    <w:rsid w:val="00BA4C83"/>
    <w:rsid w:val="00BA5130"/>
    <w:rsid w:val="00BB11BE"/>
    <w:rsid w:val="00BB7ADC"/>
    <w:rsid w:val="00BC23F6"/>
    <w:rsid w:val="00BC39B8"/>
    <w:rsid w:val="00BC3F15"/>
    <w:rsid w:val="00BC4D74"/>
    <w:rsid w:val="00BD1CAE"/>
    <w:rsid w:val="00BD1F99"/>
    <w:rsid w:val="00BD204A"/>
    <w:rsid w:val="00BD58E5"/>
    <w:rsid w:val="00BD7E34"/>
    <w:rsid w:val="00BE05A5"/>
    <w:rsid w:val="00BE119D"/>
    <w:rsid w:val="00BE1E41"/>
    <w:rsid w:val="00BF5702"/>
    <w:rsid w:val="00BF5AE3"/>
    <w:rsid w:val="00BF6965"/>
    <w:rsid w:val="00BF7A78"/>
    <w:rsid w:val="00C01671"/>
    <w:rsid w:val="00C01BBF"/>
    <w:rsid w:val="00C0233B"/>
    <w:rsid w:val="00C047D1"/>
    <w:rsid w:val="00C10277"/>
    <w:rsid w:val="00C12BD0"/>
    <w:rsid w:val="00C12DF1"/>
    <w:rsid w:val="00C12FFA"/>
    <w:rsid w:val="00C15954"/>
    <w:rsid w:val="00C15BF0"/>
    <w:rsid w:val="00C16299"/>
    <w:rsid w:val="00C17CDB"/>
    <w:rsid w:val="00C21E1C"/>
    <w:rsid w:val="00C22643"/>
    <w:rsid w:val="00C22B27"/>
    <w:rsid w:val="00C27D0F"/>
    <w:rsid w:val="00C30ACE"/>
    <w:rsid w:val="00C31D8E"/>
    <w:rsid w:val="00C37759"/>
    <w:rsid w:val="00C40870"/>
    <w:rsid w:val="00C42A30"/>
    <w:rsid w:val="00C446DC"/>
    <w:rsid w:val="00C4508A"/>
    <w:rsid w:val="00C46445"/>
    <w:rsid w:val="00C50861"/>
    <w:rsid w:val="00C53D2B"/>
    <w:rsid w:val="00C579D8"/>
    <w:rsid w:val="00C62CF7"/>
    <w:rsid w:val="00C64202"/>
    <w:rsid w:val="00C66648"/>
    <w:rsid w:val="00C7098A"/>
    <w:rsid w:val="00C71129"/>
    <w:rsid w:val="00C71DC0"/>
    <w:rsid w:val="00C74C7A"/>
    <w:rsid w:val="00C75023"/>
    <w:rsid w:val="00C7506A"/>
    <w:rsid w:val="00C82D2C"/>
    <w:rsid w:val="00C83846"/>
    <w:rsid w:val="00C85C4F"/>
    <w:rsid w:val="00C86C28"/>
    <w:rsid w:val="00C907C0"/>
    <w:rsid w:val="00C93B2E"/>
    <w:rsid w:val="00C94755"/>
    <w:rsid w:val="00C95122"/>
    <w:rsid w:val="00C95665"/>
    <w:rsid w:val="00CA0CC7"/>
    <w:rsid w:val="00CA2FC5"/>
    <w:rsid w:val="00CA3228"/>
    <w:rsid w:val="00CA43AC"/>
    <w:rsid w:val="00CA748A"/>
    <w:rsid w:val="00CA79C4"/>
    <w:rsid w:val="00CB02A2"/>
    <w:rsid w:val="00CB6ABC"/>
    <w:rsid w:val="00CB78DC"/>
    <w:rsid w:val="00CD1EDB"/>
    <w:rsid w:val="00CD3181"/>
    <w:rsid w:val="00CD38AC"/>
    <w:rsid w:val="00CD586F"/>
    <w:rsid w:val="00CD6C8F"/>
    <w:rsid w:val="00CE1696"/>
    <w:rsid w:val="00CE1AFE"/>
    <w:rsid w:val="00CE2E2E"/>
    <w:rsid w:val="00CE71EA"/>
    <w:rsid w:val="00CF02E0"/>
    <w:rsid w:val="00CF0C9D"/>
    <w:rsid w:val="00CF2480"/>
    <w:rsid w:val="00CF2690"/>
    <w:rsid w:val="00D042FA"/>
    <w:rsid w:val="00D052D3"/>
    <w:rsid w:val="00D100FE"/>
    <w:rsid w:val="00D12BE6"/>
    <w:rsid w:val="00D143FB"/>
    <w:rsid w:val="00D20876"/>
    <w:rsid w:val="00D23D4A"/>
    <w:rsid w:val="00D274D2"/>
    <w:rsid w:val="00D3113F"/>
    <w:rsid w:val="00D34721"/>
    <w:rsid w:val="00D353C9"/>
    <w:rsid w:val="00D36D44"/>
    <w:rsid w:val="00D36DD2"/>
    <w:rsid w:val="00D43110"/>
    <w:rsid w:val="00D51269"/>
    <w:rsid w:val="00D5299D"/>
    <w:rsid w:val="00D52B4E"/>
    <w:rsid w:val="00D551B4"/>
    <w:rsid w:val="00D55B1C"/>
    <w:rsid w:val="00D60959"/>
    <w:rsid w:val="00D622F2"/>
    <w:rsid w:val="00D67551"/>
    <w:rsid w:val="00D67FCD"/>
    <w:rsid w:val="00D73E5A"/>
    <w:rsid w:val="00D77646"/>
    <w:rsid w:val="00D864C8"/>
    <w:rsid w:val="00D8653A"/>
    <w:rsid w:val="00D868E8"/>
    <w:rsid w:val="00D87CB4"/>
    <w:rsid w:val="00D95A98"/>
    <w:rsid w:val="00DA14FB"/>
    <w:rsid w:val="00DA17B2"/>
    <w:rsid w:val="00DA4E83"/>
    <w:rsid w:val="00DA692F"/>
    <w:rsid w:val="00DB1980"/>
    <w:rsid w:val="00DB2007"/>
    <w:rsid w:val="00DB497B"/>
    <w:rsid w:val="00DB4C84"/>
    <w:rsid w:val="00DB5C88"/>
    <w:rsid w:val="00DC1A5A"/>
    <w:rsid w:val="00DC39CF"/>
    <w:rsid w:val="00DC50D9"/>
    <w:rsid w:val="00DD25EE"/>
    <w:rsid w:val="00DD61E4"/>
    <w:rsid w:val="00DD6276"/>
    <w:rsid w:val="00DD66FF"/>
    <w:rsid w:val="00DD7A32"/>
    <w:rsid w:val="00DD7AF4"/>
    <w:rsid w:val="00DE3411"/>
    <w:rsid w:val="00DE5F18"/>
    <w:rsid w:val="00DE63F7"/>
    <w:rsid w:val="00DE66DF"/>
    <w:rsid w:val="00DF1E65"/>
    <w:rsid w:val="00DF221F"/>
    <w:rsid w:val="00DF258E"/>
    <w:rsid w:val="00DF2940"/>
    <w:rsid w:val="00DF3E02"/>
    <w:rsid w:val="00DF5382"/>
    <w:rsid w:val="00E00A23"/>
    <w:rsid w:val="00E00ED4"/>
    <w:rsid w:val="00E045DB"/>
    <w:rsid w:val="00E05A75"/>
    <w:rsid w:val="00E0609A"/>
    <w:rsid w:val="00E0640A"/>
    <w:rsid w:val="00E06878"/>
    <w:rsid w:val="00E07E45"/>
    <w:rsid w:val="00E10C9F"/>
    <w:rsid w:val="00E155A3"/>
    <w:rsid w:val="00E178FD"/>
    <w:rsid w:val="00E21BFB"/>
    <w:rsid w:val="00E21E2B"/>
    <w:rsid w:val="00E24A96"/>
    <w:rsid w:val="00E25227"/>
    <w:rsid w:val="00E265EE"/>
    <w:rsid w:val="00E270D3"/>
    <w:rsid w:val="00E3040E"/>
    <w:rsid w:val="00E30432"/>
    <w:rsid w:val="00E31C09"/>
    <w:rsid w:val="00E32340"/>
    <w:rsid w:val="00E345AD"/>
    <w:rsid w:val="00E45C0F"/>
    <w:rsid w:val="00E47327"/>
    <w:rsid w:val="00E53740"/>
    <w:rsid w:val="00E53C00"/>
    <w:rsid w:val="00E575E6"/>
    <w:rsid w:val="00E57A48"/>
    <w:rsid w:val="00E625BF"/>
    <w:rsid w:val="00E65144"/>
    <w:rsid w:val="00E669CE"/>
    <w:rsid w:val="00E677FB"/>
    <w:rsid w:val="00E7082A"/>
    <w:rsid w:val="00E71422"/>
    <w:rsid w:val="00E735C1"/>
    <w:rsid w:val="00E7589B"/>
    <w:rsid w:val="00E75ED2"/>
    <w:rsid w:val="00E76C36"/>
    <w:rsid w:val="00E82FCD"/>
    <w:rsid w:val="00E8354F"/>
    <w:rsid w:val="00E83F85"/>
    <w:rsid w:val="00E87DA7"/>
    <w:rsid w:val="00E91B0B"/>
    <w:rsid w:val="00E971AC"/>
    <w:rsid w:val="00EA0607"/>
    <w:rsid w:val="00EA1D17"/>
    <w:rsid w:val="00EA1F73"/>
    <w:rsid w:val="00EA3C0F"/>
    <w:rsid w:val="00EA507C"/>
    <w:rsid w:val="00EA517A"/>
    <w:rsid w:val="00EA5655"/>
    <w:rsid w:val="00EB3AB0"/>
    <w:rsid w:val="00EB55CE"/>
    <w:rsid w:val="00EB6361"/>
    <w:rsid w:val="00EB7487"/>
    <w:rsid w:val="00EC1093"/>
    <w:rsid w:val="00EC6F5A"/>
    <w:rsid w:val="00ED0DB9"/>
    <w:rsid w:val="00ED1D05"/>
    <w:rsid w:val="00ED4058"/>
    <w:rsid w:val="00ED480E"/>
    <w:rsid w:val="00ED57F1"/>
    <w:rsid w:val="00ED6D66"/>
    <w:rsid w:val="00EE2BD9"/>
    <w:rsid w:val="00EE2ECF"/>
    <w:rsid w:val="00EE3960"/>
    <w:rsid w:val="00EE58CF"/>
    <w:rsid w:val="00EE730B"/>
    <w:rsid w:val="00EF26A1"/>
    <w:rsid w:val="00EF2AC0"/>
    <w:rsid w:val="00EF30CF"/>
    <w:rsid w:val="00EF378A"/>
    <w:rsid w:val="00EF69CC"/>
    <w:rsid w:val="00F032DA"/>
    <w:rsid w:val="00F04148"/>
    <w:rsid w:val="00F07B90"/>
    <w:rsid w:val="00F10BE3"/>
    <w:rsid w:val="00F11E7B"/>
    <w:rsid w:val="00F130C7"/>
    <w:rsid w:val="00F13BAE"/>
    <w:rsid w:val="00F13ED7"/>
    <w:rsid w:val="00F14219"/>
    <w:rsid w:val="00F179B9"/>
    <w:rsid w:val="00F17CCA"/>
    <w:rsid w:val="00F222FD"/>
    <w:rsid w:val="00F32B6B"/>
    <w:rsid w:val="00F35478"/>
    <w:rsid w:val="00F37E3E"/>
    <w:rsid w:val="00F40335"/>
    <w:rsid w:val="00F41FC1"/>
    <w:rsid w:val="00F43B7A"/>
    <w:rsid w:val="00F4467F"/>
    <w:rsid w:val="00F4491F"/>
    <w:rsid w:val="00F45AAE"/>
    <w:rsid w:val="00F47AF3"/>
    <w:rsid w:val="00F5035D"/>
    <w:rsid w:val="00F545FB"/>
    <w:rsid w:val="00F55486"/>
    <w:rsid w:val="00F555C7"/>
    <w:rsid w:val="00F63A27"/>
    <w:rsid w:val="00F66E01"/>
    <w:rsid w:val="00F67642"/>
    <w:rsid w:val="00F7016E"/>
    <w:rsid w:val="00F7118F"/>
    <w:rsid w:val="00F724CC"/>
    <w:rsid w:val="00F725B6"/>
    <w:rsid w:val="00F7332A"/>
    <w:rsid w:val="00F7513C"/>
    <w:rsid w:val="00F835A6"/>
    <w:rsid w:val="00F83DFA"/>
    <w:rsid w:val="00F8468C"/>
    <w:rsid w:val="00F84BAD"/>
    <w:rsid w:val="00F84BB9"/>
    <w:rsid w:val="00F857B3"/>
    <w:rsid w:val="00F90A39"/>
    <w:rsid w:val="00F93FE4"/>
    <w:rsid w:val="00F949BC"/>
    <w:rsid w:val="00F95CF0"/>
    <w:rsid w:val="00F95E8D"/>
    <w:rsid w:val="00FA0822"/>
    <w:rsid w:val="00FA0CD0"/>
    <w:rsid w:val="00FA1ADB"/>
    <w:rsid w:val="00FA3237"/>
    <w:rsid w:val="00FA36B4"/>
    <w:rsid w:val="00FA5B5B"/>
    <w:rsid w:val="00FA624E"/>
    <w:rsid w:val="00FB0766"/>
    <w:rsid w:val="00FB190E"/>
    <w:rsid w:val="00FB69AC"/>
    <w:rsid w:val="00FC183E"/>
    <w:rsid w:val="00FC496E"/>
    <w:rsid w:val="00FC56C1"/>
    <w:rsid w:val="00FC5EE9"/>
    <w:rsid w:val="00FD2E2C"/>
    <w:rsid w:val="00FD38E6"/>
    <w:rsid w:val="00FD4557"/>
    <w:rsid w:val="00FD569D"/>
    <w:rsid w:val="00FE2A67"/>
    <w:rsid w:val="00FE7640"/>
    <w:rsid w:val="00FF2B03"/>
    <w:rsid w:val="00FF41A4"/>
    <w:rsid w:val="00FF4EDF"/>
    <w:rsid w:val="00FF62B7"/>
    <w:rsid w:val="06BB8CA2"/>
    <w:rsid w:val="0D0FF3B9"/>
    <w:rsid w:val="12F888D5"/>
    <w:rsid w:val="161A8343"/>
    <w:rsid w:val="2A832539"/>
    <w:rsid w:val="3482A607"/>
    <w:rsid w:val="38ADAA68"/>
    <w:rsid w:val="3AB5D4FC"/>
    <w:rsid w:val="3BF8E3E1"/>
    <w:rsid w:val="445634B2"/>
    <w:rsid w:val="49E9AF0E"/>
    <w:rsid w:val="4EB2A2F5"/>
    <w:rsid w:val="55202353"/>
    <w:rsid w:val="5EAE4FAA"/>
    <w:rsid w:val="60CC61E9"/>
    <w:rsid w:val="65B730E4"/>
    <w:rsid w:val="67C6FBF9"/>
    <w:rsid w:val="6D743548"/>
    <w:rsid w:val="70CDE96F"/>
    <w:rsid w:val="71BA0B29"/>
    <w:rsid w:val="7431F487"/>
    <w:rsid w:val="7E74E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2E16D"/>
  <w15:chartTrackingRefBased/>
  <w15:docId w15:val="{FF0C9A3F-4BDC-4A45-8748-823856C1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3C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53CF4"/>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953CF4"/>
    <w:rPr>
      <w:sz w:val="16"/>
      <w:szCs w:val="16"/>
    </w:rPr>
  </w:style>
  <w:style w:type="paragraph" w:styleId="CommentText">
    <w:name w:val="annotation text"/>
    <w:basedOn w:val="Normal"/>
    <w:link w:val="CommentTextChar"/>
    <w:uiPriority w:val="99"/>
    <w:unhideWhenUsed/>
    <w:rsid w:val="00953CF4"/>
    <w:pPr>
      <w:spacing w:line="240" w:lineRule="auto"/>
    </w:pPr>
    <w:rPr>
      <w:sz w:val="20"/>
      <w:szCs w:val="20"/>
    </w:rPr>
  </w:style>
  <w:style w:type="character" w:customStyle="1" w:styleId="CommentTextChar">
    <w:name w:val="Comment Text Char"/>
    <w:basedOn w:val="DefaultParagraphFont"/>
    <w:link w:val="CommentText"/>
    <w:uiPriority w:val="99"/>
    <w:rsid w:val="00953CF4"/>
    <w:rPr>
      <w:sz w:val="20"/>
      <w:szCs w:val="20"/>
    </w:rPr>
  </w:style>
  <w:style w:type="paragraph" w:styleId="Header">
    <w:name w:val="header"/>
    <w:basedOn w:val="Normal"/>
    <w:link w:val="HeaderChar"/>
    <w:uiPriority w:val="99"/>
    <w:unhideWhenUsed/>
    <w:rsid w:val="00953C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CF4"/>
  </w:style>
  <w:style w:type="paragraph" w:styleId="Footer">
    <w:name w:val="footer"/>
    <w:basedOn w:val="Normal"/>
    <w:link w:val="FooterChar"/>
    <w:uiPriority w:val="99"/>
    <w:unhideWhenUsed/>
    <w:rsid w:val="00953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CF4"/>
  </w:style>
  <w:style w:type="paragraph" w:styleId="NoSpacing">
    <w:name w:val="No Spacing"/>
    <w:link w:val="NoSpacingChar"/>
    <w:uiPriority w:val="1"/>
    <w:qFormat/>
    <w:rsid w:val="00953CF4"/>
    <w:pPr>
      <w:spacing w:after="0" w:line="240" w:lineRule="auto"/>
    </w:pPr>
  </w:style>
  <w:style w:type="character" w:customStyle="1" w:styleId="NoSpacingChar">
    <w:name w:val="No Spacing Char"/>
    <w:basedOn w:val="DefaultParagraphFont"/>
    <w:link w:val="NoSpacing"/>
    <w:uiPriority w:val="1"/>
    <w:locked/>
    <w:rsid w:val="00953CF4"/>
  </w:style>
  <w:style w:type="paragraph" w:customStyle="1" w:styleId="ParagraphHeader">
    <w:name w:val="Paragraph Header"/>
    <w:basedOn w:val="Normal"/>
    <w:link w:val="ParagraphHeaderChar"/>
    <w:qFormat/>
    <w:rsid w:val="00953CF4"/>
    <w:pPr>
      <w:keepNext/>
      <w:keepLines/>
      <w:pBdr>
        <w:top w:val="single" w:sz="4" w:space="1" w:color="auto"/>
        <w:bottom w:val="single" w:sz="4" w:space="1" w:color="auto"/>
      </w:pBdr>
      <w:spacing w:before="120" w:after="0" w:line="240" w:lineRule="auto"/>
      <w:contextualSpacing/>
      <w:outlineLvl w:val="1"/>
    </w:pPr>
    <w:rPr>
      <w:rFonts w:eastAsia="Times New Roman" w:cs="Arial"/>
      <w:b/>
      <w:bCs/>
      <w:sz w:val="24"/>
      <w:szCs w:val="24"/>
      <w:lang w:eastAsia="ja-JP"/>
    </w:rPr>
  </w:style>
  <w:style w:type="character" w:customStyle="1" w:styleId="ParagraphHeaderChar">
    <w:name w:val="Paragraph Header Char"/>
    <w:basedOn w:val="DefaultParagraphFont"/>
    <w:link w:val="ParagraphHeader"/>
    <w:rsid w:val="00953CF4"/>
    <w:rPr>
      <w:rFonts w:eastAsia="Times New Roman" w:cs="Arial"/>
      <w:b/>
      <w:bCs/>
      <w:sz w:val="24"/>
      <w:szCs w:val="24"/>
      <w:lang w:eastAsia="ja-JP"/>
    </w:rPr>
  </w:style>
  <w:style w:type="character" w:styleId="Hyperlink">
    <w:name w:val="Hyperlink"/>
    <w:basedOn w:val="DefaultParagraphFont"/>
    <w:uiPriority w:val="99"/>
    <w:unhideWhenUsed/>
    <w:rsid w:val="00953CF4"/>
    <w:rPr>
      <w:color w:val="0563C1" w:themeColor="hyperlink"/>
      <w:u w:val="single"/>
    </w:rPr>
  </w:style>
  <w:style w:type="paragraph" w:styleId="BalloonText">
    <w:name w:val="Balloon Text"/>
    <w:basedOn w:val="Normal"/>
    <w:link w:val="BalloonTextChar"/>
    <w:uiPriority w:val="99"/>
    <w:semiHidden/>
    <w:unhideWhenUsed/>
    <w:rsid w:val="00953C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CF4"/>
    <w:rPr>
      <w:rFonts w:ascii="Segoe UI" w:hAnsi="Segoe UI" w:cs="Segoe UI"/>
      <w:sz w:val="18"/>
      <w:szCs w:val="18"/>
    </w:rPr>
  </w:style>
  <w:style w:type="character" w:styleId="LineNumber">
    <w:name w:val="line number"/>
    <w:basedOn w:val="DefaultParagraphFont"/>
    <w:uiPriority w:val="99"/>
    <w:semiHidden/>
    <w:unhideWhenUsed/>
    <w:rsid w:val="00953CF4"/>
  </w:style>
  <w:style w:type="paragraph" w:styleId="CommentSubject">
    <w:name w:val="annotation subject"/>
    <w:basedOn w:val="CommentText"/>
    <w:next w:val="CommentText"/>
    <w:link w:val="CommentSubjectChar"/>
    <w:uiPriority w:val="99"/>
    <w:semiHidden/>
    <w:unhideWhenUsed/>
    <w:rsid w:val="00A42A04"/>
    <w:rPr>
      <w:b/>
      <w:bCs/>
    </w:rPr>
  </w:style>
  <w:style w:type="character" w:customStyle="1" w:styleId="CommentSubjectChar">
    <w:name w:val="Comment Subject Char"/>
    <w:basedOn w:val="CommentTextChar"/>
    <w:link w:val="CommentSubject"/>
    <w:uiPriority w:val="99"/>
    <w:semiHidden/>
    <w:rsid w:val="00A42A04"/>
    <w:rPr>
      <w:b/>
      <w:bCs/>
      <w:sz w:val="20"/>
      <w:szCs w:val="20"/>
    </w:rPr>
  </w:style>
  <w:style w:type="paragraph" w:styleId="ListParagraph">
    <w:name w:val="List Paragraph"/>
    <w:basedOn w:val="Normal"/>
    <w:uiPriority w:val="34"/>
    <w:qFormat/>
    <w:rsid w:val="002576C7"/>
    <w:pPr>
      <w:ind w:left="720"/>
      <w:contextualSpacing/>
    </w:pPr>
  </w:style>
  <w:style w:type="character" w:customStyle="1" w:styleId="c-messageeditedlabel">
    <w:name w:val="c-message__edited_label"/>
    <w:basedOn w:val="DefaultParagraphFont"/>
    <w:rsid w:val="00177BCE"/>
  </w:style>
  <w:style w:type="character" w:customStyle="1" w:styleId="c-timestamplabel">
    <w:name w:val="c-timestamp__label"/>
    <w:basedOn w:val="DefaultParagraphFont"/>
    <w:rsid w:val="00177BCE"/>
  </w:style>
  <w:style w:type="paragraph" w:styleId="Revision">
    <w:name w:val="Revision"/>
    <w:hidden/>
    <w:uiPriority w:val="99"/>
    <w:semiHidden/>
    <w:rsid w:val="00D042FA"/>
    <w:pPr>
      <w:spacing w:after="0" w:line="240" w:lineRule="auto"/>
    </w:pPr>
  </w:style>
  <w:style w:type="character" w:styleId="UnresolvedMention">
    <w:name w:val="Unresolved Mention"/>
    <w:basedOn w:val="DefaultParagraphFont"/>
    <w:uiPriority w:val="99"/>
    <w:semiHidden/>
    <w:unhideWhenUsed/>
    <w:rsid w:val="000A2EC4"/>
    <w:rPr>
      <w:color w:val="605E5C"/>
      <w:shd w:val="clear" w:color="auto" w:fill="E1DFDD"/>
    </w:rPr>
  </w:style>
  <w:style w:type="table" w:styleId="TableGrid">
    <w:name w:val="Table Grid"/>
    <w:basedOn w:val="TableNormal"/>
    <w:uiPriority w:val="59"/>
    <w:rsid w:val="0059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90847"/>
    <w:rPr>
      <w:color w:val="954F72" w:themeColor="followedHyperlink"/>
      <w:u w:val="single"/>
    </w:rPr>
  </w:style>
  <w:style w:type="paragraph" w:styleId="NormalWeb">
    <w:name w:val="Normal (Web)"/>
    <w:basedOn w:val="Normal"/>
    <w:uiPriority w:val="99"/>
    <w:semiHidden/>
    <w:unhideWhenUsed/>
    <w:rsid w:val="00FB69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11945">
      <w:bodyDiv w:val="1"/>
      <w:marLeft w:val="0"/>
      <w:marRight w:val="0"/>
      <w:marTop w:val="0"/>
      <w:marBottom w:val="0"/>
      <w:divBdr>
        <w:top w:val="none" w:sz="0" w:space="0" w:color="auto"/>
        <w:left w:val="none" w:sz="0" w:space="0" w:color="auto"/>
        <w:bottom w:val="none" w:sz="0" w:space="0" w:color="auto"/>
        <w:right w:val="none" w:sz="0" w:space="0" w:color="auto"/>
      </w:divBdr>
    </w:div>
    <w:div w:id="419839530">
      <w:bodyDiv w:val="1"/>
      <w:marLeft w:val="0"/>
      <w:marRight w:val="0"/>
      <w:marTop w:val="0"/>
      <w:marBottom w:val="0"/>
      <w:divBdr>
        <w:top w:val="none" w:sz="0" w:space="0" w:color="auto"/>
        <w:left w:val="none" w:sz="0" w:space="0" w:color="auto"/>
        <w:bottom w:val="none" w:sz="0" w:space="0" w:color="auto"/>
        <w:right w:val="none" w:sz="0" w:space="0" w:color="auto"/>
      </w:divBdr>
    </w:div>
    <w:div w:id="533079839">
      <w:bodyDiv w:val="1"/>
      <w:marLeft w:val="0"/>
      <w:marRight w:val="0"/>
      <w:marTop w:val="0"/>
      <w:marBottom w:val="0"/>
      <w:divBdr>
        <w:top w:val="none" w:sz="0" w:space="0" w:color="auto"/>
        <w:left w:val="none" w:sz="0" w:space="0" w:color="auto"/>
        <w:bottom w:val="none" w:sz="0" w:space="0" w:color="auto"/>
        <w:right w:val="none" w:sz="0" w:space="0" w:color="auto"/>
      </w:divBdr>
    </w:div>
    <w:div w:id="699862339">
      <w:bodyDiv w:val="1"/>
      <w:marLeft w:val="0"/>
      <w:marRight w:val="0"/>
      <w:marTop w:val="0"/>
      <w:marBottom w:val="0"/>
      <w:divBdr>
        <w:top w:val="none" w:sz="0" w:space="0" w:color="auto"/>
        <w:left w:val="none" w:sz="0" w:space="0" w:color="auto"/>
        <w:bottom w:val="none" w:sz="0" w:space="0" w:color="auto"/>
        <w:right w:val="none" w:sz="0" w:space="0" w:color="auto"/>
      </w:divBdr>
    </w:div>
    <w:div w:id="978342913">
      <w:bodyDiv w:val="1"/>
      <w:marLeft w:val="0"/>
      <w:marRight w:val="0"/>
      <w:marTop w:val="0"/>
      <w:marBottom w:val="0"/>
      <w:divBdr>
        <w:top w:val="none" w:sz="0" w:space="0" w:color="auto"/>
        <w:left w:val="none" w:sz="0" w:space="0" w:color="auto"/>
        <w:bottom w:val="none" w:sz="0" w:space="0" w:color="auto"/>
        <w:right w:val="none" w:sz="0" w:space="0" w:color="auto"/>
      </w:divBdr>
    </w:div>
    <w:div w:id="1236892877">
      <w:bodyDiv w:val="1"/>
      <w:marLeft w:val="0"/>
      <w:marRight w:val="0"/>
      <w:marTop w:val="0"/>
      <w:marBottom w:val="0"/>
      <w:divBdr>
        <w:top w:val="none" w:sz="0" w:space="0" w:color="auto"/>
        <w:left w:val="none" w:sz="0" w:space="0" w:color="auto"/>
        <w:bottom w:val="none" w:sz="0" w:space="0" w:color="auto"/>
        <w:right w:val="none" w:sz="0" w:space="0" w:color="auto"/>
      </w:divBdr>
    </w:div>
    <w:div w:id="1261528909">
      <w:bodyDiv w:val="1"/>
      <w:marLeft w:val="0"/>
      <w:marRight w:val="0"/>
      <w:marTop w:val="0"/>
      <w:marBottom w:val="0"/>
      <w:divBdr>
        <w:top w:val="none" w:sz="0" w:space="0" w:color="auto"/>
        <w:left w:val="none" w:sz="0" w:space="0" w:color="auto"/>
        <w:bottom w:val="none" w:sz="0" w:space="0" w:color="auto"/>
        <w:right w:val="none" w:sz="0" w:space="0" w:color="auto"/>
      </w:divBdr>
    </w:div>
    <w:div w:id="1402799798">
      <w:bodyDiv w:val="1"/>
      <w:marLeft w:val="0"/>
      <w:marRight w:val="0"/>
      <w:marTop w:val="0"/>
      <w:marBottom w:val="0"/>
      <w:divBdr>
        <w:top w:val="none" w:sz="0" w:space="0" w:color="auto"/>
        <w:left w:val="none" w:sz="0" w:space="0" w:color="auto"/>
        <w:bottom w:val="none" w:sz="0" w:space="0" w:color="auto"/>
        <w:right w:val="none" w:sz="0" w:space="0" w:color="auto"/>
      </w:divBdr>
    </w:div>
    <w:div w:id="1576475202">
      <w:bodyDiv w:val="1"/>
      <w:marLeft w:val="0"/>
      <w:marRight w:val="0"/>
      <w:marTop w:val="0"/>
      <w:marBottom w:val="0"/>
      <w:divBdr>
        <w:top w:val="none" w:sz="0" w:space="0" w:color="auto"/>
        <w:left w:val="none" w:sz="0" w:space="0" w:color="auto"/>
        <w:bottom w:val="none" w:sz="0" w:space="0" w:color="auto"/>
        <w:right w:val="none" w:sz="0" w:space="0" w:color="auto"/>
      </w:divBdr>
      <w:divsChild>
        <w:div w:id="1977173">
          <w:marLeft w:val="0"/>
          <w:marRight w:val="0"/>
          <w:marTop w:val="0"/>
          <w:marBottom w:val="0"/>
          <w:divBdr>
            <w:top w:val="none" w:sz="0" w:space="0" w:color="auto"/>
            <w:left w:val="none" w:sz="0" w:space="0" w:color="auto"/>
            <w:bottom w:val="none" w:sz="0" w:space="0" w:color="auto"/>
            <w:right w:val="none" w:sz="0" w:space="0" w:color="auto"/>
          </w:divBdr>
          <w:divsChild>
            <w:div w:id="1521623873">
              <w:marLeft w:val="0"/>
              <w:marRight w:val="0"/>
              <w:marTop w:val="0"/>
              <w:marBottom w:val="0"/>
              <w:divBdr>
                <w:top w:val="none" w:sz="0" w:space="0" w:color="auto"/>
                <w:left w:val="none" w:sz="0" w:space="0" w:color="auto"/>
                <w:bottom w:val="none" w:sz="0" w:space="0" w:color="auto"/>
                <w:right w:val="none" w:sz="0" w:space="0" w:color="auto"/>
              </w:divBdr>
              <w:divsChild>
                <w:div w:id="1332296617">
                  <w:marLeft w:val="0"/>
                  <w:marRight w:val="0"/>
                  <w:marTop w:val="0"/>
                  <w:marBottom w:val="0"/>
                  <w:divBdr>
                    <w:top w:val="none" w:sz="0" w:space="0" w:color="auto"/>
                    <w:left w:val="none" w:sz="0" w:space="0" w:color="auto"/>
                    <w:bottom w:val="none" w:sz="0" w:space="0" w:color="auto"/>
                    <w:right w:val="none" w:sz="0" w:space="0" w:color="auto"/>
                  </w:divBdr>
                  <w:divsChild>
                    <w:div w:id="1911186528">
                      <w:marLeft w:val="0"/>
                      <w:marRight w:val="0"/>
                      <w:marTop w:val="0"/>
                      <w:marBottom w:val="0"/>
                      <w:divBdr>
                        <w:top w:val="none" w:sz="0" w:space="0" w:color="auto"/>
                        <w:left w:val="none" w:sz="0" w:space="0" w:color="auto"/>
                        <w:bottom w:val="none" w:sz="0" w:space="0" w:color="auto"/>
                        <w:right w:val="none" w:sz="0" w:space="0" w:color="auto"/>
                      </w:divBdr>
                      <w:divsChild>
                        <w:div w:id="1096100044">
                          <w:marLeft w:val="0"/>
                          <w:marRight w:val="0"/>
                          <w:marTop w:val="0"/>
                          <w:marBottom w:val="0"/>
                          <w:divBdr>
                            <w:top w:val="none" w:sz="0" w:space="0" w:color="auto"/>
                            <w:left w:val="none" w:sz="0" w:space="0" w:color="auto"/>
                            <w:bottom w:val="none" w:sz="0" w:space="0" w:color="auto"/>
                            <w:right w:val="none" w:sz="0" w:space="0" w:color="auto"/>
                          </w:divBdr>
                          <w:divsChild>
                            <w:div w:id="1022626381">
                              <w:marLeft w:val="-240"/>
                              <w:marRight w:val="-120"/>
                              <w:marTop w:val="0"/>
                              <w:marBottom w:val="0"/>
                              <w:divBdr>
                                <w:top w:val="none" w:sz="0" w:space="0" w:color="auto"/>
                                <w:left w:val="none" w:sz="0" w:space="0" w:color="auto"/>
                                <w:bottom w:val="none" w:sz="0" w:space="0" w:color="auto"/>
                                <w:right w:val="none" w:sz="0" w:space="0" w:color="auto"/>
                              </w:divBdr>
                              <w:divsChild>
                                <w:div w:id="2017146128">
                                  <w:marLeft w:val="0"/>
                                  <w:marRight w:val="0"/>
                                  <w:marTop w:val="0"/>
                                  <w:marBottom w:val="60"/>
                                  <w:divBdr>
                                    <w:top w:val="none" w:sz="0" w:space="0" w:color="auto"/>
                                    <w:left w:val="none" w:sz="0" w:space="0" w:color="auto"/>
                                    <w:bottom w:val="none" w:sz="0" w:space="0" w:color="auto"/>
                                    <w:right w:val="none" w:sz="0" w:space="0" w:color="auto"/>
                                  </w:divBdr>
                                  <w:divsChild>
                                    <w:div w:id="1398089373">
                                      <w:marLeft w:val="0"/>
                                      <w:marRight w:val="0"/>
                                      <w:marTop w:val="0"/>
                                      <w:marBottom w:val="0"/>
                                      <w:divBdr>
                                        <w:top w:val="none" w:sz="0" w:space="0" w:color="auto"/>
                                        <w:left w:val="none" w:sz="0" w:space="0" w:color="auto"/>
                                        <w:bottom w:val="none" w:sz="0" w:space="0" w:color="auto"/>
                                        <w:right w:val="none" w:sz="0" w:space="0" w:color="auto"/>
                                      </w:divBdr>
                                      <w:divsChild>
                                        <w:div w:id="1640845790">
                                          <w:marLeft w:val="0"/>
                                          <w:marRight w:val="0"/>
                                          <w:marTop w:val="0"/>
                                          <w:marBottom w:val="0"/>
                                          <w:divBdr>
                                            <w:top w:val="none" w:sz="0" w:space="0" w:color="auto"/>
                                            <w:left w:val="none" w:sz="0" w:space="0" w:color="auto"/>
                                            <w:bottom w:val="none" w:sz="0" w:space="0" w:color="auto"/>
                                            <w:right w:val="none" w:sz="0" w:space="0" w:color="auto"/>
                                          </w:divBdr>
                                          <w:divsChild>
                                            <w:div w:id="285737186">
                                              <w:marLeft w:val="0"/>
                                              <w:marRight w:val="0"/>
                                              <w:marTop w:val="0"/>
                                              <w:marBottom w:val="0"/>
                                              <w:divBdr>
                                                <w:top w:val="none" w:sz="0" w:space="0" w:color="auto"/>
                                                <w:left w:val="none" w:sz="0" w:space="0" w:color="auto"/>
                                                <w:bottom w:val="none" w:sz="0" w:space="0" w:color="auto"/>
                                                <w:right w:val="none" w:sz="0" w:space="0" w:color="auto"/>
                                              </w:divBdr>
                                              <w:divsChild>
                                                <w:div w:id="72071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93486">
                          <w:marLeft w:val="0"/>
                          <w:marRight w:val="0"/>
                          <w:marTop w:val="0"/>
                          <w:marBottom w:val="0"/>
                          <w:divBdr>
                            <w:top w:val="none" w:sz="0" w:space="0" w:color="auto"/>
                            <w:left w:val="none" w:sz="0" w:space="0" w:color="auto"/>
                            <w:bottom w:val="none" w:sz="0" w:space="0" w:color="auto"/>
                            <w:right w:val="none" w:sz="0" w:space="0" w:color="auto"/>
                          </w:divBdr>
                          <w:divsChild>
                            <w:div w:id="10877733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773796">
          <w:marLeft w:val="0"/>
          <w:marRight w:val="0"/>
          <w:marTop w:val="0"/>
          <w:marBottom w:val="0"/>
          <w:divBdr>
            <w:top w:val="none" w:sz="0" w:space="0" w:color="auto"/>
            <w:left w:val="none" w:sz="0" w:space="0" w:color="auto"/>
            <w:bottom w:val="none" w:sz="0" w:space="0" w:color="auto"/>
            <w:right w:val="none" w:sz="0" w:space="0" w:color="auto"/>
          </w:divBdr>
          <w:divsChild>
            <w:div w:id="2092459571">
              <w:marLeft w:val="0"/>
              <w:marRight w:val="0"/>
              <w:marTop w:val="0"/>
              <w:marBottom w:val="360"/>
              <w:divBdr>
                <w:top w:val="none" w:sz="0" w:space="0" w:color="auto"/>
                <w:left w:val="none" w:sz="0" w:space="0" w:color="auto"/>
                <w:bottom w:val="none" w:sz="0" w:space="0" w:color="auto"/>
                <w:right w:val="none" w:sz="0" w:space="0" w:color="auto"/>
              </w:divBdr>
              <w:divsChild>
                <w:div w:id="524252091">
                  <w:marLeft w:val="0"/>
                  <w:marRight w:val="0"/>
                  <w:marTop w:val="0"/>
                  <w:marBottom w:val="0"/>
                  <w:divBdr>
                    <w:top w:val="none" w:sz="0" w:space="0" w:color="auto"/>
                    <w:left w:val="none" w:sz="0" w:space="0" w:color="auto"/>
                    <w:bottom w:val="none" w:sz="0" w:space="0" w:color="auto"/>
                    <w:right w:val="none" w:sz="0" w:space="0" w:color="auto"/>
                  </w:divBdr>
                  <w:divsChild>
                    <w:div w:id="321853983">
                      <w:marLeft w:val="0"/>
                      <w:marRight w:val="0"/>
                      <w:marTop w:val="0"/>
                      <w:marBottom w:val="0"/>
                      <w:divBdr>
                        <w:top w:val="none" w:sz="0" w:space="0" w:color="auto"/>
                        <w:left w:val="none" w:sz="0" w:space="0" w:color="auto"/>
                        <w:bottom w:val="none" w:sz="0" w:space="0" w:color="auto"/>
                        <w:right w:val="none" w:sz="0" w:space="0" w:color="auto"/>
                      </w:divBdr>
                      <w:divsChild>
                        <w:div w:id="2040931287">
                          <w:marLeft w:val="0"/>
                          <w:marRight w:val="0"/>
                          <w:marTop w:val="0"/>
                          <w:marBottom w:val="0"/>
                          <w:divBdr>
                            <w:top w:val="none" w:sz="0" w:space="0" w:color="auto"/>
                            <w:left w:val="none" w:sz="0" w:space="0" w:color="auto"/>
                            <w:bottom w:val="none" w:sz="0" w:space="0" w:color="auto"/>
                            <w:right w:val="none" w:sz="0" w:space="0" w:color="auto"/>
                          </w:divBdr>
                          <w:divsChild>
                            <w:div w:id="494998572">
                              <w:marLeft w:val="0"/>
                              <w:marRight w:val="120"/>
                              <w:marTop w:val="0"/>
                              <w:marBottom w:val="0"/>
                              <w:divBdr>
                                <w:top w:val="none" w:sz="0" w:space="0" w:color="auto"/>
                                <w:left w:val="none" w:sz="0" w:space="0" w:color="auto"/>
                                <w:bottom w:val="none" w:sz="0" w:space="0" w:color="auto"/>
                                <w:right w:val="none" w:sz="0" w:space="0" w:color="auto"/>
                              </w:divBdr>
                              <w:divsChild>
                                <w:div w:id="1861507089">
                                  <w:marLeft w:val="-300"/>
                                  <w:marRight w:val="0"/>
                                  <w:marTop w:val="0"/>
                                  <w:marBottom w:val="0"/>
                                  <w:divBdr>
                                    <w:top w:val="none" w:sz="0" w:space="0" w:color="auto"/>
                                    <w:left w:val="none" w:sz="0" w:space="0" w:color="auto"/>
                                    <w:bottom w:val="none" w:sz="0" w:space="0" w:color="auto"/>
                                    <w:right w:val="none" w:sz="0" w:space="0" w:color="auto"/>
                                  </w:divBdr>
                                </w:div>
                              </w:divsChild>
                            </w:div>
                            <w:div w:id="1691879828">
                              <w:marLeft w:val="-240"/>
                              <w:marRight w:val="-120"/>
                              <w:marTop w:val="0"/>
                              <w:marBottom w:val="0"/>
                              <w:divBdr>
                                <w:top w:val="none" w:sz="0" w:space="0" w:color="auto"/>
                                <w:left w:val="none" w:sz="0" w:space="0" w:color="auto"/>
                                <w:bottom w:val="none" w:sz="0" w:space="0" w:color="auto"/>
                                <w:right w:val="none" w:sz="0" w:space="0" w:color="auto"/>
                              </w:divBdr>
                              <w:divsChild>
                                <w:div w:id="1300258538">
                                  <w:marLeft w:val="0"/>
                                  <w:marRight w:val="0"/>
                                  <w:marTop w:val="0"/>
                                  <w:marBottom w:val="60"/>
                                  <w:divBdr>
                                    <w:top w:val="none" w:sz="0" w:space="0" w:color="auto"/>
                                    <w:left w:val="none" w:sz="0" w:space="0" w:color="auto"/>
                                    <w:bottom w:val="none" w:sz="0" w:space="0" w:color="auto"/>
                                    <w:right w:val="none" w:sz="0" w:space="0" w:color="auto"/>
                                  </w:divBdr>
                                  <w:divsChild>
                                    <w:div w:id="1185705753">
                                      <w:marLeft w:val="0"/>
                                      <w:marRight w:val="0"/>
                                      <w:marTop w:val="0"/>
                                      <w:marBottom w:val="0"/>
                                      <w:divBdr>
                                        <w:top w:val="none" w:sz="0" w:space="0" w:color="auto"/>
                                        <w:left w:val="none" w:sz="0" w:space="0" w:color="auto"/>
                                        <w:bottom w:val="none" w:sz="0" w:space="0" w:color="auto"/>
                                        <w:right w:val="none" w:sz="0" w:space="0" w:color="auto"/>
                                      </w:divBdr>
                                      <w:divsChild>
                                        <w:div w:id="1574975023">
                                          <w:marLeft w:val="0"/>
                                          <w:marRight w:val="0"/>
                                          <w:marTop w:val="0"/>
                                          <w:marBottom w:val="0"/>
                                          <w:divBdr>
                                            <w:top w:val="none" w:sz="0" w:space="0" w:color="auto"/>
                                            <w:left w:val="none" w:sz="0" w:space="0" w:color="auto"/>
                                            <w:bottom w:val="none" w:sz="0" w:space="0" w:color="auto"/>
                                            <w:right w:val="none" w:sz="0" w:space="0" w:color="auto"/>
                                          </w:divBdr>
                                          <w:divsChild>
                                            <w:div w:id="482160092">
                                              <w:marLeft w:val="0"/>
                                              <w:marRight w:val="0"/>
                                              <w:marTop w:val="0"/>
                                              <w:marBottom w:val="0"/>
                                              <w:divBdr>
                                                <w:top w:val="none" w:sz="0" w:space="0" w:color="auto"/>
                                                <w:left w:val="none" w:sz="0" w:space="0" w:color="auto"/>
                                                <w:bottom w:val="none" w:sz="0" w:space="0" w:color="auto"/>
                                                <w:right w:val="none" w:sz="0" w:space="0" w:color="auto"/>
                                              </w:divBdr>
                                              <w:divsChild>
                                                <w:div w:id="17077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695288">
      <w:bodyDiv w:val="1"/>
      <w:marLeft w:val="0"/>
      <w:marRight w:val="0"/>
      <w:marTop w:val="0"/>
      <w:marBottom w:val="0"/>
      <w:divBdr>
        <w:top w:val="none" w:sz="0" w:space="0" w:color="auto"/>
        <w:left w:val="none" w:sz="0" w:space="0" w:color="auto"/>
        <w:bottom w:val="none" w:sz="0" w:space="0" w:color="auto"/>
        <w:right w:val="none" w:sz="0" w:space="0" w:color="auto"/>
      </w:divBdr>
    </w:div>
    <w:div w:id="181162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18159985-7d06-4387-8500-5a90cbabb72f">
      <UserInfo>
        <DisplayName>Pyke, Ebony</DisplayName>
        <AccountId>8</AccountId>
        <AccountType/>
      </UserInfo>
      <UserInfo>
        <DisplayName>Davidson, Stuart</DisplayName>
        <AccountId>9</AccountId>
        <AccountType/>
      </UserInfo>
      <UserInfo>
        <DisplayName>Wang, Ben</DisplayName>
        <AccountId>2</AccountId>
        <AccountType/>
      </UserInfo>
      <UserInfo>
        <DisplayName>Weitoish, Stan</DisplayName>
        <AccountId>45</AccountId>
        <AccountType/>
      </UserInfo>
      <UserInfo>
        <DisplayName>Forsblom, Yen</DisplayName>
        <AccountId>32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AE3B1488C28340AD63DF6F370F72E0" ma:contentTypeVersion="1" ma:contentTypeDescription="Create a new document." ma:contentTypeScope="" ma:versionID="b49064163b64904876c65bd818214253">
  <xsd:schema xmlns:xsd="http://www.w3.org/2001/XMLSchema" xmlns:xs="http://www.w3.org/2001/XMLSchema" xmlns:p="http://schemas.microsoft.com/office/2006/metadata/properties" xmlns:ns2="18159985-7d06-4387-8500-5a90cbabb72f" targetNamespace="http://schemas.microsoft.com/office/2006/metadata/properties" ma:root="true" ma:fieldsID="ee5f97c86ad85ef51a7edc0771beee5c" ns2:_="">
    <xsd:import namespace="18159985-7d06-4387-8500-5a90cbabb72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59985-7d06-4387-8500-5a90cbabb72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91CB7-CEAF-47A0-B457-D39928874490}">
  <ds:schemaRefs>
    <ds:schemaRef ds:uri="http://schemas.microsoft.com/sharepoint/v3/contenttype/forms"/>
  </ds:schemaRefs>
</ds:datastoreItem>
</file>

<file path=customXml/itemProps2.xml><?xml version="1.0" encoding="utf-8"?>
<ds:datastoreItem xmlns:ds="http://schemas.openxmlformats.org/officeDocument/2006/customXml" ds:itemID="{51CEE51E-2AF1-43FA-9F8E-814B552CEC5A}">
  <ds:schemaRefs>
    <ds:schemaRef ds:uri="http://schemas.microsoft.com/office/2006/metadata/properties"/>
    <ds:schemaRef ds:uri="http://schemas.microsoft.com/office/infopath/2007/PartnerControls"/>
    <ds:schemaRef ds:uri="18159985-7d06-4387-8500-5a90cbabb72f"/>
  </ds:schemaRefs>
</ds:datastoreItem>
</file>

<file path=customXml/itemProps3.xml><?xml version="1.0" encoding="utf-8"?>
<ds:datastoreItem xmlns:ds="http://schemas.openxmlformats.org/officeDocument/2006/customXml" ds:itemID="{AEB8287E-38F6-477A-84A8-1B9CC41DF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159985-7d06-4387-8500-5a90cbabb7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F028AA-58A1-4C60-87D2-F892E7680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7</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Eversole, Lizzie</dc:creator>
  <cp:keywords/>
  <dc:description/>
  <cp:lastModifiedBy>Pereira, Christopher</cp:lastModifiedBy>
  <cp:revision>4</cp:revision>
  <cp:lastPrinted>2023-06-16T15:02:00Z</cp:lastPrinted>
  <dcterms:created xsi:type="dcterms:W3CDTF">2025-04-02T14:40:00Z</dcterms:created>
  <dcterms:modified xsi:type="dcterms:W3CDTF">2025-04-02T20:33:00Z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0x010100FEAE3B1488C28340AD63DF6F370F72E0</vt:lpwstr>
  </property>
</Properties>
</file>