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60"/>
        <w:jc w:val="center"/>
      </w:pPr>
      <w:r>
        <w:rPr>
          <w:rFonts w:eastAsia="Microsoft YaHei" w:ascii="Microsoft YaHei" w:hAnsi="Microsoft YaHei"/>
          <w:b/>
          <w:color w:val="2E74B5"/>
          <w:sz w:val="48"/>
        </w:rPr>
        <w:t>ITSM 客服工单系统产品计划书</w:t>
      </w:r>
    </w:p>
    <w:p>
      <w:pPr>
        <w:jc w:val="center"/>
      </w:pPr>
      <w:r>
        <w:rPr>
          <w:rFonts w:eastAsia="Microsoft YaHei" w:ascii="Microsoft YaHei" w:hAnsi="Microsoft YaHei"/>
          <w:b w:val="0"/>
          <w:color w:val="1F4D78"/>
          <w:sz w:val="26"/>
        </w:rPr>
        <w:t>第二版：Java 人工处理链路与接口交付闭环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项目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文档版本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v2.0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创建日期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2026-08-24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产品经理 Agent 基于 Java 第一版评估生成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本版重点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转人工、客服队列、受理、技术分析、接口交付闭环</w:t>
            </w:r>
          </w:p>
        </w:tc>
      </w:tr>
    </w:tbl>
    <w:p/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1. 本版变化摘要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将 Java 第一版的用户提问与 Agent 预处理确认为可继续推进的基础版本。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将第 2 轮重点调整为人工处理链路前半段：转人工、客服队列、受理、技术分析。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明确 Python Agent 继续保留为问答、摘要、建议能力，不直接修改工单核心状态。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把团队老大、前端、后端、测试、分析师、file-agent 的接口交付闭环纳入计划书。</w:t>
      </w:r>
    </w:p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2. 第二版产品目标</w:t>
      </w:r>
    </w:p>
    <w:p>
      <w:pPr>
        <w:spacing w:after="120"/>
      </w:pPr>
      <w:r>
        <w:rPr>
          <w:rFonts w:eastAsia="Microsoft YaHei" w:ascii="Microsoft YaHei" w:hAnsi="Microsoft YaHei"/>
          <w:b w:val="0"/>
          <w:color w:val="1F2937"/>
          <w:sz w:val="21"/>
        </w:rPr>
        <w:t>第二版目标是在 Java 主系统内完成人工客服接管能力，让 Agent 无法解决或用户主动转人工的问题，能够稳定进入客服队列，并由客服完成受理和技术分析。</w:t>
      </w:r>
    </w:p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3. 本版接口任务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轮次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接口范围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完成标准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第1轮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用户提交问题、Agent 预处理、工单详情、Agent 能力预留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已完成 Java 第一版并通过评分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第2轮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用户转人工、客服队列、客服受理、技术分析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状态机、租户、角色校验全部落地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第3轮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技术支持、解决、用户确认、评价、关闭、重开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8"/>
              </w:rPr>
              <w:t>人工处理闭环完成</w:t>
            </w:r>
          </w:p>
        </w:tc>
      </w:tr>
    </w:tbl>
    <w:p/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4. 关键约束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接口文档是前端 Agent、后端 Agent、测试 Agent 的唯一行动依据。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前端 Agent 不得定义接口、字段、错误码、状态机或后端规则。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后端 Agent 不得定义页面交互、按钮状态或前端展示规则。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测试通过、分析师评分通过、file-agent 归档完成后，才能重置前端、后端、测试 Agent 会话。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重置后必须基于下一份接口文档开展新任务，不沿用上一轮临时上下文。</w:t>
      </w:r>
    </w:p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5. 后续待办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将当前内存工单服务替换为 MySQL Repository。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补充 SLA 实例、合同绑定和超时通知事件。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把 Python Agent Stub 替换为真实 Python 服务调用。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b w:val="0"/>
          <w:color w:val="1F2937"/>
          <w:sz w:val="20"/>
        </w:rPr>
        <w:t>补充接口幂等键、Outbox 事件表和 MQ 重试策略。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Microsoft YaHei" w:ascii="Microsoft YaHei" w:hAnsi="Microsoft YaHei"/>
        <w:b w:val="0"/>
        <w:color w:val="6B7280"/>
        <w:sz w:val="18"/>
      </w:rPr>
      <w:t>ITSM 客服工单系统产品计划书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