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22F75" w14:textId="59EB1B9A" w:rsidR="002C34D4" w:rsidRDefault="002C34D4" w:rsidP="002C34D4">
      <w:pPr>
        <w:pStyle w:val="Logos"/>
        <w:tabs>
          <w:tab w:val="right" w:pos="9498"/>
        </w:tabs>
      </w:pPr>
      <w:r>
        <w:drawing>
          <wp:inline distT="0" distB="0" distL="0" distR="0" wp14:anchorId="2A5358B5" wp14:editId="47822018">
            <wp:extent cx="1341755" cy="1080770"/>
            <wp:effectExtent l="0" t="0" r="0" b="0"/>
            <wp:docPr id="22" name="Picture 22" descr="Department for Education" title="Logo"/>
            <wp:cNvGraphicFramePr/>
            <a:graphic xmlns:a="http://schemas.openxmlformats.org/drawingml/2006/main">
              <a:graphicData uri="http://schemas.openxmlformats.org/drawingml/2006/picture">
                <pic:pic xmlns:pic="http://schemas.openxmlformats.org/drawingml/2006/picture">
                  <pic:nvPicPr>
                    <pic:cNvPr id="22" name="Picture 22" descr="Department for Education" title="Logo"/>
                    <pic:cNvPicPr/>
                  </pic:nvPicPr>
                  <pic:blipFill rotWithShape="1">
                    <a:blip r:embed="rId12" cstate="print">
                      <a:extLst>
                        <a:ext uri="{28A0092B-C50C-407E-A947-70E740481C1C}">
                          <a14:useLocalDpi xmlns:a14="http://schemas.microsoft.com/office/drawing/2010/main" val="0"/>
                        </a:ext>
                      </a:extLst>
                    </a:blip>
                    <a:srcRect r="38062"/>
                    <a:stretch/>
                  </pic:blipFill>
                  <pic:spPr bwMode="auto">
                    <a:xfrm>
                      <a:off x="0" y="0"/>
                      <a:ext cx="1344930" cy="1075690"/>
                    </a:xfrm>
                    <a:prstGeom prst="rect">
                      <a:avLst/>
                    </a:prstGeom>
                    <a:ln>
                      <a:noFill/>
                    </a:ln>
                    <a:extLst>
                      <a:ext uri="{53640926-AAD7-44D8-BBD7-CCE9431645EC}">
                        <a14:shadowObscured xmlns:a14="http://schemas.microsoft.com/office/drawing/2010/main"/>
                      </a:ext>
                    </a:extLst>
                  </pic:spPr>
                </pic:pic>
              </a:graphicData>
            </a:graphic>
          </wp:inline>
        </w:drawing>
      </w:r>
      <w:r>
        <w:tab/>
      </w:r>
    </w:p>
    <w:p w14:paraId="31619CF6" w14:textId="4F176A72" w:rsidR="005C0B41" w:rsidRPr="002B6D93" w:rsidRDefault="00CA22A7" w:rsidP="0017793A">
      <w:pPr>
        <w:pStyle w:val="Heading1"/>
      </w:pPr>
      <w:r>
        <w:t>User feedback on the Stability Index</w:t>
      </w:r>
    </w:p>
    <w:p w14:paraId="0B865593" w14:textId="77777777" w:rsidR="00CA22A7" w:rsidRPr="00D06DA1" w:rsidRDefault="00CA22A7" w:rsidP="00CA22A7">
      <w:pPr>
        <w:pStyle w:val="DeptBullets"/>
        <w:numPr>
          <w:ilvl w:val="0"/>
          <w:numId w:val="0"/>
        </w:numPr>
        <w:spacing w:line="276" w:lineRule="auto"/>
        <w:rPr>
          <w:rFonts w:cs="Arial"/>
          <w:szCs w:val="24"/>
        </w:rPr>
      </w:pPr>
      <w:r w:rsidRPr="00D06DA1">
        <w:rPr>
          <w:rFonts w:cs="Arial"/>
          <w:szCs w:val="24"/>
        </w:rPr>
        <w:t xml:space="preserve">The Stability Index is an annual analysis by the Children's Commissioner’s Office (CCO) aiming to measure and highlight the issue of instability experienced by children looked after (CLA). </w:t>
      </w:r>
    </w:p>
    <w:p w14:paraId="3B8D9EBA" w14:textId="77777777" w:rsidR="00CA22A7" w:rsidRPr="00D06DA1" w:rsidRDefault="00CA22A7" w:rsidP="00CA22A7">
      <w:pPr>
        <w:pStyle w:val="DeptBullets"/>
        <w:numPr>
          <w:ilvl w:val="0"/>
          <w:numId w:val="0"/>
        </w:numPr>
        <w:spacing w:line="276" w:lineRule="auto"/>
        <w:rPr>
          <w:rFonts w:cs="Arial"/>
          <w:szCs w:val="24"/>
        </w:rPr>
      </w:pPr>
      <w:r w:rsidRPr="00D06DA1">
        <w:rPr>
          <w:rFonts w:cs="Arial"/>
          <w:szCs w:val="24"/>
        </w:rPr>
        <w:t>The Stability Index focuses on three main aspects of children’s experiences of care:</w:t>
      </w:r>
    </w:p>
    <w:p w14:paraId="430F137F" w14:textId="77777777" w:rsidR="00CA22A7" w:rsidRPr="00D06DA1" w:rsidRDefault="00CA22A7" w:rsidP="00CA22A7">
      <w:pPr>
        <w:pStyle w:val="ListParagraph"/>
        <w:widowControl w:val="0"/>
        <w:numPr>
          <w:ilvl w:val="0"/>
          <w:numId w:val="16"/>
        </w:numPr>
        <w:overflowPunct w:val="0"/>
        <w:autoSpaceDE w:val="0"/>
        <w:autoSpaceDN w:val="0"/>
        <w:adjustRightInd w:val="0"/>
        <w:spacing w:after="0" w:line="276" w:lineRule="auto"/>
        <w:textAlignment w:val="baseline"/>
        <w:rPr>
          <w:rFonts w:cs="Arial"/>
        </w:rPr>
      </w:pPr>
      <w:r w:rsidRPr="00D06DA1">
        <w:rPr>
          <w:rFonts w:cs="Arial"/>
        </w:rPr>
        <w:t xml:space="preserve">How often a child </w:t>
      </w:r>
      <w:r w:rsidRPr="00D06DA1">
        <w:rPr>
          <w:rFonts w:cs="Arial"/>
          <w:b/>
          <w:bCs/>
        </w:rPr>
        <w:t xml:space="preserve">changes placement </w:t>
      </w:r>
      <w:r w:rsidRPr="00D06DA1">
        <w:rPr>
          <w:rFonts w:cs="Arial"/>
        </w:rPr>
        <w:t>(sourced from the SSDA903 CLA return)</w:t>
      </w:r>
    </w:p>
    <w:p w14:paraId="346BC561" w14:textId="77777777" w:rsidR="00CA22A7" w:rsidRPr="00D06DA1" w:rsidRDefault="00CA22A7" w:rsidP="00CA22A7">
      <w:pPr>
        <w:pStyle w:val="ListParagraph"/>
        <w:widowControl w:val="0"/>
        <w:numPr>
          <w:ilvl w:val="0"/>
          <w:numId w:val="16"/>
        </w:numPr>
        <w:overflowPunct w:val="0"/>
        <w:autoSpaceDE w:val="0"/>
        <w:autoSpaceDN w:val="0"/>
        <w:adjustRightInd w:val="0"/>
        <w:spacing w:after="0" w:line="276" w:lineRule="auto"/>
        <w:textAlignment w:val="baseline"/>
        <w:rPr>
          <w:rFonts w:cs="Arial"/>
        </w:rPr>
      </w:pPr>
      <w:r w:rsidRPr="00D06DA1">
        <w:rPr>
          <w:rFonts w:cs="Arial"/>
        </w:rPr>
        <w:t xml:space="preserve">How often a child </w:t>
      </w:r>
      <w:r w:rsidRPr="00D06DA1">
        <w:rPr>
          <w:rFonts w:cs="Arial"/>
          <w:b/>
          <w:bCs/>
        </w:rPr>
        <w:t xml:space="preserve">changes school </w:t>
      </w:r>
      <w:r w:rsidRPr="00D06DA1">
        <w:rPr>
          <w:rFonts w:cs="Arial"/>
        </w:rPr>
        <w:t>(sourced from the School Census)</w:t>
      </w:r>
    </w:p>
    <w:p w14:paraId="39281069" w14:textId="06A88503" w:rsidR="00CA22A7" w:rsidRDefault="00CA22A7" w:rsidP="00D06DA1">
      <w:pPr>
        <w:pStyle w:val="ListParagraph"/>
        <w:widowControl w:val="0"/>
        <w:numPr>
          <w:ilvl w:val="0"/>
          <w:numId w:val="16"/>
        </w:numPr>
        <w:overflowPunct w:val="0"/>
        <w:autoSpaceDE w:val="0"/>
        <w:autoSpaceDN w:val="0"/>
        <w:adjustRightInd w:val="0"/>
        <w:spacing w:after="0" w:line="276" w:lineRule="auto"/>
        <w:textAlignment w:val="baseline"/>
        <w:rPr>
          <w:rFonts w:cs="Arial"/>
        </w:rPr>
      </w:pPr>
      <w:r w:rsidRPr="00D06DA1">
        <w:rPr>
          <w:rFonts w:cs="Arial"/>
        </w:rPr>
        <w:t xml:space="preserve">How often a child’s </w:t>
      </w:r>
      <w:r w:rsidRPr="00D06DA1">
        <w:rPr>
          <w:rFonts w:cs="Arial"/>
          <w:b/>
          <w:bCs/>
        </w:rPr>
        <w:t>social worker changes</w:t>
      </w:r>
      <w:r w:rsidRPr="00D06DA1">
        <w:rPr>
          <w:rFonts w:cs="Arial"/>
        </w:rPr>
        <w:t xml:space="preserve"> (sourced from a bespoke collection by the CCO)</w:t>
      </w:r>
    </w:p>
    <w:p w14:paraId="0A038A4D" w14:textId="77777777" w:rsidR="00D06DA1" w:rsidRPr="00D06DA1" w:rsidRDefault="00D06DA1" w:rsidP="00D06DA1">
      <w:pPr>
        <w:widowControl w:val="0"/>
        <w:overflowPunct w:val="0"/>
        <w:autoSpaceDE w:val="0"/>
        <w:autoSpaceDN w:val="0"/>
        <w:adjustRightInd w:val="0"/>
        <w:spacing w:after="0" w:line="276" w:lineRule="auto"/>
        <w:textAlignment w:val="baseline"/>
        <w:rPr>
          <w:rFonts w:cs="Arial"/>
        </w:rPr>
      </w:pPr>
    </w:p>
    <w:p w14:paraId="510A6EC0" w14:textId="77777777" w:rsidR="00CA22A7" w:rsidRPr="00D06DA1" w:rsidRDefault="00CA22A7" w:rsidP="00CA22A7">
      <w:pPr>
        <w:pStyle w:val="DeptBullets"/>
        <w:numPr>
          <w:ilvl w:val="0"/>
          <w:numId w:val="0"/>
        </w:numPr>
        <w:spacing w:line="276" w:lineRule="auto"/>
        <w:rPr>
          <w:rFonts w:cs="Arial"/>
          <w:szCs w:val="24"/>
        </w:rPr>
      </w:pPr>
      <w:r w:rsidRPr="00D06DA1">
        <w:rPr>
          <w:rFonts w:cs="Arial"/>
          <w:szCs w:val="24"/>
        </w:rPr>
        <w:t xml:space="preserve">The CCO have published four reports since 2017; the </w:t>
      </w:r>
      <w:hyperlink r:id="rId13" w:history="1">
        <w:r w:rsidRPr="00D06DA1">
          <w:rPr>
            <w:rStyle w:val="Hyperlink"/>
            <w:rFonts w:cs="Arial"/>
            <w:szCs w:val="24"/>
          </w:rPr>
          <w:t>latest edition</w:t>
        </w:r>
      </w:hyperlink>
      <w:r w:rsidRPr="00D06DA1">
        <w:rPr>
          <w:rFonts w:cs="Arial"/>
          <w:szCs w:val="24"/>
        </w:rPr>
        <w:t xml:space="preserve"> in November 2020 related to CLA at 31 March 2019 but it did not contain information on social worker changes due to the disruption caused by COVID-19 pandemic. Whilst the CCO have since collected social worker changes data from all local authorities relating to 2018/19 and 2019/20, this has not yet been published. </w:t>
      </w:r>
    </w:p>
    <w:p w14:paraId="18479717" w14:textId="611F1CEB" w:rsidR="00CA22A7" w:rsidRPr="00D06DA1" w:rsidRDefault="00CA22A7" w:rsidP="00CA22A7">
      <w:pPr>
        <w:pStyle w:val="DeptBullets"/>
        <w:numPr>
          <w:ilvl w:val="0"/>
          <w:numId w:val="0"/>
        </w:numPr>
        <w:spacing w:line="276" w:lineRule="auto"/>
        <w:rPr>
          <w:rFonts w:cs="Arial"/>
          <w:szCs w:val="24"/>
        </w:rPr>
      </w:pPr>
      <w:r w:rsidRPr="00D06DA1">
        <w:rPr>
          <w:rFonts w:cs="Arial"/>
          <w:szCs w:val="24"/>
        </w:rPr>
        <w:t xml:space="preserve">The CCO and the DfE have agreed that going forward, the DfE will take ownership of analysis on children’s stability. DfE are planning to publish an update on the Explore Education Statistics (EES) platform </w:t>
      </w:r>
      <w:r w:rsidR="00E17808">
        <w:rPr>
          <w:rFonts w:cs="Arial"/>
          <w:szCs w:val="24"/>
        </w:rPr>
        <w:t xml:space="preserve">in 2022 </w:t>
      </w:r>
      <w:r w:rsidRPr="00D06DA1">
        <w:rPr>
          <w:rFonts w:cs="Arial"/>
          <w:szCs w:val="24"/>
        </w:rPr>
        <w:t>containing stability data for CLA on 31 March 2020 using the 2018/19 and 2019/20 data collected by CCO.</w:t>
      </w:r>
    </w:p>
    <w:p w14:paraId="0D7C10F2" w14:textId="77777777" w:rsidR="00CA22A7" w:rsidRPr="00D06DA1" w:rsidRDefault="00CA22A7" w:rsidP="00CA22A7">
      <w:pPr>
        <w:pStyle w:val="DeptBullets"/>
        <w:numPr>
          <w:ilvl w:val="0"/>
          <w:numId w:val="0"/>
        </w:numPr>
        <w:spacing w:line="276" w:lineRule="auto"/>
        <w:rPr>
          <w:rFonts w:cs="Arial"/>
          <w:b/>
          <w:bCs/>
          <w:szCs w:val="24"/>
        </w:rPr>
      </w:pPr>
      <w:r w:rsidRPr="00D06DA1">
        <w:rPr>
          <w:szCs w:val="24"/>
        </w:rPr>
        <w:t xml:space="preserve">The handover from the CCO to the DfE has given the DfE the opportunity to conduct a full review into the methodology and measures reported while considering how it could be developed in the future. </w:t>
      </w:r>
      <w:r w:rsidRPr="00D06DA1">
        <w:rPr>
          <w:rFonts w:cs="Arial"/>
          <w:szCs w:val="24"/>
        </w:rPr>
        <w:t xml:space="preserve">We are, therefore, seeking feedback on the Department’s plans to: </w:t>
      </w:r>
    </w:p>
    <w:p w14:paraId="6BA2C13E" w14:textId="77777777" w:rsidR="00CA22A7" w:rsidRPr="00D06DA1" w:rsidRDefault="00CA22A7" w:rsidP="00CA22A7">
      <w:pPr>
        <w:pStyle w:val="ListParagraph"/>
        <w:numPr>
          <w:ilvl w:val="0"/>
          <w:numId w:val="17"/>
        </w:numPr>
        <w:shd w:val="clear" w:color="auto" w:fill="FFFFFF"/>
        <w:spacing w:after="0" w:line="276" w:lineRule="auto"/>
        <w:rPr>
          <w:rFonts w:cs="Arial"/>
          <w:color w:val="0B0C0C"/>
        </w:rPr>
      </w:pPr>
      <w:r w:rsidRPr="00D06DA1">
        <w:rPr>
          <w:rFonts w:cs="Arial"/>
          <w:color w:val="0B0C0C"/>
        </w:rPr>
        <w:t>develop a DfE Stability product</w:t>
      </w:r>
    </w:p>
    <w:p w14:paraId="5DDC639A" w14:textId="6BD4BC70" w:rsidR="00CA22A7" w:rsidRPr="00D06DA1" w:rsidRDefault="00CA22A7" w:rsidP="00CA22A7">
      <w:pPr>
        <w:pStyle w:val="ListParagraph"/>
        <w:numPr>
          <w:ilvl w:val="0"/>
          <w:numId w:val="17"/>
        </w:numPr>
        <w:shd w:val="clear" w:color="auto" w:fill="FFFFFF"/>
        <w:spacing w:after="0" w:line="276" w:lineRule="auto"/>
        <w:rPr>
          <w:rFonts w:cs="Arial"/>
          <w:color w:val="0B0C0C"/>
        </w:rPr>
      </w:pPr>
      <w:r w:rsidRPr="00D06DA1">
        <w:rPr>
          <w:rFonts w:cs="Arial"/>
          <w:color w:val="0B0C0C"/>
        </w:rPr>
        <w:t xml:space="preserve">bring the social worker stability data collection to the DfE </w:t>
      </w:r>
    </w:p>
    <w:p w14:paraId="6AE6035A" w14:textId="77777777" w:rsidR="00CA22A7" w:rsidRPr="00D06DA1" w:rsidRDefault="00CA22A7" w:rsidP="00D06DA1">
      <w:pPr>
        <w:shd w:val="clear" w:color="auto" w:fill="FFFFFF"/>
        <w:spacing w:line="276" w:lineRule="auto"/>
        <w:rPr>
          <w:rFonts w:cs="Arial"/>
        </w:rPr>
      </w:pPr>
    </w:p>
    <w:tbl>
      <w:tblPr>
        <w:tblStyle w:val="TableGrid"/>
        <w:tblW w:w="0" w:type="auto"/>
        <w:tblBorders>
          <w:top w:val="single" w:sz="4" w:space="0" w:color="969696"/>
          <w:left w:val="single" w:sz="4" w:space="0" w:color="969696"/>
          <w:bottom w:val="single" w:sz="4" w:space="0" w:color="969696"/>
          <w:right w:val="single" w:sz="4" w:space="0" w:color="969696"/>
          <w:insideH w:val="none" w:sz="0" w:space="0" w:color="auto"/>
          <w:insideV w:val="none" w:sz="0" w:space="0" w:color="auto"/>
        </w:tblBorders>
        <w:shd w:val="clear" w:color="auto" w:fill="CFDCE3"/>
        <w:tblCellMar>
          <w:top w:w="113" w:type="dxa"/>
        </w:tblCellMar>
        <w:tblLook w:val="06A0" w:firstRow="1" w:lastRow="0" w:firstColumn="1" w:lastColumn="0" w:noHBand="1" w:noVBand="1"/>
        <w:tblCaption w:val="Table cell"/>
        <w:tblDescription w:val="Added to emphasise the following content in the cell."/>
      </w:tblPr>
      <w:tblGrid>
        <w:gridCol w:w="9714"/>
      </w:tblGrid>
      <w:tr w:rsidR="00D06DA1" w14:paraId="1E9F4C4E" w14:textId="77777777" w:rsidTr="00DF7CA6">
        <w:trPr>
          <w:trHeight w:val="1392"/>
          <w:tblHeader/>
        </w:trPr>
        <w:tc>
          <w:tcPr>
            <w:tcW w:w="9714" w:type="dxa"/>
            <w:tcBorders>
              <w:top w:val="single" w:sz="4" w:space="0" w:color="969696"/>
              <w:left w:val="single" w:sz="4" w:space="0" w:color="969696"/>
              <w:bottom w:val="single" w:sz="4" w:space="0" w:color="969696"/>
              <w:right w:val="single" w:sz="4" w:space="0" w:color="969696"/>
            </w:tcBorders>
            <w:shd w:val="clear" w:color="auto" w:fill="CFDCE3"/>
            <w:tcMar>
              <w:top w:w="0" w:type="dxa"/>
              <w:left w:w="108" w:type="dxa"/>
              <w:bottom w:w="0" w:type="dxa"/>
              <w:right w:w="108" w:type="dxa"/>
            </w:tcMar>
            <w:hideMark/>
          </w:tcPr>
          <w:p w14:paraId="03ECA381" w14:textId="57D6F70F" w:rsidR="00D06DA1" w:rsidRDefault="00D06DA1" w:rsidP="00DF7CA6">
            <w:pPr>
              <w:pStyle w:val="ColouredBoxHeadline"/>
            </w:pPr>
            <w:r>
              <w:t>Providing feedback</w:t>
            </w:r>
          </w:p>
          <w:p w14:paraId="284949C1" w14:textId="170C680A" w:rsidR="00D06DA1" w:rsidRPr="00D06DA1" w:rsidRDefault="00D06DA1" w:rsidP="00D06DA1">
            <w:pPr>
              <w:pStyle w:val="DeptBullets"/>
              <w:numPr>
                <w:ilvl w:val="0"/>
                <w:numId w:val="0"/>
              </w:numPr>
              <w:spacing w:line="276" w:lineRule="auto"/>
              <w:rPr>
                <w:rFonts w:cs="Arial"/>
                <w:szCs w:val="24"/>
              </w:rPr>
            </w:pPr>
            <w:r w:rsidRPr="00D06DA1">
              <w:rPr>
                <w:rFonts w:cs="Arial"/>
                <w:szCs w:val="24"/>
              </w:rPr>
              <w:t xml:space="preserve">Your feedback will be valuable in helping us implement these proposals. Please send your feedback to </w:t>
            </w:r>
            <w:hyperlink r:id="rId14" w:history="1">
              <w:r w:rsidRPr="00D06DA1">
                <w:rPr>
                  <w:rStyle w:val="Hyperlink"/>
                  <w:rFonts w:cs="Arial"/>
                  <w:szCs w:val="24"/>
                </w:rPr>
                <w:t>cla.stats@education.gov.uk</w:t>
              </w:r>
            </w:hyperlink>
            <w:r w:rsidRPr="00D06DA1">
              <w:rPr>
                <w:rFonts w:cs="Arial"/>
                <w:szCs w:val="24"/>
              </w:rPr>
              <w:t xml:space="preserve"> by</w:t>
            </w:r>
            <w:r w:rsidR="00030946">
              <w:rPr>
                <w:rFonts w:cs="Arial"/>
                <w:szCs w:val="24"/>
              </w:rPr>
              <w:t xml:space="preserve"> 1 </w:t>
            </w:r>
            <w:r w:rsidR="005C186C">
              <w:rPr>
                <w:rFonts w:cs="Arial"/>
                <w:szCs w:val="24"/>
              </w:rPr>
              <w:t>April</w:t>
            </w:r>
            <w:r w:rsidR="00030946">
              <w:rPr>
                <w:rFonts w:cs="Arial"/>
                <w:szCs w:val="24"/>
              </w:rPr>
              <w:t xml:space="preserve"> 2022</w:t>
            </w:r>
            <w:r w:rsidRPr="00D06DA1">
              <w:rPr>
                <w:rFonts w:cs="Arial"/>
                <w:szCs w:val="24"/>
              </w:rPr>
              <w:t xml:space="preserve">. </w:t>
            </w:r>
          </w:p>
        </w:tc>
      </w:tr>
    </w:tbl>
    <w:p w14:paraId="45605508" w14:textId="77777777" w:rsidR="00D06DA1" w:rsidRDefault="00D06DA1" w:rsidP="00CA22A7">
      <w:pPr>
        <w:pStyle w:val="DeptBullets"/>
        <w:numPr>
          <w:ilvl w:val="0"/>
          <w:numId w:val="0"/>
        </w:numPr>
        <w:spacing w:line="276" w:lineRule="auto"/>
        <w:rPr>
          <w:rFonts w:cs="Arial"/>
          <w:sz w:val="22"/>
          <w:szCs w:val="22"/>
        </w:rPr>
      </w:pPr>
    </w:p>
    <w:p w14:paraId="5B2D013E" w14:textId="5BCDD372" w:rsidR="005360B7" w:rsidRPr="002B6D93" w:rsidRDefault="00CA22A7" w:rsidP="0017793A">
      <w:pPr>
        <w:pStyle w:val="Heading2"/>
      </w:pPr>
      <w:r>
        <w:lastRenderedPageBreak/>
        <w:t>Proposal 1: Publishing future stability data releases</w:t>
      </w:r>
    </w:p>
    <w:p w14:paraId="68959BF6" w14:textId="722936C0" w:rsidR="005360B7" w:rsidRPr="002B6D93" w:rsidRDefault="00CA22A7" w:rsidP="0017793A">
      <w:pPr>
        <w:pStyle w:val="Heading3"/>
      </w:pPr>
      <w:r>
        <w:t>Background</w:t>
      </w:r>
    </w:p>
    <w:p w14:paraId="1E5734BA" w14:textId="3D49F86A" w:rsidR="00CA22A7" w:rsidRDefault="00CA22A7" w:rsidP="00CA22A7">
      <w:pPr>
        <w:shd w:val="clear" w:color="auto" w:fill="FFFFFF"/>
        <w:spacing w:before="300" w:after="300" w:line="276" w:lineRule="auto"/>
        <w:rPr>
          <w:rFonts w:cs="Arial"/>
          <w:color w:val="0B0C0C"/>
        </w:rPr>
      </w:pPr>
      <w:r>
        <w:rPr>
          <w:rFonts w:cs="Arial"/>
          <w:color w:val="0B0C0C"/>
        </w:rPr>
        <w:t>Following on from the 2022 publication, DfE</w:t>
      </w:r>
      <w:r w:rsidRPr="006914B5">
        <w:rPr>
          <w:rFonts w:cs="Arial"/>
          <w:color w:val="0B0C0C"/>
        </w:rPr>
        <w:t xml:space="preserve"> propose producing stability data for placements, schools and social workers using the most up to date data from the SSDA903 in line with the CLA </w:t>
      </w:r>
      <w:r>
        <w:rPr>
          <w:rFonts w:cs="Arial"/>
          <w:color w:val="0B0C0C"/>
        </w:rPr>
        <w:t>statistical release</w:t>
      </w:r>
      <w:r w:rsidRPr="006914B5">
        <w:rPr>
          <w:rFonts w:cs="Arial"/>
          <w:color w:val="0B0C0C"/>
        </w:rPr>
        <w:t xml:space="preserve">. </w:t>
      </w:r>
    </w:p>
    <w:p w14:paraId="7B25716F" w14:textId="502EA864" w:rsidR="00CA22A7" w:rsidRPr="002B6D93" w:rsidRDefault="00CA22A7" w:rsidP="00CA22A7">
      <w:pPr>
        <w:pStyle w:val="Heading3"/>
      </w:pPr>
      <w:r>
        <w:t>Proposal and rationale</w:t>
      </w:r>
    </w:p>
    <w:p w14:paraId="3282DABB" w14:textId="183E613D" w:rsidR="00A73DB9" w:rsidRDefault="00CA22A7" w:rsidP="00CA22A7">
      <w:pPr>
        <w:spacing w:line="276" w:lineRule="auto"/>
        <w:rPr>
          <w:rFonts w:cs="Arial"/>
        </w:rPr>
      </w:pPr>
      <w:r w:rsidRPr="00F25589">
        <w:rPr>
          <w:rFonts w:cs="Arial"/>
          <w:szCs w:val="18"/>
        </w:rPr>
        <w:t xml:space="preserve">At national level, the DfE proposes to keep the main headline measures and report across at least two consecutive years but reduce the amount of analysis concerning characteristics that explain only a small amount of variation in stability. </w:t>
      </w:r>
      <w:r w:rsidRPr="00F25589">
        <w:rPr>
          <w:rFonts w:cs="Arial"/>
          <w:szCs w:val="18"/>
        </w:rPr>
        <w:br/>
      </w:r>
      <w:r>
        <w:rPr>
          <w:szCs w:val="18"/>
        </w:rPr>
        <w:br/>
      </w:r>
      <w:r w:rsidRPr="00B651A4">
        <w:rPr>
          <w:rFonts w:cs="Arial"/>
        </w:rPr>
        <w:t>We propose the following methodological changes:</w:t>
      </w:r>
    </w:p>
    <w:p w14:paraId="691C3E1B" w14:textId="77777777" w:rsidR="00A73DB9" w:rsidRPr="00A73DB9" w:rsidRDefault="00A73DB9" w:rsidP="00A73DB9">
      <w:pPr>
        <w:numPr>
          <w:ilvl w:val="0"/>
          <w:numId w:val="21"/>
        </w:numPr>
        <w:spacing w:line="276" w:lineRule="auto"/>
        <w:rPr>
          <w:rFonts w:cs="Arial"/>
        </w:rPr>
      </w:pPr>
      <w:r w:rsidRPr="00A73DB9">
        <w:rPr>
          <w:rFonts w:cs="Arial"/>
        </w:rPr>
        <w:t xml:space="preserve">Cohort: reporting separately on children who have been in care for more than 12 months </w:t>
      </w:r>
      <w:proofErr w:type="gramStart"/>
      <w:r w:rsidRPr="00A73DB9">
        <w:rPr>
          <w:rFonts w:cs="Arial"/>
        </w:rPr>
        <w:t>at</w:t>
      </w:r>
      <w:proofErr w:type="gramEnd"/>
      <w:r w:rsidRPr="00A73DB9">
        <w:rPr>
          <w:rFonts w:cs="Arial"/>
        </w:rPr>
        <w:t xml:space="preserve"> 31 March. This would measure stability in the longer term so not to include children who have just started to be looked after for whom some change would be expected following initial assessments and implementing a care plan.</w:t>
      </w:r>
    </w:p>
    <w:p w14:paraId="7C219B0D" w14:textId="38EA86B3" w:rsidR="00CA22A7" w:rsidRPr="00A73DB9" w:rsidRDefault="00A73DB9" w:rsidP="00A73DB9">
      <w:pPr>
        <w:numPr>
          <w:ilvl w:val="0"/>
          <w:numId w:val="21"/>
        </w:numPr>
        <w:spacing w:line="276" w:lineRule="auto"/>
        <w:rPr>
          <w:rFonts w:cs="Arial"/>
        </w:rPr>
      </w:pPr>
      <w:r w:rsidRPr="00A73DB9">
        <w:rPr>
          <w:rFonts w:cs="Arial"/>
        </w:rPr>
        <w:t xml:space="preserve">Placement stability: Not counting children placed for adoption with their current foster carer as a placement change. This would align with the Department’s current methodology as published in the statistical release </w:t>
      </w:r>
      <w:hyperlink r:id="rId15" w:history="1">
        <w:r w:rsidRPr="00A73DB9">
          <w:rPr>
            <w:rStyle w:val="Hyperlink"/>
            <w:rFonts w:cs="Arial"/>
          </w:rPr>
          <w:t>https://explore-education-statistics.service.gov.uk/find-statistics/children-looked-after-in-england-including-adoptions</w:t>
        </w:r>
      </w:hyperlink>
      <w:r w:rsidRPr="00A73DB9">
        <w:rPr>
          <w:rFonts w:cs="Arial"/>
        </w:rPr>
        <w:t>.</w:t>
      </w:r>
    </w:p>
    <w:p w14:paraId="304642D3" w14:textId="77777777" w:rsidR="00CA22A7" w:rsidRPr="00D06DA1" w:rsidRDefault="00CA22A7" w:rsidP="00CA22A7">
      <w:pPr>
        <w:rPr>
          <w:rFonts w:cs="Arial"/>
        </w:rPr>
      </w:pPr>
      <w:r w:rsidRPr="00D06DA1">
        <w:rPr>
          <w:rFonts w:cs="Arial"/>
        </w:rPr>
        <w:t>We propose reporting the main headline measures that form the core of CCO’s analysis:</w:t>
      </w:r>
    </w:p>
    <w:p w14:paraId="127E714C" w14:textId="77777777" w:rsidR="00CA22A7" w:rsidRPr="00D06DA1" w:rsidRDefault="00CA22A7" w:rsidP="00CA22A7">
      <w:pPr>
        <w:pStyle w:val="ListParagraph"/>
        <w:widowControl w:val="0"/>
        <w:numPr>
          <w:ilvl w:val="0"/>
          <w:numId w:val="19"/>
        </w:numPr>
        <w:overflowPunct w:val="0"/>
        <w:autoSpaceDE w:val="0"/>
        <w:autoSpaceDN w:val="0"/>
        <w:adjustRightInd w:val="0"/>
        <w:spacing w:after="0" w:line="276" w:lineRule="auto"/>
        <w:textAlignment w:val="baseline"/>
        <w:rPr>
          <w:b/>
          <w:bCs/>
        </w:rPr>
      </w:pPr>
      <w:r w:rsidRPr="00D06DA1">
        <w:rPr>
          <w:b/>
          <w:bCs/>
        </w:rPr>
        <w:t>instability</w:t>
      </w:r>
    </w:p>
    <w:p w14:paraId="17CD1F84" w14:textId="77777777" w:rsidR="00CA22A7" w:rsidRPr="00D06DA1" w:rsidRDefault="00CA22A7" w:rsidP="00CA22A7">
      <w:pPr>
        <w:pStyle w:val="ListParagraph"/>
        <w:widowControl w:val="0"/>
        <w:numPr>
          <w:ilvl w:val="1"/>
          <w:numId w:val="19"/>
        </w:numPr>
        <w:overflowPunct w:val="0"/>
        <w:autoSpaceDE w:val="0"/>
        <w:autoSpaceDN w:val="0"/>
        <w:adjustRightInd w:val="0"/>
        <w:spacing w:after="0" w:line="276" w:lineRule="auto"/>
        <w:textAlignment w:val="baseline"/>
      </w:pPr>
      <w:r w:rsidRPr="00D06DA1">
        <w:t>A change in one or more areas</w:t>
      </w:r>
    </w:p>
    <w:p w14:paraId="333ED98E" w14:textId="77777777" w:rsidR="00CA22A7" w:rsidRPr="00D06DA1" w:rsidRDefault="00CA22A7" w:rsidP="00CA22A7">
      <w:pPr>
        <w:pStyle w:val="ListParagraph"/>
        <w:widowControl w:val="0"/>
        <w:numPr>
          <w:ilvl w:val="0"/>
          <w:numId w:val="19"/>
        </w:numPr>
        <w:overflowPunct w:val="0"/>
        <w:autoSpaceDE w:val="0"/>
        <w:autoSpaceDN w:val="0"/>
        <w:adjustRightInd w:val="0"/>
        <w:spacing w:after="0" w:line="276" w:lineRule="auto"/>
        <w:textAlignment w:val="baseline"/>
        <w:rPr>
          <w:b/>
          <w:bCs/>
        </w:rPr>
      </w:pPr>
      <w:r w:rsidRPr="00D06DA1">
        <w:rPr>
          <w:b/>
          <w:bCs/>
        </w:rPr>
        <w:t>high instability</w:t>
      </w:r>
    </w:p>
    <w:p w14:paraId="0D2CE4D2" w14:textId="77777777" w:rsidR="00CA22A7" w:rsidRPr="00D06DA1" w:rsidRDefault="00CA22A7" w:rsidP="00CA22A7">
      <w:pPr>
        <w:pStyle w:val="ListParagraph"/>
        <w:widowControl w:val="0"/>
        <w:numPr>
          <w:ilvl w:val="1"/>
          <w:numId w:val="19"/>
        </w:numPr>
        <w:overflowPunct w:val="0"/>
        <w:autoSpaceDE w:val="0"/>
        <w:autoSpaceDN w:val="0"/>
        <w:adjustRightInd w:val="0"/>
        <w:spacing w:after="0" w:line="276" w:lineRule="auto"/>
        <w:textAlignment w:val="baseline"/>
      </w:pPr>
      <w:r w:rsidRPr="00D06DA1">
        <w:t xml:space="preserve">two or more placement changes </w:t>
      </w:r>
    </w:p>
    <w:p w14:paraId="0E5303AA" w14:textId="77777777" w:rsidR="00CA22A7" w:rsidRPr="00D06DA1" w:rsidRDefault="00CA22A7" w:rsidP="00CA22A7">
      <w:pPr>
        <w:pStyle w:val="ListParagraph"/>
        <w:widowControl w:val="0"/>
        <w:numPr>
          <w:ilvl w:val="1"/>
          <w:numId w:val="19"/>
        </w:numPr>
        <w:overflowPunct w:val="0"/>
        <w:autoSpaceDE w:val="0"/>
        <w:autoSpaceDN w:val="0"/>
        <w:adjustRightInd w:val="0"/>
        <w:spacing w:after="0" w:line="276" w:lineRule="auto"/>
        <w:textAlignment w:val="baseline"/>
      </w:pPr>
      <w:r w:rsidRPr="00D06DA1">
        <w:t xml:space="preserve">a mid-term school move </w:t>
      </w:r>
    </w:p>
    <w:p w14:paraId="21C04D27" w14:textId="77777777" w:rsidR="00CA22A7" w:rsidRPr="00D06DA1" w:rsidRDefault="00CA22A7" w:rsidP="00CA22A7">
      <w:pPr>
        <w:pStyle w:val="ListParagraph"/>
        <w:widowControl w:val="0"/>
        <w:numPr>
          <w:ilvl w:val="1"/>
          <w:numId w:val="19"/>
        </w:numPr>
        <w:overflowPunct w:val="0"/>
        <w:autoSpaceDE w:val="0"/>
        <w:autoSpaceDN w:val="0"/>
        <w:adjustRightInd w:val="0"/>
        <w:spacing w:after="0" w:line="276" w:lineRule="auto"/>
        <w:textAlignment w:val="baseline"/>
      </w:pPr>
      <w:r w:rsidRPr="00D06DA1">
        <w:t xml:space="preserve">two or more social worker changes </w:t>
      </w:r>
    </w:p>
    <w:p w14:paraId="695C9414" w14:textId="77777777" w:rsidR="00CA22A7" w:rsidRPr="00D06DA1" w:rsidRDefault="00CA22A7" w:rsidP="00CA22A7">
      <w:pPr>
        <w:widowControl w:val="0"/>
        <w:numPr>
          <w:ilvl w:val="0"/>
          <w:numId w:val="19"/>
        </w:numPr>
        <w:overflowPunct w:val="0"/>
        <w:autoSpaceDE w:val="0"/>
        <w:autoSpaceDN w:val="0"/>
        <w:adjustRightInd w:val="0"/>
        <w:spacing w:after="240" w:line="276" w:lineRule="auto"/>
        <w:textAlignment w:val="baseline"/>
        <w:rPr>
          <w:rFonts w:cs="Arial"/>
        </w:rPr>
      </w:pPr>
      <w:r w:rsidRPr="00D06DA1">
        <w:rPr>
          <w:rFonts w:cs="Arial"/>
          <w:b/>
          <w:bCs/>
        </w:rPr>
        <w:t>multiple</w:t>
      </w:r>
      <w:r w:rsidRPr="00D06DA1">
        <w:rPr>
          <w:rFonts w:cs="Arial"/>
        </w:rPr>
        <w:t xml:space="preserve"> changes in </w:t>
      </w:r>
      <w:r w:rsidRPr="00D06DA1">
        <w:rPr>
          <w:rFonts w:cs="Arial"/>
          <w:b/>
          <w:bCs/>
        </w:rPr>
        <w:t>one or more areas</w:t>
      </w:r>
    </w:p>
    <w:p w14:paraId="1FA9A4F9" w14:textId="77777777" w:rsidR="00CA22A7" w:rsidRPr="00D06DA1" w:rsidRDefault="00CA22A7" w:rsidP="00CA22A7">
      <w:pPr>
        <w:spacing w:line="276" w:lineRule="auto"/>
        <w:rPr>
          <w:rFonts w:cs="Arial"/>
        </w:rPr>
      </w:pPr>
      <w:r w:rsidRPr="00D06DA1">
        <w:rPr>
          <w:rFonts w:cs="Arial"/>
        </w:rPr>
        <w:t>All headlines would relate to national and local authority level.</w:t>
      </w:r>
    </w:p>
    <w:p w14:paraId="4A2AB8E7" w14:textId="77777777" w:rsidR="00CA22A7" w:rsidRPr="00D06DA1" w:rsidRDefault="00CA22A7" w:rsidP="00CA22A7">
      <w:pPr>
        <w:spacing w:line="276" w:lineRule="auto"/>
        <w:rPr>
          <w:rFonts w:cs="Arial"/>
        </w:rPr>
      </w:pPr>
      <w:r w:rsidRPr="00D06DA1">
        <w:rPr>
          <w:rFonts w:cs="Arial"/>
        </w:rPr>
        <w:t xml:space="preserve">We propose reporting the following periods for all measures: </w:t>
      </w:r>
    </w:p>
    <w:p w14:paraId="64044497" w14:textId="77777777" w:rsidR="00CA22A7" w:rsidRPr="00D06DA1" w:rsidRDefault="00CA22A7" w:rsidP="00CA22A7">
      <w:pPr>
        <w:pStyle w:val="ListParagraph"/>
        <w:widowControl w:val="0"/>
        <w:numPr>
          <w:ilvl w:val="0"/>
          <w:numId w:val="19"/>
        </w:numPr>
        <w:overflowPunct w:val="0"/>
        <w:autoSpaceDE w:val="0"/>
        <w:autoSpaceDN w:val="0"/>
        <w:adjustRightInd w:val="0"/>
        <w:spacing w:after="0" w:line="276" w:lineRule="auto"/>
        <w:textAlignment w:val="baseline"/>
      </w:pPr>
      <w:r w:rsidRPr="00D06DA1">
        <w:t>during the year</w:t>
      </w:r>
    </w:p>
    <w:p w14:paraId="12C84A6C" w14:textId="77777777" w:rsidR="00CA22A7" w:rsidRPr="00D06DA1" w:rsidRDefault="00CA22A7" w:rsidP="00CA22A7">
      <w:pPr>
        <w:pStyle w:val="ListParagraph"/>
        <w:widowControl w:val="0"/>
        <w:numPr>
          <w:ilvl w:val="0"/>
          <w:numId w:val="19"/>
        </w:numPr>
        <w:overflowPunct w:val="0"/>
        <w:autoSpaceDE w:val="0"/>
        <w:autoSpaceDN w:val="0"/>
        <w:adjustRightInd w:val="0"/>
        <w:spacing w:after="0" w:line="276" w:lineRule="auto"/>
        <w:textAlignment w:val="baseline"/>
      </w:pPr>
      <w:r w:rsidRPr="00D06DA1">
        <w:t>across 2 years – number of changes across a two-year period</w:t>
      </w:r>
    </w:p>
    <w:p w14:paraId="28DBC47D" w14:textId="77777777" w:rsidR="00CA22A7" w:rsidRPr="00D06DA1" w:rsidRDefault="00CA22A7" w:rsidP="00CA22A7">
      <w:pPr>
        <w:pStyle w:val="ListParagraph"/>
        <w:widowControl w:val="0"/>
        <w:numPr>
          <w:ilvl w:val="0"/>
          <w:numId w:val="19"/>
        </w:numPr>
        <w:overflowPunct w:val="0"/>
        <w:autoSpaceDE w:val="0"/>
        <w:autoSpaceDN w:val="0"/>
        <w:adjustRightInd w:val="0"/>
        <w:spacing w:after="0" w:line="276" w:lineRule="auto"/>
        <w:textAlignment w:val="baseline"/>
      </w:pPr>
      <w:r w:rsidRPr="00D06DA1">
        <w:t>consecutive years – does a child experience high instability in two consecutive years?</w:t>
      </w:r>
    </w:p>
    <w:p w14:paraId="3193201A" w14:textId="70C0BEBA" w:rsidR="00CA22A7" w:rsidRPr="00D06DA1" w:rsidRDefault="00CA22A7" w:rsidP="00D06DA1">
      <w:pPr>
        <w:pStyle w:val="ListParagraph"/>
        <w:widowControl w:val="0"/>
        <w:numPr>
          <w:ilvl w:val="0"/>
          <w:numId w:val="19"/>
        </w:numPr>
        <w:overflowPunct w:val="0"/>
        <w:autoSpaceDE w:val="0"/>
        <w:autoSpaceDN w:val="0"/>
        <w:adjustRightInd w:val="0"/>
        <w:spacing w:after="0" w:line="276" w:lineRule="auto"/>
        <w:textAlignment w:val="baseline"/>
        <w:rPr>
          <w:rFonts w:cs="Arial"/>
        </w:rPr>
      </w:pPr>
      <w:r w:rsidRPr="00D06DA1">
        <w:t>year on year time series</w:t>
      </w:r>
    </w:p>
    <w:p w14:paraId="2D61E39A" w14:textId="77777777" w:rsidR="00D06DA1" w:rsidRPr="00D06DA1" w:rsidRDefault="00D06DA1" w:rsidP="00D06DA1">
      <w:pPr>
        <w:pStyle w:val="ListParagraph"/>
        <w:widowControl w:val="0"/>
        <w:numPr>
          <w:ilvl w:val="0"/>
          <w:numId w:val="0"/>
        </w:numPr>
        <w:overflowPunct w:val="0"/>
        <w:autoSpaceDE w:val="0"/>
        <w:autoSpaceDN w:val="0"/>
        <w:adjustRightInd w:val="0"/>
        <w:spacing w:after="0" w:line="276" w:lineRule="auto"/>
        <w:ind w:left="720"/>
        <w:textAlignment w:val="baseline"/>
        <w:rPr>
          <w:rFonts w:cs="Arial"/>
        </w:rPr>
      </w:pPr>
    </w:p>
    <w:p w14:paraId="7443528B" w14:textId="77777777" w:rsidR="00CA22A7" w:rsidRPr="00D06DA1" w:rsidRDefault="00CA22A7" w:rsidP="00CA22A7">
      <w:pPr>
        <w:rPr>
          <w:rFonts w:cs="Arial"/>
        </w:rPr>
      </w:pPr>
      <w:r w:rsidRPr="00D06DA1">
        <w:rPr>
          <w:rFonts w:cs="Arial"/>
        </w:rPr>
        <w:t>We propose reducing the amount of analysis concerning CLA characteristics and other factors that explain only a small amount of variation in stability.</w:t>
      </w:r>
    </w:p>
    <w:p w14:paraId="78DD18CB" w14:textId="75E8ADC7" w:rsidR="00CA22A7" w:rsidRPr="002B6D93" w:rsidRDefault="00CA22A7" w:rsidP="00CA22A7">
      <w:pPr>
        <w:pStyle w:val="Heading3"/>
      </w:pPr>
      <w:r>
        <w:lastRenderedPageBreak/>
        <w:t>Questions</w:t>
      </w:r>
    </w:p>
    <w:p w14:paraId="32236EC1" w14:textId="77777777" w:rsidR="00CA22A7" w:rsidRPr="00D06DA1" w:rsidRDefault="00CA22A7" w:rsidP="00CA22A7">
      <w:pPr>
        <w:pStyle w:val="DeptBullets"/>
        <w:numPr>
          <w:ilvl w:val="0"/>
          <w:numId w:val="0"/>
        </w:numPr>
        <w:spacing w:line="276" w:lineRule="auto"/>
        <w:rPr>
          <w:rFonts w:cs="Arial"/>
          <w:b/>
          <w:bCs/>
          <w:szCs w:val="24"/>
        </w:rPr>
      </w:pPr>
      <w:r w:rsidRPr="00D06DA1">
        <w:rPr>
          <w:rFonts w:cs="Arial"/>
          <w:szCs w:val="24"/>
        </w:rPr>
        <w:t>You may find it helpful to consider these questions when providing feedback:</w:t>
      </w:r>
    </w:p>
    <w:p w14:paraId="145CBD14" w14:textId="77777777" w:rsidR="00CA22A7" w:rsidRPr="00D06DA1" w:rsidRDefault="00CA22A7" w:rsidP="00CA22A7">
      <w:pPr>
        <w:pStyle w:val="DeptBullets"/>
        <w:numPr>
          <w:ilvl w:val="0"/>
          <w:numId w:val="20"/>
        </w:numPr>
        <w:spacing w:line="276" w:lineRule="auto"/>
        <w:rPr>
          <w:rFonts w:cs="Arial"/>
          <w:szCs w:val="24"/>
        </w:rPr>
      </w:pPr>
      <w:r w:rsidRPr="00D06DA1">
        <w:rPr>
          <w:rFonts w:cs="Arial"/>
          <w:szCs w:val="24"/>
        </w:rPr>
        <w:t>What would be the value in the DfE continuing to publish the stability data in some form?</w:t>
      </w:r>
    </w:p>
    <w:p w14:paraId="44CE6F5F" w14:textId="77777777" w:rsidR="00CA22A7" w:rsidRPr="00D06DA1" w:rsidRDefault="00CA22A7" w:rsidP="00CA22A7">
      <w:pPr>
        <w:pStyle w:val="DeptBullets"/>
        <w:numPr>
          <w:ilvl w:val="0"/>
          <w:numId w:val="20"/>
        </w:numPr>
        <w:spacing w:line="276" w:lineRule="auto"/>
        <w:rPr>
          <w:rFonts w:cs="Arial"/>
          <w:szCs w:val="24"/>
        </w:rPr>
      </w:pPr>
      <w:r w:rsidRPr="00D06DA1">
        <w:rPr>
          <w:rFonts w:cs="Arial"/>
          <w:szCs w:val="24"/>
        </w:rPr>
        <w:t>How have you used the Stability Index and how often do you use it?</w:t>
      </w:r>
    </w:p>
    <w:p w14:paraId="3E9377D0" w14:textId="77777777" w:rsidR="00CA22A7" w:rsidRPr="00D06DA1" w:rsidRDefault="00CA22A7" w:rsidP="00CA22A7">
      <w:pPr>
        <w:pStyle w:val="DeptBullets"/>
        <w:numPr>
          <w:ilvl w:val="0"/>
          <w:numId w:val="20"/>
        </w:numPr>
        <w:spacing w:line="276" w:lineRule="auto"/>
        <w:rPr>
          <w:rFonts w:cs="Arial"/>
          <w:szCs w:val="24"/>
        </w:rPr>
      </w:pPr>
      <w:r w:rsidRPr="00D06DA1">
        <w:rPr>
          <w:rFonts w:cs="Arial"/>
          <w:szCs w:val="24"/>
        </w:rPr>
        <w:t>Which measures are most valuable to you? Do you use these at national or LA level?</w:t>
      </w:r>
    </w:p>
    <w:p w14:paraId="3A683A68" w14:textId="77777777" w:rsidR="00CA22A7" w:rsidRPr="00D06DA1" w:rsidRDefault="00CA22A7" w:rsidP="00CA22A7">
      <w:pPr>
        <w:pStyle w:val="DeptBullets"/>
        <w:numPr>
          <w:ilvl w:val="0"/>
          <w:numId w:val="20"/>
        </w:numPr>
        <w:spacing w:line="276" w:lineRule="auto"/>
        <w:rPr>
          <w:rFonts w:cs="Arial"/>
          <w:szCs w:val="24"/>
        </w:rPr>
      </w:pPr>
      <w:r w:rsidRPr="00D06DA1">
        <w:rPr>
          <w:rFonts w:cs="Arial"/>
          <w:szCs w:val="24"/>
        </w:rPr>
        <w:t>What would be the impact or removing measures that you use?</w:t>
      </w:r>
    </w:p>
    <w:p w14:paraId="4B958B6F" w14:textId="77777777" w:rsidR="00CA22A7" w:rsidRPr="00D06DA1" w:rsidRDefault="00CA22A7" w:rsidP="00CA22A7">
      <w:pPr>
        <w:pStyle w:val="DeptBullets"/>
        <w:numPr>
          <w:ilvl w:val="0"/>
          <w:numId w:val="20"/>
        </w:numPr>
        <w:spacing w:line="276" w:lineRule="auto"/>
        <w:rPr>
          <w:rFonts w:cs="Arial"/>
          <w:b/>
          <w:bCs/>
          <w:szCs w:val="24"/>
        </w:rPr>
      </w:pPr>
      <w:r w:rsidRPr="00D06DA1">
        <w:rPr>
          <w:rFonts w:cs="Arial"/>
          <w:szCs w:val="24"/>
        </w:rPr>
        <w:t>Are there any measures that you don’t use?</w:t>
      </w:r>
    </w:p>
    <w:p w14:paraId="4313117E" w14:textId="77777777" w:rsidR="00CA22A7" w:rsidRPr="00D06DA1" w:rsidRDefault="00CA22A7" w:rsidP="00CA22A7">
      <w:pPr>
        <w:pStyle w:val="DeptBullets"/>
        <w:numPr>
          <w:ilvl w:val="0"/>
          <w:numId w:val="20"/>
        </w:numPr>
        <w:spacing w:line="276" w:lineRule="auto"/>
        <w:rPr>
          <w:rFonts w:cs="Arial"/>
          <w:szCs w:val="24"/>
        </w:rPr>
      </w:pPr>
      <w:r w:rsidRPr="00D06DA1">
        <w:rPr>
          <w:rFonts w:cs="Arial"/>
          <w:szCs w:val="24"/>
        </w:rPr>
        <w:t>Are there any new measures you feel DfE should consider adding?</w:t>
      </w:r>
    </w:p>
    <w:p w14:paraId="4D92E564" w14:textId="77777777" w:rsidR="00CA22A7" w:rsidRPr="00D06DA1" w:rsidRDefault="00CA22A7" w:rsidP="00CA22A7">
      <w:pPr>
        <w:pStyle w:val="DeptBullets"/>
        <w:numPr>
          <w:ilvl w:val="0"/>
          <w:numId w:val="20"/>
        </w:numPr>
        <w:spacing w:line="276" w:lineRule="auto"/>
        <w:rPr>
          <w:rFonts w:cs="Arial"/>
          <w:szCs w:val="24"/>
        </w:rPr>
      </w:pPr>
      <w:r w:rsidRPr="00D06DA1">
        <w:rPr>
          <w:rFonts w:cs="Arial"/>
          <w:szCs w:val="24"/>
        </w:rPr>
        <w:t>Which reporting periods (</w:t>
      </w:r>
      <w:proofErr w:type="gramStart"/>
      <w:r w:rsidRPr="00D06DA1">
        <w:rPr>
          <w:rFonts w:cs="Arial"/>
          <w:szCs w:val="24"/>
        </w:rPr>
        <w:t>e.g.</w:t>
      </w:r>
      <w:proofErr w:type="gramEnd"/>
      <w:r w:rsidRPr="00D06DA1">
        <w:rPr>
          <w:rFonts w:cs="Arial"/>
          <w:szCs w:val="24"/>
        </w:rPr>
        <w:t xml:space="preserve"> one year, across two years, consecutive years) do you find most useful?</w:t>
      </w:r>
    </w:p>
    <w:p w14:paraId="17770645" w14:textId="77777777" w:rsidR="00CA22A7" w:rsidRPr="00D06DA1" w:rsidRDefault="00CA22A7" w:rsidP="00CA22A7">
      <w:pPr>
        <w:pStyle w:val="DeptBullets"/>
        <w:numPr>
          <w:ilvl w:val="0"/>
          <w:numId w:val="20"/>
        </w:numPr>
        <w:spacing w:line="276" w:lineRule="auto"/>
        <w:rPr>
          <w:rFonts w:cs="Arial"/>
          <w:b/>
          <w:bCs/>
          <w:szCs w:val="24"/>
        </w:rPr>
      </w:pPr>
      <w:r w:rsidRPr="00D06DA1">
        <w:rPr>
          <w:rFonts w:cs="Arial"/>
          <w:szCs w:val="24"/>
        </w:rPr>
        <w:t>What characteristics breakdowns would you find most useful for:</w:t>
      </w:r>
    </w:p>
    <w:p w14:paraId="4C384FD8" w14:textId="77777777" w:rsidR="00CA22A7" w:rsidRPr="00D06DA1" w:rsidRDefault="00CA22A7" w:rsidP="00CA22A7">
      <w:pPr>
        <w:pStyle w:val="DeptBullets"/>
        <w:numPr>
          <w:ilvl w:val="1"/>
          <w:numId w:val="20"/>
        </w:numPr>
        <w:spacing w:line="276" w:lineRule="auto"/>
        <w:rPr>
          <w:rFonts w:cs="Arial"/>
          <w:b/>
          <w:bCs/>
          <w:szCs w:val="24"/>
        </w:rPr>
      </w:pPr>
      <w:r w:rsidRPr="00D06DA1">
        <w:rPr>
          <w:rFonts w:cs="Arial"/>
          <w:szCs w:val="24"/>
        </w:rPr>
        <w:t>placements?</w:t>
      </w:r>
    </w:p>
    <w:p w14:paraId="275BF5F3" w14:textId="77777777" w:rsidR="00CA22A7" w:rsidRPr="00D06DA1" w:rsidRDefault="00CA22A7" w:rsidP="00CA22A7">
      <w:pPr>
        <w:pStyle w:val="DeptBullets"/>
        <w:numPr>
          <w:ilvl w:val="1"/>
          <w:numId w:val="20"/>
        </w:numPr>
        <w:spacing w:line="276" w:lineRule="auto"/>
        <w:rPr>
          <w:rFonts w:cs="Arial"/>
          <w:b/>
          <w:bCs/>
          <w:szCs w:val="24"/>
        </w:rPr>
      </w:pPr>
      <w:r w:rsidRPr="00D06DA1">
        <w:rPr>
          <w:rFonts w:cs="Arial"/>
          <w:szCs w:val="24"/>
        </w:rPr>
        <w:t>schools?</w:t>
      </w:r>
    </w:p>
    <w:p w14:paraId="6D41EBDD" w14:textId="49D55751" w:rsidR="00B24FF2" w:rsidRPr="00B24FF2" w:rsidRDefault="00CA22A7" w:rsidP="00D06DA1">
      <w:pPr>
        <w:pStyle w:val="DeptBullets"/>
        <w:numPr>
          <w:ilvl w:val="1"/>
          <w:numId w:val="20"/>
        </w:numPr>
        <w:spacing w:line="276" w:lineRule="auto"/>
        <w:rPr>
          <w:rFonts w:cs="Arial"/>
          <w:szCs w:val="24"/>
        </w:rPr>
      </w:pPr>
      <w:r w:rsidRPr="00D06DA1">
        <w:rPr>
          <w:rFonts w:cs="Arial"/>
          <w:szCs w:val="24"/>
        </w:rPr>
        <w:t>professional support?</w:t>
      </w:r>
    </w:p>
    <w:p w14:paraId="3C4D7D1C" w14:textId="5CF2E4D7" w:rsidR="00D06DA1" w:rsidRPr="002B6D93" w:rsidRDefault="00D06DA1" w:rsidP="00D06DA1">
      <w:pPr>
        <w:pStyle w:val="Heading2"/>
      </w:pPr>
      <w:r>
        <w:t>Proposal 2: Bringing the social worker changes collection to the DfE</w:t>
      </w:r>
    </w:p>
    <w:p w14:paraId="03C5747E" w14:textId="77777777" w:rsidR="00D06DA1" w:rsidRPr="002B6D93" w:rsidRDefault="00D06DA1" w:rsidP="00D06DA1">
      <w:pPr>
        <w:pStyle w:val="Heading3"/>
      </w:pPr>
      <w:r>
        <w:t>Background</w:t>
      </w:r>
    </w:p>
    <w:p w14:paraId="6D84B15B" w14:textId="77777777" w:rsidR="00D06DA1" w:rsidRPr="00D06DA1" w:rsidRDefault="00D06DA1" w:rsidP="00D06DA1">
      <w:pPr>
        <w:shd w:val="clear" w:color="auto" w:fill="FFFFFF"/>
        <w:spacing w:before="300" w:after="300" w:line="276" w:lineRule="auto"/>
        <w:rPr>
          <w:rFonts w:cs="Arial"/>
          <w:color w:val="0B0C0C"/>
        </w:rPr>
      </w:pPr>
      <w:r w:rsidRPr="00D06DA1">
        <w:rPr>
          <w:rFonts w:cs="Arial"/>
          <w:color w:val="0B0C0C"/>
        </w:rPr>
        <w:t xml:space="preserve">If the DfE were to include social worker stability as part of its new series, they would need to develop a method of securely collecting and storing data on the social worker changes. The DfE would propose to introduce an extra module to the existing looked after children annual collection rather than introducing a new standalone collection. DfE would work with local authorities and software suppliers to develop this module. </w:t>
      </w:r>
    </w:p>
    <w:p w14:paraId="50E68170" w14:textId="77777777" w:rsidR="00D06DA1" w:rsidRPr="002B6D93" w:rsidRDefault="00D06DA1" w:rsidP="00D06DA1">
      <w:pPr>
        <w:pStyle w:val="Heading3"/>
      </w:pPr>
      <w:r>
        <w:t>Proposal and rationale</w:t>
      </w:r>
    </w:p>
    <w:p w14:paraId="67AADF77" w14:textId="77777777" w:rsidR="00D06DA1" w:rsidRPr="00D06DA1" w:rsidRDefault="00D06DA1" w:rsidP="00D06DA1">
      <w:pPr>
        <w:shd w:val="clear" w:color="auto" w:fill="FFFFFF"/>
        <w:spacing w:before="300" w:after="300" w:line="276" w:lineRule="auto"/>
        <w:rPr>
          <w:rFonts w:cs="Arial"/>
          <w:color w:val="0B0C0C"/>
        </w:rPr>
      </w:pPr>
      <w:r w:rsidRPr="00D06DA1">
        <w:rPr>
          <w:rFonts w:cs="Arial"/>
          <w:color w:val="0B0C0C"/>
        </w:rPr>
        <w:t>We propose:</w:t>
      </w:r>
    </w:p>
    <w:p w14:paraId="214BC135" w14:textId="5F3A339B" w:rsidR="00D06DA1" w:rsidRPr="00D06DA1" w:rsidRDefault="00D06DA1" w:rsidP="00D06DA1">
      <w:pPr>
        <w:numPr>
          <w:ilvl w:val="0"/>
          <w:numId w:val="21"/>
        </w:numPr>
        <w:shd w:val="clear" w:color="auto" w:fill="FFFFFF"/>
        <w:spacing w:before="300" w:after="300" w:line="276" w:lineRule="auto"/>
        <w:rPr>
          <w:rFonts w:cs="Arial"/>
          <w:color w:val="0B0C0C"/>
        </w:rPr>
      </w:pPr>
      <w:r w:rsidRPr="00D06DA1">
        <w:rPr>
          <w:rFonts w:cs="Arial"/>
          <w:color w:val="0B0C0C"/>
        </w:rPr>
        <w:t xml:space="preserve">To introduce a new social worker module within the SSDA903 data return. The data would be collected via the same system but outside the main annual collection period. The main annual return would be submitted in the same way by the end of June and the social worker module would open mid-July and then extend until mid-October. </w:t>
      </w:r>
    </w:p>
    <w:p w14:paraId="723FD416" w14:textId="77777777" w:rsidR="00D06DA1" w:rsidRPr="00D06DA1" w:rsidRDefault="00D06DA1" w:rsidP="00D06DA1">
      <w:pPr>
        <w:numPr>
          <w:ilvl w:val="0"/>
          <w:numId w:val="21"/>
        </w:numPr>
        <w:shd w:val="clear" w:color="auto" w:fill="FFFFFF"/>
        <w:spacing w:before="300" w:after="300" w:line="276" w:lineRule="auto"/>
        <w:rPr>
          <w:rFonts w:cs="Arial"/>
          <w:bCs/>
          <w:color w:val="0B0C0C"/>
        </w:rPr>
      </w:pPr>
      <w:r w:rsidRPr="00D06DA1">
        <w:rPr>
          <w:rFonts w:cs="Arial"/>
          <w:color w:val="0B0C0C"/>
        </w:rPr>
        <w:lastRenderedPageBreak/>
        <w:t xml:space="preserve">To make the collection of social worker data timelier by collecting social worker information on the CLA within the collection year. This means that the social worker information would correspond to the same CLA cohort collected in that year’s SSDA903. This would allow the DfE </w:t>
      </w:r>
      <w:r w:rsidRPr="00D06DA1">
        <w:rPr>
          <w:rFonts w:cs="Arial"/>
          <w:bCs/>
          <w:color w:val="0B0C0C"/>
        </w:rPr>
        <w:t xml:space="preserve">to publish a stability series that uses the most up to date CLA data, </w:t>
      </w:r>
      <w:r w:rsidRPr="00D06DA1">
        <w:rPr>
          <w:rFonts w:cs="Arial"/>
          <w:color w:val="0B0C0C"/>
        </w:rPr>
        <w:t xml:space="preserve">a change from the previous Stability Index which included a one-year lag. </w:t>
      </w:r>
      <w:r w:rsidRPr="00D06DA1">
        <w:rPr>
          <w:rFonts w:cs="Arial"/>
          <w:bCs/>
          <w:color w:val="0B0C0C"/>
        </w:rPr>
        <w:t xml:space="preserve"> </w:t>
      </w:r>
    </w:p>
    <w:p w14:paraId="15B834EC" w14:textId="7511E98F" w:rsidR="00D06DA1" w:rsidRPr="00D06DA1" w:rsidRDefault="00D06DA1" w:rsidP="00D06DA1">
      <w:pPr>
        <w:numPr>
          <w:ilvl w:val="0"/>
          <w:numId w:val="21"/>
        </w:numPr>
        <w:shd w:val="clear" w:color="auto" w:fill="FFFFFF"/>
        <w:spacing w:before="300" w:after="300" w:line="276" w:lineRule="auto"/>
        <w:rPr>
          <w:rFonts w:cs="Arial"/>
          <w:bCs/>
          <w:color w:val="0B0C0C"/>
        </w:rPr>
      </w:pPr>
      <w:r w:rsidRPr="00D06DA1">
        <w:rPr>
          <w:rFonts w:cs="Arial"/>
          <w:color w:val="0B0C0C"/>
        </w:rPr>
        <w:t xml:space="preserve">Information collected within this module might include start and end dates of social worker episode, social worker ID and team code, along with child ID and UPN. </w:t>
      </w:r>
      <w:r w:rsidRPr="00D06DA1">
        <w:rPr>
          <w:rFonts w:cs="Arial"/>
          <w:bCs/>
          <w:color w:val="0B0C0C"/>
        </w:rPr>
        <w:t xml:space="preserve">We are also considering additional information to collect, particularly factors that have previously been shown to correlate significantly with social worker instability, such as </w:t>
      </w:r>
      <w:r w:rsidR="00E17808">
        <w:rPr>
          <w:rFonts w:cs="Arial"/>
          <w:bCs/>
          <w:color w:val="0B0C0C"/>
        </w:rPr>
        <w:t xml:space="preserve">on </w:t>
      </w:r>
      <w:r w:rsidRPr="00D06DA1">
        <w:rPr>
          <w:rFonts w:cs="Arial"/>
          <w:bCs/>
          <w:color w:val="0B0C0C"/>
        </w:rPr>
        <w:t>agency worker</w:t>
      </w:r>
      <w:r w:rsidR="00E17808">
        <w:rPr>
          <w:rFonts w:cs="Arial"/>
          <w:bCs/>
          <w:color w:val="0B0C0C"/>
        </w:rPr>
        <w:t>s</w:t>
      </w:r>
      <w:r w:rsidRPr="00D06DA1">
        <w:rPr>
          <w:rFonts w:cs="Arial"/>
          <w:bCs/>
          <w:color w:val="0B0C0C"/>
        </w:rPr>
        <w:t>.</w:t>
      </w:r>
    </w:p>
    <w:p w14:paraId="56D30EFC" w14:textId="77777777" w:rsidR="00D06DA1" w:rsidRPr="00D06DA1" w:rsidRDefault="00D06DA1" w:rsidP="00D06DA1">
      <w:pPr>
        <w:numPr>
          <w:ilvl w:val="0"/>
          <w:numId w:val="21"/>
        </w:numPr>
        <w:shd w:val="clear" w:color="auto" w:fill="FFFFFF"/>
        <w:spacing w:before="300" w:after="300" w:line="276" w:lineRule="auto"/>
        <w:rPr>
          <w:rFonts w:cs="Arial"/>
          <w:bCs/>
          <w:color w:val="0B0C0C"/>
        </w:rPr>
      </w:pPr>
      <w:r w:rsidRPr="00D06DA1">
        <w:rPr>
          <w:rFonts w:cs="Arial"/>
          <w:bCs/>
          <w:color w:val="0B0C0C"/>
        </w:rPr>
        <w:t xml:space="preserve">Given the time required to develop the DfE series and develop the social worker module within the SSDA903 we are proposing that the first DfE collection of social worker data would (at the earliest) cover the year ending 31 March 2024. This would mean the new DfE series would relate to the 2024 reporting year (at the earliest). </w:t>
      </w:r>
    </w:p>
    <w:p w14:paraId="79F2BDCC" w14:textId="77777777" w:rsidR="00D06DA1" w:rsidRPr="00D06DA1" w:rsidRDefault="00D06DA1" w:rsidP="00D06DA1">
      <w:pPr>
        <w:numPr>
          <w:ilvl w:val="0"/>
          <w:numId w:val="21"/>
        </w:numPr>
        <w:shd w:val="clear" w:color="auto" w:fill="FFFFFF"/>
        <w:spacing w:before="300" w:after="300" w:line="276" w:lineRule="auto"/>
        <w:rPr>
          <w:rFonts w:cs="Arial"/>
          <w:bCs/>
          <w:color w:val="0B0C0C"/>
        </w:rPr>
      </w:pPr>
      <w:r w:rsidRPr="00D06DA1">
        <w:rPr>
          <w:rFonts w:cs="Arial"/>
          <w:bCs/>
          <w:color w:val="0B0C0C"/>
        </w:rPr>
        <w:t>This does mean there will be a pause in reporting on stability as per the CCO Stability Index but as the headline measures have changed very little across the years and we think that trends are unlikely to change much during the gap.</w:t>
      </w:r>
    </w:p>
    <w:p w14:paraId="25E0527A" w14:textId="77777777" w:rsidR="00D06DA1" w:rsidRPr="002B6D93" w:rsidRDefault="00D06DA1" w:rsidP="00D06DA1">
      <w:pPr>
        <w:pStyle w:val="Heading3"/>
      </w:pPr>
      <w:r>
        <w:t>Questions</w:t>
      </w:r>
    </w:p>
    <w:p w14:paraId="47D08128" w14:textId="77777777" w:rsidR="00D06DA1" w:rsidRPr="00D06DA1" w:rsidRDefault="00D06DA1" w:rsidP="00D06DA1">
      <w:pPr>
        <w:shd w:val="clear" w:color="auto" w:fill="FFFFFF"/>
        <w:spacing w:before="300" w:after="300" w:line="276" w:lineRule="auto"/>
        <w:rPr>
          <w:rFonts w:cs="Arial"/>
          <w:color w:val="0B0C0C"/>
        </w:rPr>
      </w:pPr>
      <w:r w:rsidRPr="00D06DA1">
        <w:rPr>
          <w:rFonts w:cs="Arial"/>
          <w:color w:val="0B0C0C"/>
        </w:rPr>
        <w:t>You may find it helpful to consider these questions when providing feedback:</w:t>
      </w:r>
    </w:p>
    <w:p w14:paraId="24F7B90B" w14:textId="77777777" w:rsidR="00D06DA1" w:rsidRPr="00D06DA1" w:rsidRDefault="00D06DA1" w:rsidP="00D06DA1">
      <w:pPr>
        <w:numPr>
          <w:ilvl w:val="0"/>
          <w:numId w:val="22"/>
        </w:numPr>
        <w:shd w:val="clear" w:color="auto" w:fill="FFFFFF"/>
        <w:spacing w:before="300" w:after="300" w:line="276" w:lineRule="auto"/>
        <w:rPr>
          <w:rFonts w:cs="Arial"/>
          <w:color w:val="0B0C0C"/>
        </w:rPr>
      </w:pPr>
      <w:r w:rsidRPr="00D06DA1">
        <w:rPr>
          <w:rFonts w:cs="Arial"/>
          <w:color w:val="0B0C0C"/>
        </w:rPr>
        <w:t>[For data providers] Would you be in favour of having the social worker collection straight after the SSDA903 return?</w:t>
      </w:r>
    </w:p>
    <w:p w14:paraId="4E82A8D9" w14:textId="77777777" w:rsidR="00D06DA1" w:rsidRPr="00D06DA1" w:rsidRDefault="00D06DA1" w:rsidP="00D06DA1">
      <w:pPr>
        <w:numPr>
          <w:ilvl w:val="0"/>
          <w:numId w:val="22"/>
        </w:numPr>
        <w:shd w:val="clear" w:color="auto" w:fill="FFFFFF"/>
        <w:spacing w:before="300" w:after="300" w:line="276" w:lineRule="auto"/>
        <w:rPr>
          <w:rFonts w:cs="Arial"/>
          <w:color w:val="0B0C0C"/>
        </w:rPr>
      </w:pPr>
      <w:r w:rsidRPr="00D06DA1">
        <w:rPr>
          <w:rFonts w:cs="Arial"/>
          <w:color w:val="0B0C0C"/>
        </w:rPr>
        <w:t>[For data providers] How would the timing of the proposed social worker collection affect you? What timescales would work best for you?</w:t>
      </w:r>
    </w:p>
    <w:p w14:paraId="05945C1C" w14:textId="77777777" w:rsidR="00D06DA1" w:rsidRPr="00D06DA1" w:rsidRDefault="00D06DA1" w:rsidP="00D06DA1">
      <w:pPr>
        <w:numPr>
          <w:ilvl w:val="0"/>
          <w:numId w:val="22"/>
        </w:numPr>
        <w:shd w:val="clear" w:color="auto" w:fill="FFFFFF"/>
        <w:spacing w:before="300" w:after="300" w:line="276" w:lineRule="auto"/>
        <w:rPr>
          <w:rFonts w:cs="Arial"/>
          <w:color w:val="0B0C0C"/>
        </w:rPr>
      </w:pPr>
      <w:r w:rsidRPr="00D06DA1">
        <w:rPr>
          <w:rFonts w:cs="Arial"/>
          <w:color w:val="0B0C0C"/>
        </w:rPr>
        <w:t>[For data providers] If asked to provide the same information as previously collected, would collecting via an SSDA903 module cause any additional burden to you compared with the previous collection?</w:t>
      </w:r>
    </w:p>
    <w:p w14:paraId="279E5865" w14:textId="77777777" w:rsidR="00D06DA1" w:rsidRPr="00D06DA1" w:rsidRDefault="00D06DA1" w:rsidP="00D06DA1">
      <w:pPr>
        <w:numPr>
          <w:ilvl w:val="0"/>
          <w:numId w:val="22"/>
        </w:numPr>
        <w:shd w:val="clear" w:color="auto" w:fill="FFFFFF"/>
        <w:spacing w:before="300" w:after="300" w:line="276" w:lineRule="auto"/>
        <w:rPr>
          <w:rFonts w:cs="Arial"/>
          <w:b/>
          <w:bCs/>
          <w:color w:val="0B0C0C"/>
        </w:rPr>
      </w:pPr>
      <w:r w:rsidRPr="00D06DA1">
        <w:rPr>
          <w:rFonts w:cs="Arial"/>
          <w:color w:val="0B0C0C"/>
        </w:rPr>
        <w:t>What would be the impact of a pause in production of the stability data?</w:t>
      </w:r>
    </w:p>
    <w:p w14:paraId="00B1D357" w14:textId="77777777" w:rsidR="00D06DA1" w:rsidRPr="00D06DA1" w:rsidRDefault="00D06DA1" w:rsidP="00D06DA1">
      <w:pPr>
        <w:numPr>
          <w:ilvl w:val="0"/>
          <w:numId w:val="22"/>
        </w:numPr>
        <w:shd w:val="clear" w:color="auto" w:fill="FFFFFF"/>
        <w:spacing w:before="300" w:after="300" w:line="276" w:lineRule="auto"/>
        <w:rPr>
          <w:rFonts w:cs="Arial"/>
          <w:color w:val="0B0C0C"/>
        </w:rPr>
      </w:pPr>
      <w:r w:rsidRPr="00D06DA1">
        <w:rPr>
          <w:rFonts w:cs="Arial"/>
          <w:color w:val="0B0C0C"/>
        </w:rPr>
        <w:t>Is there any information currently not collected that would be useful in understanding stability in professional support?</w:t>
      </w:r>
    </w:p>
    <w:p w14:paraId="4105705F" w14:textId="0120FDC1" w:rsidR="00D06DA1" w:rsidRDefault="00D06DA1" w:rsidP="00D06DA1">
      <w:pPr>
        <w:numPr>
          <w:ilvl w:val="0"/>
          <w:numId w:val="22"/>
        </w:numPr>
        <w:shd w:val="clear" w:color="auto" w:fill="FFFFFF"/>
        <w:spacing w:before="300" w:after="300" w:line="276" w:lineRule="auto"/>
        <w:rPr>
          <w:rFonts w:cs="Arial"/>
          <w:color w:val="0B0C0C"/>
        </w:rPr>
      </w:pPr>
      <w:r w:rsidRPr="00D06DA1">
        <w:rPr>
          <w:rFonts w:cs="Arial"/>
          <w:color w:val="0B0C0C"/>
        </w:rPr>
        <w:t>Do you have any alternative proposals that we should consider?</w:t>
      </w:r>
    </w:p>
    <w:p w14:paraId="63379015" w14:textId="77777777" w:rsidR="00E17808" w:rsidRPr="005C186C" w:rsidRDefault="00E17808" w:rsidP="00E17808">
      <w:pPr>
        <w:pStyle w:val="Heading1"/>
        <w:rPr>
          <w:sz w:val="28"/>
          <w:szCs w:val="28"/>
        </w:rPr>
      </w:pPr>
      <w:bookmarkStart w:id="0" w:name="_Toc51679528"/>
      <w:r w:rsidRPr="005C186C">
        <w:rPr>
          <w:sz w:val="28"/>
          <w:szCs w:val="28"/>
        </w:rPr>
        <w:t>Any other comments</w:t>
      </w:r>
      <w:bookmarkEnd w:id="0"/>
    </w:p>
    <w:p w14:paraId="659F711C" w14:textId="77777777" w:rsidR="00E17808" w:rsidRPr="000B0910" w:rsidRDefault="00E17808" w:rsidP="00E17808">
      <w:r>
        <w:lastRenderedPageBreak/>
        <w:t>In addition to the questions posed, we invite any other feedback that you think would be useful for us to consider.</w:t>
      </w:r>
    </w:p>
    <w:p w14:paraId="69B3945A" w14:textId="294F263A" w:rsidR="00B24FF2" w:rsidRDefault="00B24FF2" w:rsidP="00B24FF2">
      <w:pPr>
        <w:shd w:val="clear" w:color="auto" w:fill="FFFFFF"/>
        <w:spacing w:before="300" w:after="300" w:line="276" w:lineRule="auto"/>
        <w:rPr>
          <w:rFonts w:cs="Arial"/>
          <w:color w:val="0B0C0C"/>
        </w:rPr>
      </w:pPr>
    </w:p>
    <w:p w14:paraId="5C7A42BB" w14:textId="26F4F12E" w:rsidR="00B24FF2" w:rsidRPr="00D06DA1" w:rsidRDefault="00B24FF2" w:rsidP="00B24FF2">
      <w:r w:rsidRPr="00995398">
        <w:t>©</w:t>
      </w:r>
      <w:r w:rsidRPr="005D3B59">
        <w:t xml:space="preserve"> </w:t>
      </w:r>
      <w:r>
        <w:t>Crown copyright 2022</w:t>
      </w:r>
    </w:p>
    <w:sectPr w:rsidR="00B24FF2" w:rsidRPr="00D06DA1" w:rsidSect="00622501">
      <w:footerReference w:type="default" r:id="rId16"/>
      <w:footerReference w:type="first" r:id="rId17"/>
      <w:pgSz w:w="11906" w:h="16838" w:code="9"/>
      <w:pgMar w:top="851" w:right="1077" w:bottom="992" w:left="1077" w:header="425" w:footer="397" w:gutter="0"/>
      <w:cols w:space="1134"/>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B6D777" w14:textId="77777777" w:rsidR="00DA0AD5" w:rsidRDefault="00DA0AD5" w:rsidP="002B6D93">
      <w:r>
        <w:separator/>
      </w:r>
    </w:p>
    <w:p w14:paraId="496486E3" w14:textId="77777777" w:rsidR="001F1B30" w:rsidRDefault="001F1B30"/>
  </w:endnote>
  <w:endnote w:type="continuationSeparator" w:id="0">
    <w:p w14:paraId="5EB517FC" w14:textId="77777777" w:rsidR="00DA0AD5" w:rsidRDefault="00DA0AD5" w:rsidP="002B6D93">
      <w:r>
        <w:continuationSeparator/>
      </w:r>
    </w:p>
    <w:p w14:paraId="6641799F" w14:textId="77777777" w:rsidR="001F1B30" w:rsidRDefault="001F1B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rlett">
    <w:panose1 w:val="00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3406967"/>
      <w:docPartObj>
        <w:docPartGallery w:val="Page Numbers (Top of Page)"/>
        <w:docPartUnique/>
      </w:docPartObj>
    </w:sdtPr>
    <w:sdtEndPr>
      <w:rPr>
        <w:noProof/>
      </w:rPr>
    </w:sdtEndPr>
    <w:sdtContent>
      <w:p w14:paraId="66A84460" w14:textId="5DBEFC8B" w:rsidR="00DA0AD5" w:rsidRDefault="00DA0AD5" w:rsidP="004216FF">
        <w:pPr>
          <w:pStyle w:val="BodyText"/>
          <w:tabs>
            <w:tab w:val="center" w:pos="4820"/>
            <w:tab w:val="right" w:pos="9746"/>
          </w:tabs>
          <w:rPr>
            <w:noProof/>
          </w:rPr>
        </w:pPr>
        <w:r>
          <w:rPr>
            <w:szCs w:val="20"/>
          </w:rPr>
          <w:tab/>
        </w:r>
        <w:r>
          <w:fldChar w:fldCharType="begin"/>
        </w:r>
        <w:r>
          <w:instrText xml:space="preserve"> PAGE   \* MERGEFORMAT </w:instrText>
        </w:r>
        <w:r>
          <w:fldChar w:fldCharType="separate"/>
        </w:r>
        <w:r w:rsidR="005D3B59">
          <w:rPr>
            <w:noProof/>
          </w:rPr>
          <w:t>2</w:t>
        </w:r>
        <w:r>
          <w:rPr>
            <w:noProof/>
          </w:rPr>
          <w:fldChar w:fldCharType="end"/>
        </w:r>
      </w:p>
    </w:sdtContent>
  </w:sdt>
  <w:p w14:paraId="4156AEA0" w14:textId="77777777" w:rsidR="001F1B30" w:rsidRDefault="001F1B3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54E66" w14:textId="215E97EA" w:rsidR="00DA0AD5" w:rsidRPr="006E6ADB" w:rsidRDefault="00DA0AD5" w:rsidP="004A3626">
    <w:pPr>
      <w:tabs>
        <w:tab w:val="left" w:pos="7088"/>
      </w:tabs>
      <w:spacing w:before="240"/>
      <w:rPr>
        <w:szCs w:val="20"/>
      </w:rPr>
    </w:pPr>
    <w:r w:rsidRPr="006E6ADB">
      <w:rPr>
        <w:szCs w:val="20"/>
      </w:rPr>
      <w:tab/>
      <w:t xml:space="preserve">Published: </w:t>
    </w:r>
    <w:r w:rsidR="00D06DA1">
      <w:rPr>
        <w:szCs w:val="20"/>
      </w:rPr>
      <w:t>March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839ACC" w14:textId="77777777" w:rsidR="00DA0AD5" w:rsidRDefault="00DA0AD5" w:rsidP="002B6D93">
      <w:r>
        <w:separator/>
      </w:r>
    </w:p>
    <w:p w14:paraId="672E97DA" w14:textId="77777777" w:rsidR="001F1B30" w:rsidRDefault="001F1B30"/>
  </w:footnote>
  <w:footnote w:type="continuationSeparator" w:id="0">
    <w:p w14:paraId="6A1BE4C3" w14:textId="77777777" w:rsidR="00DA0AD5" w:rsidRDefault="00DA0AD5" w:rsidP="002B6D93">
      <w:r>
        <w:continuationSeparator/>
      </w:r>
    </w:p>
    <w:p w14:paraId="075627FD" w14:textId="77777777" w:rsidR="001F1B30" w:rsidRDefault="001F1B3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A8263E56"/>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13947254"/>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205E4234"/>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35D0F564"/>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D8528384"/>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4E91F98"/>
    <w:multiLevelType w:val="hybridMultilevel"/>
    <w:tmpl w:val="AC3604D8"/>
    <w:lvl w:ilvl="0" w:tplc="08090001">
      <w:start w:val="1"/>
      <w:numFmt w:val="bullet"/>
      <w:lvlText w:val=""/>
      <w:lvlJc w:val="left"/>
      <w:pPr>
        <w:ind w:left="781" w:hanging="360"/>
      </w:pPr>
      <w:rPr>
        <w:rFonts w:ascii="Symbol" w:hAnsi="Symbol" w:hint="default"/>
      </w:rPr>
    </w:lvl>
    <w:lvl w:ilvl="1" w:tplc="40DCB19E">
      <w:start w:val="1"/>
      <w:numFmt w:val="bullet"/>
      <w:lvlText w:val="-"/>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EEB0D5F"/>
    <w:multiLevelType w:val="multilevel"/>
    <w:tmpl w:val="F4142C2E"/>
    <w:lvl w:ilvl="0">
      <w:start w:val="1"/>
      <w:numFmt w:val="decimal"/>
      <w:lvlRestart w:val="0"/>
      <w:pStyle w:val="DfESOutNumbered1"/>
      <w:lvlText w:val="%1."/>
      <w:lvlJc w:val="left"/>
      <w:pPr>
        <w:tabs>
          <w:tab w:val="num" w:pos="720"/>
        </w:tabs>
        <w:ind w:left="0" w:firstLine="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968"/>
        </w:tabs>
        <w:ind w:left="4968" w:hanging="1368"/>
      </w:pPr>
      <w:rPr>
        <w:rFonts w:hint="default"/>
      </w:rPr>
    </w:lvl>
    <w:lvl w:ilvl="6">
      <w:start w:val="1"/>
      <w:numFmt w:val="decimal"/>
      <w:lvlText w:val="%1.%2.%3.%4.%5.%6.%7"/>
      <w:lvlJc w:val="left"/>
      <w:pPr>
        <w:tabs>
          <w:tab w:val="num" w:pos="5976"/>
        </w:tabs>
        <w:ind w:left="5976" w:hanging="1656"/>
      </w:pPr>
      <w:rPr>
        <w:rFonts w:hint="default"/>
      </w:rPr>
    </w:lvl>
    <w:lvl w:ilvl="7">
      <w:start w:val="1"/>
      <w:numFmt w:val="decimal"/>
      <w:lvlText w:val="%1.%2.%3.%4.%5.%6.%7.%8"/>
      <w:lvlJc w:val="left"/>
      <w:pPr>
        <w:tabs>
          <w:tab w:val="num" w:pos="6696"/>
        </w:tabs>
        <w:ind w:left="6696" w:hanging="1656"/>
      </w:pPr>
      <w:rPr>
        <w:rFonts w:hint="default"/>
      </w:rPr>
    </w:lvl>
    <w:lvl w:ilvl="8">
      <w:start w:val="1"/>
      <w:numFmt w:val="decimal"/>
      <w:lvlText w:val="%1.%2.%3.%4.%5.%6.%7.%8.%9"/>
      <w:lvlJc w:val="left"/>
      <w:pPr>
        <w:tabs>
          <w:tab w:val="num" w:pos="7560"/>
        </w:tabs>
        <w:ind w:left="7560" w:hanging="1800"/>
      </w:pPr>
      <w:rPr>
        <w:rFonts w:hint="default"/>
      </w:rPr>
    </w:lvl>
  </w:abstractNum>
  <w:abstractNum w:abstractNumId="7" w15:restartNumberingAfterBreak="0">
    <w:nsid w:val="139976E5"/>
    <w:multiLevelType w:val="hybridMultilevel"/>
    <w:tmpl w:val="F2C89E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B748E1"/>
    <w:multiLevelType w:val="multilevel"/>
    <w:tmpl w:val="44AE43A2"/>
    <w:lvl w:ilvl="0">
      <w:start w:val="1"/>
      <w:numFmt w:val="decimal"/>
      <w:lvlRestart w:val="0"/>
      <w:pStyle w:val="DfESOutNumbered"/>
      <w:lvlText w:val="%1."/>
      <w:lvlJc w:val="left"/>
      <w:pPr>
        <w:tabs>
          <w:tab w:val="num" w:pos="720"/>
        </w:tabs>
        <w:ind w:left="0" w:firstLine="0"/>
      </w:pPr>
    </w:lvl>
    <w:lvl w:ilvl="1">
      <w:start w:val="1"/>
      <w:numFmt w:val="lowerLetter"/>
      <w:lvlText w:val="%2."/>
      <w:lvlJc w:val="left"/>
      <w:pPr>
        <w:tabs>
          <w:tab w:val="num" w:pos="1440"/>
        </w:tabs>
        <w:ind w:left="1440" w:hanging="720"/>
      </w:pPr>
    </w:lvl>
    <w:lvl w:ilvl="2">
      <w:start w:val="1"/>
      <w:numFmt w:val="low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lowerRoman"/>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lowerLetter"/>
      <w:lvlText w:val="%8."/>
      <w:lvlJc w:val="left"/>
      <w:pPr>
        <w:tabs>
          <w:tab w:val="num" w:pos="5760"/>
        </w:tabs>
        <w:ind w:left="5760" w:hanging="720"/>
      </w:pPr>
    </w:lvl>
    <w:lvl w:ilvl="8">
      <w:start w:val="1"/>
      <w:numFmt w:val="lowerRoman"/>
      <w:lvlText w:val="%9."/>
      <w:lvlJc w:val="left"/>
      <w:pPr>
        <w:tabs>
          <w:tab w:val="num" w:pos="6480"/>
        </w:tabs>
        <w:ind w:left="6480" w:hanging="720"/>
      </w:pPr>
    </w:lvl>
  </w:abstractNum>
  <w:abstractNum w:abstractNumId="9" w15:restartNumberingAfterBreak="0">
    <w:nsid w:val="1F083231"/>
    <w:multiLevelType w:val="hybridMultilevel"/>
    <w:tmpl w:val="88406B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FB43719"/>
    <w:multiLevelType w:val="hybridMultilevel"/>
    <w:tmpl w:val="5F8C1C5A"/>
    <w:lvl w:ilvl="0" w:tplc="16C031D4">
      <w:start w:val="1"/>
      <w:numFmt w:val="bullet"/>
      <w:pStyle w:val="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7B529C0"/>
    <w:multiLevelType w:val="hybridMultilevel"/>
    <w:tmpl w:val="DA7A2A04"/>
    <w:lvl w:ilvl="0" w:tplc="BBBED8EC">
      <w:start w:val="1"/>
      <w:numFmt w:val="bullet"/>
      <w:lvlRestart w:val="0"/>
      <w:pStyle w:val="Dept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12" w15:restartNumberingAfterBreak="0">
    <w:nsid w:val="4E7C378A"/>
    <w:multiLevelType w:val="hybridMultilevel"/>
    <w:tmpl w:val="C0AE7680"/>
    <w:lvl w:ilvl="0" w:tplc="1DA4680A">
      <w:start w:val="1"/>
      <w:numFmt w:val="bullet"/>
      <w:lvlRestart w:val="0"/>
      <w:lvlText w:val=""/>
      <w:lvlJc w:val="left"/>
      <w:pPr>
        <w:tabs>
          <w:tab w:val="num" w:pos="1080"/>
        </w:tabs>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537E3EF3"/>
    <w:multiLevelType w:val="hybridMultilevel"/>
    <w:tmpl w:val="49C0A4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90B33E1"/>
    <w:multiLevelType w:val="hybridMultilevel"/>
    <w:tmpl w:val="6178CA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5386B7B"/>
    <w:multiLevelType w:val="hybridMultilevel"/>
    <w:tmpl w:val="59207B56"/>
    <w:lvl w:ilvl="0" w:tplc="8B9EB6FE">
      <w:start w:val="1"/>
      <w:numFmt w:val="bullet"/>
      <w:pStyle w:val="ListBullet3"/>
      <w:lvlText w:val=""/>
      <w:lvlJc w:val="left"/>
      <w:pPr>
        <w:ind w:left="1072" w:hanging="360"/>
      </w:pPr>
      <w:rPr>
        <w:rFonts w:ascii="Symbol" w:hAnsi="Symbol" w:hint="default"/>
      </w:rPr>
    </w:lvl>
    <w:lvl w:ilvl="1" w:tplc="08090003" w:tentative="1">
      <w:start w:val="1"/>
      <w:numFmt w:val="bullet"/>
      <w:lvlText w:val="o"/>
      <w:lvlJc w:val="left"/>
      <w:pPr>
        <w:ind w:left="1792" w:hanging="360"/>
      </w:pPr>
      <w:rPr>
        <w:rFonts w:ascii="Courier New" w:hAnsi="Courier New" w:cs="Courier New" w:hint="default"/>
      </w:rPr>
    </w:lvl>
    <w:lvl w:ilvl="2" w:tplc="08090005" w:tentative="1">
      <w:start w:val="1"/>
      <w:numFmt w:val="bullet"/>
      <w:lvlText w:val=""/>
      <w:lvlJc w:val="left"/>
      <w:pPr>
        <w:ind w:left="2512" w:hanging="360"/>
      </w:pPr>
      <w:rPr>
        <w:rFonts w:ascii="Wingdings" w:hAnsi="Wingdings" w:hint="default"/>
      </w:rPr>
    </w:lvl>
    <w:lvl w:ilvl="3" w:tplc="08090001" w:tentative="1">
      <w:start w:val="1"/>
      <w:numFmt w:val="bullet"/>
      <w:lvlText w:val=""/>
      <w:lvlJc w:val="left"/>
      <w:pPr>
        <w:ind w:left="3232" w:hanging="360"/>
      </w:pPr>
      <w:rPr>
        <w:rFonts w:ascii="Symbol" w:hAnsi="Symbol" w:hint="default"/>
      </w:rPr>
    </w:lvl>
    <w:lvl w:ilvl="4" w:tplc="08090003" w:tentative="1">
      <w:start w:val="1"/>
      <w:numFmt w:val="bullet"/>
      <w:lvlText w:val="o"/>
      <w:lvlJc w:val="left"/>
      <w:pPr>
        <w:ind w:left="3952" w:hanging="360"/>
      </w:pPr>
      <w:rPr>
        <w:rFonts w:ascii="Courier New" w:hAnsi="Courier New" w:cs="Courier New" w:hint="default"/>
      </w:rPr>
    </w:lvl>
    <w:lvl w:ilvl="5" w:tplc="08090005" w:tentative="1">
      <w:start w:val="1"/>
      <w:numFmt w:val="bullet"/>
      <w:lvlText w:val=""/>
      <w:lvlJc w:val="left"/>
      <w:pPr>
        <w:ind w:left="4672" w:hanging="360"/>
      </w:pPr>
      <w:rPr>
        <w:rFonts w:ascii="Wingdings" w:hAnsi="Wingdings" w:hint="default"/>
      </w:rPr>
    </w:lvl>
    <w:lvl w:ilvl="6" w:tplc="08090001" w:tentative="1">
      <w:start w:val="1"/>
      <w:numFmt w:val="bullet"/>
      <w:lvlText w:val=""/>
      <w:lvlJc w:val="left"/>
      <w:pPr>
        <w:ind w:left="5392" w:hanging="360"/>
      </w:pPr>
      <w:rPr>
        <w:rFonts w:ascii="Symbol" w:hAnsi="Symbol" w:hint="default"/>
      </w:rPr>
    </w:lvl>
    <w:lvl w:ilvl="7" w:tplc="08090003" w:tentative="1">
      <w:start w:val="1"/>
      <w:numFmt w:val="bullet"/>
      <w:lvlText w:val="o"/>
      <w:lvlJc w:val="left"/>
      <w:pPr>
        <w:ind w:left="6112" w:hanging="360"/>
      </w:pPr>
      <w:rPr>
        <w:rFonts w:ascii="Courier New" w:hAnsi="Courier New" w:cs="Courier New" w:hint="default"/>
      </w:rPr>
    </w:lvl>
    <w:lvl w:ilvl="8" w:tplc="08090005" w:tentative="1">
      <w:start w:val="1"/>
      <w:numFmt w:val="bullet"/>
      <w:lvlText w:val=""/>
      <w:lvlJc w:val="left"/>
      <w:pPr>
        <w:ind w:left="6832" w:hanging="360"/>
      </w:pPr>
      <w:rPr>
        <w:rFonts w:ascii="Wingdings" w:hAnsi="Wingdings" w:hint="default"/>
      </w:rPr>
    </w:lvl>
  </w:abstractNum>
  <w:abstractNum w:abstractNumId="16" w15:restartNumberingAfterBreak="0">
    <w:nsid w:val="665D56DD"/>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6ADF3635"/>
    <w:multiLevelType w:val="hybridMultilevel"/>
    <w:tmpl w:val="2F82D4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A0972F3"/>
    <w:multiLevelType w:val="hybridMultilevel"/>
    <w:tmpl w:val="C30E7BAE"/>
    <w:lvl w:ilvl="0" w:tplc="441AFCE4">
      <w:start w:val="1"/>
      <w:numFmt w:val="bullet"/>
      <w:pStyle w:val="List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B623057"/>
    <w:multiLevelType w:val="hybridMultilevel"/>
    <w:tmpl w:val="53BA57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6"/>
  </w:num>
  <w:num w:numId="3">
    <w:abstractNumId w:val="15"/>
  </w:num>
  <w:num w:numId="4">
    <w:abstractNumId w:val="10"/>
  </w:num>
  <w:num w:numId="5">
    <w:abstractNumId w:val="8"/>
  </w:num>
  <w:num w:numId="6">
    <w:abstractNumId w:val="11"/>
  </w:num>
  <w:num w:numId="7">
    <w:abstractNumId w:val="3"/>
  </w:num>
  <w:num w:numId="8">
    <w:abstractNumId w:val="1"/>
  </w:num>
  <w:num w:numId="9">
    <w:abstractNumId w:val="0"/>
  </w:num>
  <w:num w:numId="10">
    <w:abstractNumId w:val="12"/>
  </w:num>
  <w:num w:numId="11">
    <w:abstractNumId w:val="11"/>
  </w:num>
  <w:num w:numId="12">
    <w:abstractNumId w:val="18"/>
  </w:num>
  <w:num w:numId="13">
    <w:abstractNumId w:val="6"/>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5"/>
  </w:num>
  <w:num w:numId="17">
    <w:abstractNumId w:val="7"/>
  </w:num>
  <w:num w:numId="18">
    <w:abstractNumId w:val="19"/>
  </w:num>
  <w:num w:numId="19">
    <w:abstractNumId w:val="13"/>
  </w:num>
  <w:num w:numId="20">
    <w:abstractNumId w:val="14"/>
  </w:num>
  <w:num w:numId="21">
    <w:abstractNumId w:val="9"/>
  </w:num>
  <w:num w:numId="22">
    <w:abstractNumId w:val="1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stylePaneSortMethod w:val="0000"/>
  <w:trackRevisions/>
  <w:defaultTabStop w:val="720"/>
  <w:noPunctuationKerning/>
  <w:characterSpacingControl w:val="doNotCompress"/>
  <w:hdrShapeDefaults>
    <o:shapedefaults v:ext="edit" spidmax="65537">
      <o:colormru v:ext="edit" colors="#104f75,#260859,#004712,#8a2529,#c2a204,#e87d1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7F3A"/>
    <w:rsid w:val="00011A88"/>
    <w:rsid w:val="00012381"/>
    <w:rsid w:val="00013A6E"/>
    <w:rsid w:val="0002203B"/>
    <w:rsid w:val="00030946"/>
    <w:rsid w:val="00031F36"/>
    <w:rsid w:val="000442BD"/>
    <w:rsid w:val="00057100"/>
    <w:rsid w:val="00065E86"/>
    <w:rsid w:val="00066B1C"/>
    <w:rsid w:val="00083A73"/>
    <w:rsid w:val="000A10F4"/>
    <w:rsid w:val="000B3DE0"/>
    <w:rsid w:val="000D1D30"/>
    <w:rsid w:val="000D4433"/>
    <w:rsid w:val="000E3350"/>
    <w:rsid w:val="000F73F3"/>
    <w:rsid w:val="00103E77"/>
    <w:rsid w:val="0011494F"/>
    <w:rsid w:val="00121C6C"/>
    <w:rsid w:val="001264D9"/>
    <w:rsid w:val="001272A9"/>
    <w:rsid w:val="00133075"/>
    <w:rsid w:val="00147214"/>
    <w:rsid w:val="00147697"/>
    <w:rsid w:val="001534B2"/>
    <w:rsid w:val="001540AB"/>
    <w:rsid w:val="001612C8"/>
    <w:rsid w:val="001747E2"/>
    <w:rsid w:val="00176EB9"/>
    <w:rsid w:val="0017793A"/>
    <w:rsid w:val="00190C3A"/>
    <w:rsid w:val="00196306"/>
    <w:rsid w:val="001975D1"/>
    <w:rsid w:val="001A3A04"/>
    <w:rsid w:val="001B2AE2"/>
    <w:rsid w:val="001B4452"/>
    <w:rsid w:val="001B5C15"/>
    <w:rsid w:val="001B796F"/>
    <w:rsid w:val="001C5A63"/>
    <w:rsid w:val="001C5EB6"/>
    <w:rsid w:val="001D5770"/>
    <w:rsid w:val="001F1B30"/>
    <w:rsid w:val="00203EC9"/>
    <w:rsid w:val="002113CF"/>
    <w:rsid w:val="0022255C"/>
    <w:rsid w:val="0022489D"/>
    <w:rsid w:val="002262F3"/>
    <w:rsid w:val="00230559"/>
    <w:rsid w:val="002332F8"/>
    <w:rsid w:val="00234F75"/>
    <w:rsid w:val="00240F4B"/>
    <w:rsid w:val="002575C5"/>
    <w:rsid w:val="0027231C"/>
    <w:rsid w:val="0027252F"/>
    <w:rsid w:val="002839B5"/>
    <w:rsid w:val="00287788"/>
    <w:rsid w:val="002A28F7"/>
    <w:rsid w:val="002A3153"/>
    <w:rsid w:val="002B6D93"/>
    <w:rsid w:val="002C34D4"/>
    <w:rsid w:val="002C3AA4"/>
    <w:rsid w:val="002E463F"/>
    <w:rsid w:val="002E4E9A"/>
    <w:rsid w:val="002E508B"/>
    <w:rsid w:val="002E5F9F"/>
    <w:rsid w:val="002E7849"/>
    <w:rsid w:val="002F7128"/>
    <w:rsid w:val="00300F99"/>
    <w:rsid w:val="00342F8B"/>
    <w:rsid w:val="00361752"/>
    <w:rsid w:val="00374981"/>
    <w:rsid w:val="003810D8"/>
    <w:rsid w:val="003853A4"/>
    <w:rsid w:val="0039725F"/>
    <w:rsid w:val="003A1CC2"/>
    <w:rsid w:val="003C60B5"/>
    <w:rsid w:val="003D1EFE"/>
    <w:rsid w:val="003E1329"/>
    <w:rsid w:val="00400E1D"/>
    <w:rsid w:val="00403D1C"/>
    <w:rsid w:val="004216FF"/>
    <w:rsid w:val="004242C5"/>
    <w:rsid w:val="004339FB"/>
    <w:rsid w:val="004509BE"/>
    <w:rsid w:val="00456560"/>
    <w:rsid w:val="00470223"/>
    <w:rsid w:val="004866AD"/>
    <w:rsid w:val="004A3626"/>
    <w:rsid w:val="004A3E98"/>
    <w:rsid w:val="004B08AC"/>
    <w:rsid w:val="004C5600"/>
    <w:rsid w:val="004D13A3"/>
    <w:rsid w:val="004D73C6"/>
    <w:rsid w:val="004E5405"/>
    <w:rsid w:val="004E6CD9"/>
    <w:rsid w:val="004F20E3"/>
    <w:rsid w:val="004F211A"/>
    <w:rsid w:val="004F3159"/>
    <w:rsid w:val="004F4AEF"/>
    <w:rsid w:val="005247AD"/>
    <w:rsid w:val="005360B7"/>
    <w:rsid w:val="00536E0B"/>
    <w:rsid w:val="005535E5"/>
    <w:rsid w:val="00560451"/>
    <w:rsid w:val="0057250B"/>
    <w:rsid w:val="00574294"/>
    <w:rsid w:val="005749C5"/>
    <w:rsid w:val="0057670A"/>
    <w:rsid w:val="00581D79"/>
    <w:rsid w:val="005905B1"/>
    <w:rsid w:val="005914F1"/>
    <w:rsid w:val="005946C7"/>
    <w:rsid w:val="005A016F"/>
    <w:rsid w:val="005A07FF"/>
    <w:rsid w:val="005C0B41"/>
    <w:rsid w:val="005C1770"/>
    <w:rsid w:val="005C186C"/>
    <w:rsid w:val="005C2D94"/>
    <w:rsid w:val="005C657D"/>
    <w:rsid w:val="005D3B59"/>
    <w:rsid w:val="005E3024"/>
    <w:rsid w:val="005F107C"/>
    <w:rsid w:val="0060702F"/>
    <w:rsid w:val="006108B3"/>
    <w:rsid w:val="00622501"/>
    <w:rsid w:val="006237FB"/>
    <w:rsid w:val="0062451E"/>
    <w:rsid w:val="00635D57"/>
    <w:rsid w:val="00640032"/>
    <w:rsid w:val="006418B2"/>
    <w:rsid w:val="00642404"/>
    <w:rsid w:val="00647EFA"/>
    <w:rsid w:val="00652973"/>
    <w:rsid w:val="00653AA1"/>
    <w:rsid w:val="006558CA"/>
    <w:rsid w:val="00657E79"/>
    <w:rsid w:val="006606F5"/>
    <w:rsid w:val="00670ADC"/>
    <w:rsid w:val="0067185E"/>
    <w:rsid w:val="00671D5B"/>
    <w:rsid w:val="006775FA"/>
    <w:rsid w:val="00684973"/>
    <w:rsid w:val="0068544D"/>
    <w:rsid w:val="00695D08"/>
    <w:rsid w:val="006A27AA"/>
    <w:rsid w:val="006A3602"/>
    <w:rsid w:val="006B1F9F"/>
    <w:rsid w:val="006C382D"/>
    <w:rsid w:val="006D1162"/>
    <w:rsid w:val="006E6ADB"/>
    <w:rsid w:val="006E7F39"/>
    <w:rsid w:val="006F1F96"/>
    <w:rsid w:val="00700B01"/>
    <w:rsid w:val="00702EBF"/>
    <w:rsid w:val="00713414"/>
    <w:rsid w:val="00727EC4"/>
    <w:rsid w:val="00730350"/>
    <w:rsid w:val="0073516C"/>
    <w:rsid w:val="007403F5"/>
    <w:rsid w:val="007426B3"/>
    <w:rsid w:val="00743353"/>
    <w:rsid w:val="0075096B"/>
    <w:rsid w:val="00751648"/>
    <w:rsid w:val="00754145"/>
    <w:rsid w:val="00760615"/>
    <w:rsid w:val="0076231A"/>
    <w:rsid w:val="00764D03"/>
    <w:rsid w:val="00766597"/>
    <w:rsid w:val="00774F55"/>
    <w:rsid w:val="00775D8A"/>
    <w:rsid w:val="0077659E"/>
    <w:rsid w:val="00777AD4"/>
    <w:rsid w:val="00780950"/>
    <w:rsid w:val="007809EF"/>
    <w:rsid w:val="00783D2C"/>
    <w:rsid w:val="00794F29"/>
    <w:rsid w:val="007A2250"/>
    <w:rsid w:val="007A5759"/>
    <w:rsid w:val="007B3CFE"/>
    <w:rsid w:val="007C19E4"/>
    <w:rsid w:val="007C41A5"/>
    <w:rsid w:val="007C58BE"/>
    <w:rsid w:val="007D080B"/>
    <w:rsid w:val="00816E77"/>
    <w:rsid w:val="00831263"/>
    <w:rsid w:val="00831DB7"/>
    <w:rsid w:val="00832EBF"/>
    <w:rsid w:val="008366CB"/>
    <w:rsid w:val="00837F3A"/>
    <w:rsid w:val="008620F3"/>
    <w:rsid w:val="00863986"/>
    <w:rsid w:val="00866257"/>
    <w:rsid w:val="00874F24"/>
    <w:rsid w:val="00876230"/>
    <w:rsid w:val="00877D5B"/>
    <w:rsid w:val="00880441"/>
    <w:rsid w:val="00880B83"/>
    <w:rsid w:val="00886B1E"/>
    <w:rsid w:val="008A460D"/>
    <w:rsid w:val="008A4CD5"/>
    <w:rsid w:val="008A588F"/>
    <w:rsid w:val="008A644A"/>
    <w:rsid w:val="008B05BD"/>
    <w:rsid w:val="008B0C03"/>
    <w:rsid w:val="008B0DD1"/>
    <w:rsid w:val="008B427B"/>
    <w:rsid w:val="008B6009"/>
    <w:rsid w:val="008C46DC"/>
    <w:rsid w:val="008D15AA"/>
    <w:rsid w:val="008D6968"/>
    <w:rsid w:val="008E3F07"/>
    <w:rsid w:val="008E5F36"/>
    <w:rsid w:val="008F2757"/>
    <w:rsid w:val="008F2E4F"/>
    <w:rsid w:val="008F7436"/>
    <w:rsid w:val="009055E4"/>
    <w:rsid w:val="00917E9C"/>
    <w:rsid w:val="00926A3C"/>
    <w:rsid w:val="0093027C"/>
    <w:rsid w:val="0094189B"/>
    <w:rsid w:val="00951C56"/>
    <w:rsid w:val="0095599F"/>
    <w:rsid w:val="0096424B"/>
    <w:rsid w:val="009701C8"/>
    <w:rsid w:val="00972EFD"/>
    <w:rsid w:val="00986616"/>
    <w:rsid w:val="00995398"/>
    <w:rsid w:val="009B32FA"/>
    <w:rsid w:val="009C2C02"/>
    <w:rsid w:val="009C73CF"/>
    <w:rsid w:val="009E00AE"/>
    <w:rsid w:val="009E09D3"/>
    <w:rsid w:val="009E6E74"/>
    <w:rsid w:val="009E7EE1"/>
    <w:rsid w:val="009E7F32"/>
    <w:rsid w:val="00A30BA1"/>
    <w:rsid w:val="00A37DEE"/>
    <w:rsid w:val="00A433C3"/>
    <w:rsid w:val="00A54BB7"/>
    <w:rsid w:val="00A5643A"/>
    <w:rsid w:val="00A5723C"/>
    <w:rsid w:val="00A707A4"/>
    <w:rsid w:val="00A7274B"/>
    <w:rsid w:val="00A73DB9"/>
    <w:rsid w:val="00A73FB8"/>
    <w:rsid w:val="00A75086"/>
    <w:rsid w:val="00A763CB"/>
    <w:rsid w:val="00A801D1"/>
    <w:rsid w:val="00A81F69"/>
    <w:rsid w:val="00A85EBD"/>
    <w:rsid w:val="00AA3484"/>
    <w:rsid w:val="00AA7E7B"/>
    <w:rsid w:val="00AB6D0F"/>
    <w:rsid w:val="00AB7858"/>
    <w:rsid w:val="00AC61A6"/>
    <w:rsid w:val="00AD1BE5"/>
    <w:rsid w:val="00AD1DD2"/>
    <w:rsid w:val="00AD2062"/>
    <w:rsid w:val="00AD2F1D"/>
    <w:rsid w:val="00AE1E46"/>
    <w:rsid w:val="00AE4296"/>
    <w:rsid w:val="00AF0989"/>
    <w:rsid w:val="00AF2191"/>
    <w:rsid w:val="00AF785C"/>
    <w:rsid w:val="00B24FF2"/>
    <w:rsid w:val="00B336AF"/>
    <w:rsid w:val="00B3498C"/>
    <w:rsid w:val="00B43CAD"/>
    <w:rsid w:val="00B55A49"/>
    <w:rsid w:val="00B64265"/>
    <w:rsid w:val="00B67F76"/>
    <w:rsid w:val="00B70EFF"/>
    <w:rsid w:val="00B7558C"/>
    <w:rsid w:val="00B9194F"/>
    <w:rsid w:val="00BA003B"/>
    <w:rsid w:val="00BB05E2"/>
    <w:rsid w:val="00BD1111"/>
    <w:rsid w:val="00BD26B6"/>
    <w:rsid w:val="00BE01C6"/>
    <w:rsid w:val="00BE4DAC"/>
    <w:rsid w:val="00BF13F8"/>
    <w:rsid w:val="00C01CFF"/>
    <w:rsid w:val="00C026F2"/>
    <w:rsid w:val="00C02D89"/>
    <w:rsid w:val="00C15B78"/>
    <w:rsid w:val="00C2207B"/>
    <w:rsid w:val="00C22BA0"/>
    <w:rsid w:val="00C2496D"/>
    <w:rsid w:val="00C278D7"/>
    <w:rsid w:val="00C42AB1"/>
    <w:rsid w:val="00C46129"/>
    <w:rsid w:val="00C4624B"/>
    <w:rsid w:val="00C529E8"/>
    <w:rsid w:val="00C53F82"/>
    <w:rsid w:val="00C5454B"/>
    <w:rsid w:val="00C6013F"/>
    <w:rsid w:val="00C71238"/>
    <w:rsid w:val="00C71561"/>
    <w:rsid w:val="00C76325"/>
    <w:rsid w:val="00C8124F"/>
    <w:rsid w:val="00C81513"/>
    <w:rsid w:val="00C84637"/>
    <w:rsid w:val="00C92AD3"/>
    <w:rsid w:val="00CA1009"/>
    <w:rsid w:val="00CA22A7"/>
    <w:rsid w:val="00CA30B4"/>
    <w:rsid w:val="00CA610B"/>
    <w:rsid w:val="00CA72FC"/>
    <w:rsid w:val="00CB56F5"/>
    <w:rsid w:val="00CB6E04"/>
    <w:rsid w:val="00CC2512"/>
    <w:rsid w:val="00CC547F"/>
    <w:rsid w:val="00CD5D21"/>
    <w:rsid w:val="00CE2652"/>
    <w:rsid w:val="00CE7906"/>
    <w:rsid w:val="00CF0E19"/>
    <w:rsid w:val="00D06DA1"/>
    <w:rsid w:val="00D27D9B"/>
    <w:rsid w:val="00D376DB"/>
    <w:rsid w:val="00D408A5"/>
    <w:rsid w:val="00D40DE9"/>
    <w:rsid w:val="00D41212"/>
    <w:rsid w:val="00D42B45"/>
    <w:rsid w:val="00D660A1"/>
    <w:rsid w:val="00D75416"/>
    <w:rsid w:val="00D92274"/>
    <w:rsid w:val="00D94339"/>
    <w:rsid w:val="00D9707F"/>
    <w:rsid w:val="00D97DD2"/>
    <w:rsid w:val="00DA0AD5"/>
    <w:rsid w:val="00DA1B01"/>
    <w:rsid w:val="00DA1F8E"/>
    <w:rsid w:val="00DA57A4"/>
    <w:rsid w:val="00DB0D07"/>
    <w:rsid w:val="00DB56EB"/>
    <w:rsid w:val="00DC39E8"/>
    <w:rsid w:val="00DC4922"/>
    <w:rsid w:val="00DD3A4E"/>
    <w:rsid w:val="00DD51B7"/>
    <w:rsid w:val="00DD788A"/>
    <w:rsid w:val="00DE2205"/>
    <w:rsid w:val="00DE6998"/>
    <w:rsid w:val="00DF0054"/>
    <w:rsid w:val="00DF3309"/>
    <w:rsid w:val="00DF5124"/>
    <w:rsid w:val="00DF7F39"/>
    <w:rsid w:val="00E1702C"/>
    <w:rsid w:val="00E17808"/>
    <w:rsid w:val="00E20B43"/>
    <w:rsid w:val="00E22EE8"/>
    <w:rsid w:val="00E23ABB"/>
    <w:rsid w:val="00E23E99"/>
    <w:rsid w:val="00E3093A"/>
    <w:rsid w:val="00E33078"/>
    <w:rsid w:val="00E335AB"/>
    <w:rsid w:val="00E33AB6"/>
    <w:rsid w:val="00E4012C"/>
    <w:rsid w:val="00E42A8F"/>
    <w:rsid w:val="00E5223F"/>
    <w:rsid w:val="00E534F0"/>
    <w:rsid w:val="00E66B4F"/>
    <w:rsid w:val="00E741D5"/>
    <w:rsid w:val="00E74474"/>
    <w:rsid w:val="00E80915"/>
    <w:rsid w:val="00E87A6A"/>
    <w:rsid w:val="00E9232A"/>
    <w:rsid w:val="00EA4D1B"/>
    <w:rsid w:val="00EA7BB6"/>
    <w:rsid w:val="00EB1D11"/>
    <w:rsid w:val="00EC3DC1"/>
    <w:rsid w:val="00ED2F1C"/>
    <w:rsid w:val="00ED3D05"/>
    <w:rsid w:val="00EE64AE"/>
    <w:rsid w:val="00F06445"/>
    <w:rsid w:val="00F07114"/>
    <w:rsid w:val="00F206A7"/>
    <w:rsid w:val="00F3105E"/>
    <w:rsid w:val="00F41591"/>
    <w:rsid w:val="00F41A63"/>
    <w:rsid w:val="00F45BEB"/>
    <w:rsid w:val="00F54523"/>
    <w:rsid w:val="00F54B50"/>
    <w:rsid w:val="00F84544"/>
    <w:rsid w:val="00F85AA7"/>
    <w:rsid w:val="00F954FA"/>
    <w:rsid w:val="00F95B1F"/>
    <w:rsid w:val="00FA05B2"/>
    <w:rsid w:val="00FA68A7"/>
    <w:rsid w:val="00FB7A54"/>
    <w:rsid w:val="00FC0C51"/>
    <w:rsid w:val="00FC2B3C"/>
    <w:rsid w:val="00FD1CD8"/>
    <w:rsid w:val="00FE1B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5537">
      <o:colormru v:ext="edit" colors="#104f75,#260859,#004712,#8a2529,#c2a204,#e87d1e"/>
    </o:shapedefaults>
    <o:shapelayout v:ext="edit">
      <o:idmap v:ext="edit" data="1"/>
    </o:shapelayout>
  </w:shapeDefaults>
  <w:decimalSymbol w:val="."/>
  <w:listSeparator w:val=","/>
  <w14:docId w14:val="0E60741D"/>
  <w15:docId w15:val="{FCEEB5FD-2B50-41AF-9061-D8F101A1B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nhideWhenUsed/>
    <w:qFormat/>
    <w:rsid w:val="00C42AB1"/>
    <w:pPr>
      <w:spacing w:after="160" w:line="288" w:lineRule="auto"/>
    </w:pPr>
    <w:rPr>
      <w:sz w:val="24"/>
      <w:szCs w:val="24"/>
    </w:rPr>
  </w:style>
  <w:style w:type="paragraph" w:styleId="Heading1">
    <w:name w:val="heading 1"/>
    <w:basedOn w:val="Normal"/>
    <w:next w:val="Normal"/>
    <w:link w:val="Heading1Char"/>
    <w:qFormat/>
    <w:rsid w:val="004B08AC"/>
    <w:pPr>
      <w:spacing w:before="360" w:after="240" w:line="240" w:lineRule="auto"/>
      <w:outlineLvl w:val="0"/>
    </w:pPr>
    <w:rPr>
      <w:b/>
      <w:color w:val="104F75"/>
      <w:sz w:val="36"/>
    </w:rPr>
  </w:style>
  <w:style w:type="paragraph" w:styleId="Heading2">
    <w:name w:val="heading 2"/>
    <w:basedOn w:val="Normal"/>
    <w:next w:val="Normal"/>
    <w:link w:val="Heading2Char"/>
    <w:qFormat/>
    <w:rsid w:val="00C22BA0"/>
    <w:pPr>
      <w:keepNext/>
      <w:spacing w:before="240" w:after="240" w:line="240" w:lineRule="auto"/>
      <w:outlineLvl w:val="1"/>
    </w:pPr>
    <w:rPr>
      <w:b/>
      <w:color w:val="104F75"/>
      <w:sz w:val="32"/>
      <w:szCs w:val="32"/>
    </w:rPr>
  </w:style>
  <w:style w:type="paragraph" w:styleId="Heading3">
    <w:name w:val="heading 3"/>
    <w:basedOn w:val="Heading2"/>
    <w:next w:val="Normal"/>
    <w:link w:val="Heading3Char"/>
    <w:qFormat/>
    <w:rsid w:val="002B6D93"/>
    <w:pPr>
      <w:outlineLvl w:val="2"/>
    </w:pPr>
    <w:rPr>
      <w:bCs/>
      <w:sz w:val="28"/>
      <w:szCs w:val="28"/>
    </w:rPr>
  </w:style>
  <w:style w:type="paragraph" w:styleId="Heading4">
    <w:name w:val="heading 4"/>
    <w:basedOn w:val="Heading2"/>
    <w:next w:val="Normal"/>
    <w:link w:val="Heading4Char"/>
    <w:qFormat/>
    <w:rsid w:val="00653AA1"/>
    <w:pPr>
      <w:outlineLvl w:val="3"/>
    </w:pPr>
    <w:rPr>
      <w:bCs/>
      <w:sz w:val="24"/>
      <w:szCs w:val="28"/>
    </w:rPr>
  </w:style>
  <w:style w:type="paragraph" w:styleId="Heading5">
    <w:name w:val="heading 5"/>
    <w:basedOn w:val="Normal"/>
    <w:next w:val="Normal"/>
    <w:link w:val="Heading5Char"/>
    <w:semiHidden/>
    <w:unhideWhenUsed/>
    <w:qFormat/>
    <w:rsid w:val="008B427B"/>
    <w:pPr>
      <w:numPr>
        <w:ilvl w:val="4"/>
        <w:numId w:val="2"/>
      </w:num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8B427B"/>
    <w:pPr>
      <w:numPr>
        <w:ilvl w:val="5"/>
        <w:numId w:val="2"/>
      </w:numPr>
      <w:spacing w:before="240" w:after="60"/>
      <w:outlineLvl w:val="5"/>
    </w:pPr>
    <w:rPr>
      <w:rFonts w:ascii="Calibri" w:hAnsi="Calibri"/>
      <w:b/>
      <w:bCs/>
      <w:szCs w:val="22"/>
    </w:rPr>
  </w:style>
  <w:style w:type="paragraph" w:styleId="Heading7">
    <w:name w:val="heading 7"/>
    <w:basedOn w:val="Normal"/>
    <w:next w:val="Normal"/>
    <w:link w:val="Heading7Char"/>
    <w:semiHidden/>
    <w:unhideWhenUsed/>
    <w:qFormat/>
    <w:rsid w:val="008B427B"/>
    <w:pPr>
      <w:numPr>
        <w:ilvl w:val="6"/>
        <w:numId w:val="2"/>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8B427B"/>
    <w:pPr>
      <w:numPr>
        <w:ilvl w:val="7"/>
        <w:numId w:val="2"/>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8B427B"/>
    <w:pPr>
      <w:numPr>
        <w:ilvl w:val="8"/>
        <w:numId w:val="2"/>
      </w:numPr>
      <w:spacing w:before="240" w:after="60"/>
      <w:outlineLvl w:val="8"/>
    </w:pPr>
    <w:rPr>
      <w:rFonts w:ascii="Cambria" w:hAnsi="Cambria"/>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B08AC"/>
    <w:rPr>
      <w:b/>
      <w:color w:val="104F75"/>
      <w:sz w:val="36"/>
      <w:szCs w:val="24"/>
    </w:rPr>
  </w:style>
  <w:style w:type="character" w:customStyle="1" w:styleId="Heading2Char">
    <w:name w:val="Heading 2 Char"/>
    <w:link w:val="Heading2"/>
    <w:rsid w:val="00C22BA0"/>
    <w:rPr>
      <w:b/>
      <w:color w:val="104F75"/>
      <w:sz w:val="32"/>
      <w:szCs w:val="32"/>
    </w:rPr>
  </w:style>
  <w:style w:type="character" w:customStyle="1" w:styleId="Heading3Char">
    <w:name w:val="Heading 3 Char"/>
    <w:link w:val="Heading3"/>
    <w:rsid w:val="002B6D93"/>
    <w:rPr>
      <w:b/>
      <w:bCs/>
      <w:color w:val="104F75"/>
      <w:sz w:val="28"/>
      <w:szCs w:val="28"/>
    </w:rPr>
  </w:style>
  <w:style w:type="character" w:styleId="Hyperlink">
    <w:name w:val="Hyperlink"/>
    <w:uiPriority w:val="99"/>
    <w:unhideWhenUsed/>
    <w:qFormat/>
    <w:rsid w:val="00FE1B88"/>
    <w:rPr>
      <w:rFonts w:ascii="Arial" w:hAnsi="Arial"/>
      <w:color w:val="0000FF"/>
      <w:sz w:val="24"/>
      <w:u w:val="single"/>
    </w:rPr>
  </w:style>
  <w:style w:type="paragraph" w:customStyle="1" w:styleId="EndBox">
    <w:name w:val="EndBox"/>
    <w:basedOn w:val="Normal"/>
    <w:qFormat/>
    <w:rsid w:val="00995398"/>
    <w:rPr>
      <w:szCs w:val="20"/>
    </w:rPr>
  </w:style>
  <w:style w:type="paragraph" w:styleId="TOCHeading">
    <w:name w:val="TOC Heading"/>
    <w:basedOn w:val="Normal"/>
    <w:next w:val="Normal"/>
    <w:uiPriority w:val="39"/>
    <w:semiHidden/>
    <w:unhideWhenUsed/>
    <w:qFormat/>
    <w:rsid w:val="00780950"/>
    <w:pPr>
      <w:pageBreakBefore/>
    </w:pPr>
    <w:rPr>
      <w:rFonts w:cs="Arial"/>
      <w:b/>
      <w:color w:val="365F91"/>
      <w:sz w:val="36"/>
      <w:szCs w:val="28"/>
      <w:lang w:eastAsia="ja-JP"/>
    </w:rPr>
  </w:style>
  <w:style w:type="paragraph" w:styleId="Header">
    <w:name w:val="header"/>
    <w:basedOn w:val="Normal"/>
    <w:link w:val="HeaderChar"/>
    <w:uiPriority w:val="99"/>
    <w:unhideWhenUsed/>
    <w:rsid w:val="00C02D89"/>
    <w:pPr>
      <w:tabs>
        <w:tab w:val="center" w:pos="4513"/>
        <w:tab w:val="right" w:pos="9026"/>
      </w:tabs>
      <w:spacing w:after="240" w:line="240" w:lineRule="auto"/>
    </w:pPr>
  </w:style>
  <w:style w:type="character" w:customStyle="1" w:styleId="HeaderChar">
    <w:name w:val="Header Char"/>
    <w:basedOn w:val="DefaultParagraphFont"/>
    <w:link w:val="Header"/>
    <w:uiPriority w:val="99"/>
    <w:rsid w:val="00C02D89"/>
    <w:rPr>
      <w:sz w:val="22"/>
      <w:szCs w:val="24"/>
    </w:rPr>
  </w:style>
  <w:style w:type="paragraph" w:styleId="ListParagraph">
    <w:name w:val="List Paragraph"/>
    <w:basedOn w:val="Normal"/>
    <w:uiPriority w:val="34"/>
    <w:qFormat/>
    <w:rsid w:val="00147697"/>
    <w:pPr>
      <w:numPr>
        <w:numId w:val="4"/>
      </w:numPr>
      <w:spacing w:after="240"/>
      <w:contextualSpacing/>
    </w:pPr>
  </w:style>
  <w:style w:type="paragraph" w:styleId="Title">
    <w:name w:val="Title"/>
    <w:basedOn w:val="Normal"/>
    <w:next w:val="Normal"/>
    <w:link w:val="TitleChar"/>
    <w:semiHidden/>
    <w:unhideWhenUsed/>
    <w:qFormat/>
    <w:rsid w:val="00780950"/>
    <w:pPr>
      <w:spacing w:before="240" w:line="240" w:lineRule="auto"/>
    </w:pPr>
    <w:rPr>
      <w:b/>
      <w:color w:val="104F75"/>
      <w:sz w:val="96"/>
      <w:szCs w:val="120"/>
    </w:rPr>
  </w:style>
  <w:style w:type="character" w:customStyle="1" w:styleId="TitleChar">
    <w:name w:val="Title Char"/>
    <w:link w:val="Title"/>
    <w:semiHidden/>
    <w:rsid w:val="00FE1B88"/>
    <w:rPr>
      <w:rFonts w:ascii="Arial" w:hAnsi="Arial" w:cs="Arial"/>
      <w:b/>
      <w:color w:val="104F75"/>
      <w:sz w:val="96"/>
      <w:szCs w:val="120"/>
      <w:lang w:eastAsia="en-US"/>
    </w:rPr>
  </w:style>
  <w:style w:type="paragraph" w:styleId="ListBullet3">
    <w:name w:val="List Bullet 3"/>
    <w:basedOn w:val="Normal"/>
    <w:link w:val="ListBullet3Char"/>
    <w:rsid w:val="001264D9"/>
    <w:pPr>
      <w:framePr w:hSpace="180" w:wrap="around" w:vAnchor="text" w:hAnchor="margin" w:y="17"/>
      <w:numPr>
        <w:numId w:val="3"/>
      </w:numPr>
      <w:tabs>
        <w:tab w:val="left" w:pos="426"/>
      </w:tabs>
    </w:pPr>
  </w:style>
  <w:style w:type="paragraph" w:styleId="Caption">
    <w:name w:val="caption"/>
    <w:basedOn w:val="Normal"/>
    <w:next w:val="Normal"/>
    <w:unhideWhenUsed/>
    <w:qFormat/>
    <w:rsid w:val="00065E86"/>
    <w:pPr>
      <w:spacing w:before="120" w:after="120"/>
      <w:jc w:val="center"/>
    </w:pPr>
    <w:rPr>
      <w:b/>
      <w:bCs/>
      <w:color w:val="000000" w:themeColor="text1"/>
      <w:sz w:val="20"/>
      <w:szCs w:val="20"/>
    </w:rPr>
  </w:style>
  <w:style w:type="character" w:customStyle="1" w:styleId="Heading4Char">
    <w:name w:val="Heading 4 Char"/>
    <w:link w:val="Heading4"/>
    <w:rsid w:val="00653AA1"/>
    <w:rPr>
      <w:b/>
      <w:bCs/>
      <w:color w:val="104F75"/>
      <w:sz w:val="24"/>
      <w:szCs w:val="28"/>
    </w:rPr>
  </w:style>
  <w:style w:type="paragraph" w:styleId="ListBullet">
    <w:name w:val="List Bullet"/>
    <w:basedOn w:val="ListParagraph"/>
    <w:unhideWhenUsed/>
    <w:rsid w:val="00D75416"/>
    <w:pPr>
      <w:numPr>
        <w:numId w:val="12"/>
      </w:numPr>
    </w:pPr>
  </w:style>
  <w:style w:type="character" w:customStyle="1" w:styleId="ListBullet3Char">
    <w:name w:val="List Bullet 3 Char"/>
    <w:link w:val="ListBullet3"/>
    <w:rsid w:val="001264D9"/>
    <w:rPr>
      <w:sz w:val="22"/>
      <w:szCs w:val="24"/>
    </w:rPr>
  </w:style>
  <w:style w:type="character" w:customStyle="1" w:styleId="Heading5Char">
    <w:name w:val="Heading 5 Char"/>
    <w:link w:val="Heading5"/>
    <w:semiHidden/>
    <w:rsid w:val="008B427B"/>
    <w:rPr>
      <w:rFonts w:ascii="Calibri" w:hAnsi="Calibri"/>
      <w:b/>
      <w:bCs/>
      <w:i/>
      <w:iCs/>
      <w:sz w:val="26"/>
      <w:szCs w:val="26"/>
    </w:rPr>
  </w:style>
  <w:style w:type="character" w:customStyle="1" w:styleId="Heading6Char">
    <w:name w:val="Heading 6 Char"/>
    <w:link w:val="Heading6"/>
    <w:semiHidden/>
    <w:rsid w:val="008B427B"/>
    <w:rPr>
      <w:rFonts w:ascii="Calibri" w:hAnsi="Calibri"/>
      <w:b/>
      <w:bCs/>
      <w:sz w:val="22"/>
      <w:szCs w:val="22"/>
    </w:rPr>
  </w:style>
  <w:style w:type="character" w:customStyle="1" w:styleId="Heading7Char">
    <w:name w:val="Heading 7 Char"/>
    <w:link w:val="Heading7"/>
    <w:semiHidden/>
    <w:rsid w:val="008B427B"/>
    <w:rPr>
      <w:rFonts w:ascii="Calibri" w:hAnsi="Calibri"/>
      <w:sz w:val="22"/>
      <w:szCs w:val="24"/>
    </w:rPr>
  </w:style>
  <w:style w:type="character" w:customStyle="1" w:styleId="Heading8Char">
    <w:name w:val="Heading 8 Char"/>
    <w:link w:val="Heading8"/>
    <w:semiHidden/>
    <w:rsid w:val="008B427B"/>
    <w:rPr>
      <w:rFonts w:ascii="Calibri" w:hAnsi="Calibri"/>
      <w:i/>
      <w:iCs/>
      <w:sz w:val="22"/>
      <w:szCs w:val="24"/>
    </w:rPr>
  </w:style>
  <w:style w:type="character" w:customStyle="1" w:styleId="Heading9Char">
    <w:name w:val="Heading 9 Char"/>
    <w:link w:val="Heading9"/>
    <w:semiHidden/>
    <w:rsid w:val="008B427B"/>
    <w:rPr>
      <w:rFonts w:ascii="Cambria" w:hAnsi="Cambria"/>
      <w:sz w:val="22"/>
      <w:szCs w:val="22"/>
    </w:rPr>
  </w:style>
  <w:style w:type="paragraph" w:styleId="BodyText">
    <w:name w:val="Body Text"/>
    <w:basedOn w:val="Normal"/>
    <w:link w:val="BodyTextChar"/>
    <w:rsid w:val="00FE1B88"/>
    <w:pPr>
      <w:spacing w:after="120"/>
    </w:pPr>
  </w:style>
  <w:style w:type="character" w:customStyle="1" w:styleId="BodyTextChar">
    <w:name w:val="Body Text Char"/>
    <w:basedOn w:val="DefaultParagraphFont"/>
    <w:link w:val="BodyText"/>
    <w:rsid w:val="00FE1B88"/>
  </w:style>
  <w:style w:type="table" w:styleId="TableGrid">
    <w:name w:val="Table Grid"/>
    <w:basedOn w:val="TableNormal"/>
    <w:rsid w:val="00AA34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DA57A4"/>
    <w:pPr>
      <w:spacing w:after="0" w:line="240" w:lineRule="auto"/>
    </w:pPr>
    <w:rPr>
      <w:rFonts w:ascii="Tahoma" w:hAnsi="Tahoma" w:cs="Tahoma"/>
      <w:sz w:val="16"/>
      <w:szCs w:val="16"/>
    </w:rPr>
  </w:style>
  <w:style w:type="character" w:customStyle="1" w:styleId="BalloonTextChar">
    <w:name w:val="Balloon Text Char"/>
    <w:link w:val="BalloonText"/>
    <w:semiHidden/>
    <w:rsid w:val="00DA57A4"/>
    <w:rPr>
      <w:rFonts w:ascii="Tahoma" w:hAnsi="Tahoma" w:cs="Tahoma"/>
      <w:sz w:val="16"/>
      <w:szCs w:val="16"/>
    </w:rPr>
  </w:style>
  <w:style w:type="paragraph" w:styleId="Footer">
    <w:name w:val="footer"/>
    <w:basedOn w:val="Normal"/>
    <w:link w:val="FooterChar"/>
    <w:uiPriority w:val="99"/>
    <w:unhideWhenUsed/>
    <w:rsid w:val="005C65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57D"/>
    <w:rPr>
      <w:sz w:val="24"/>
      <w:szCs w:val="24"/>
    </w:rPr>
  </w:style>
  <w:style w:type="character" w:styleId="FollowedHyperlink">
    <w:name w:val="FollowedHyperlink"/>
    <w:basedOn w:val="DefaultParagraphFont"/>
    <w:semiHidden/>
    <w:unhideWhenUsed/>
    <w:rsid w:val="00B64265"/>
    <w:rPr>
      <w:color w:val="800080" w:themeColor="followedHyperlink"/>
      <w:u w:val="single"/>
    </w:rPr>
  </w:style>
  <w:style w:type="paragraph" w:customStyle="1" w:styleId="ColouredBoxHeadline">
    <w:name w:val="Coloured Box Headline"/>
    <w:basedOn w:val="Normal"/>
    <w:rsid w:val="00C76325"/>
    <w:pPr>
      <w:spacing w:before="120" w:after="240"/>
    </w:pPr>
    <w:rPr>
      <w:b/>
      <w:bCs/>
      <w:sz w:val="28"/>
      <w:szCs w:val="20"/>
    </w:rPr>
  </w:style>
  <w:style w:type="character" w:styleId="CommentReference">
    <w:name w:val="annotation reference"/>
    <w:basedOn w:val="DefaultParagraphFont"/>
    <w:unhideWhenUsed/>
    <w:rsid w:val="00C5454B"/>
    <w:rPr>
      <w:sz w:val="16"/>
      <w:szCs w:val="16"/>
    </w:rPr>
  </w:style>
  <w:style w:type="paragraph" w:styleId="CommentText">
    <w:name w:val="annotation text"/>
    <w:basedOn w:val="Normal"/>
    <w:link w:val="CommentTextChar"/>
    <w:unhideWhenUsed/>
    <w:rsid w:val="00C5454B"/>
    <w:pPr>
      <w:spacing w:line="240" w:lineRule="auto"/>
    </w:pPr>
    <w:rPr>
      <w:sz w:val="20"/>
      <w:szCs w:val="20"/>
    </w:rPr>
  </w:style>
  <w:style w:type="character" w:customStyle="1" w:styleId="CommentTextChar">
    <w:name w:val="Comment Text Char"/>
    <w:basedOn w:val="DefaultParagraphFont"/>
    <w:link w:val="CommentText"/>
    <w:rsid w:val="00C5454B"/>
  </w:style>
  <w:style w:type="paragraph" w:styleId="CommentSubject">
    <w:name w:val="annotation subject"/>
    <w:basedOn w:val="CommentText"/>
    <w:next w:val="CommentText"/>
    <w:link w:val="CommentSubjectChar"/>
    <w:semiHidden/>
    <w:unhideWhenUsed/>
    <w:rsid w:val="00C5454B"/>
    <w:rPr>
      <w:b/>
      <w:bCs/>
    </w:rPr>
  </w:style>
  <w:style w:type="character" w:customStyle="1" w:styleId="CommentSubjectChar">
    <w:name w:val="Comment Subject Char"/>
    <w:basedOn w:val="CommentTextChar"/>
    <w:link w:val="CommentSubject"/>
    <w:semiHidden/>
    <w:rsid w:val="00C5454B"/>
    <w:rPr>
      <w:b/>
      <w:bCs/>
    </w:rPr>
  </w:style>
  <w:style w:type="paragraph" w:customStyle="1" w:styleId="DfESOutNumbered">
    <w:name w:val="DfESOutNumbered"/>
    <w:basedOn w:val="Normal"/>
    <w:link w:val="DfESOutNumberedChar"/>
    <w:rsid w:val="009E7F32"/>
    <w:pPr>
      <w:widowControl w:val="0"/>
      <w:numPr>
        <w:numId w:val="5"/>
      </w:numPr>
      <w:overflowPunct w:val="0"/>
      <w:autoSpaceDE w:val="0"/>
      <w:autoSpaceDN w:val="0"/>
      <w:adjustRightInd w:val="0"/>
      <w:spacing w:after="240" w:line="240" w:lineRule="auto"/>
      <w:textAlignment w:val="baseline"/>
    </w:pPr>
    <w:rPr>
      <w:rFonts w:cs="Arial"/>
      <w:szCs w:val="20"/>
      <w:lang w:eastAsia="en-US"/>
    </w:rPr>
  </w:style>
  <w:style w:type="character" w:customStyle="1" w:styleId="DfESOutNumberedChar">
    <w:name w:val="DfESOutNumbered Char"/>
    <w:basedOn w:val="DefaultParagraphFont"/>
    <w:link w:val="DfESOutNumbered"/>
    <w:rsid w:val="009E7F32"/>
    <w:rPr>
      <w:rFonts w:cs="Arial"/>
      <w:sz w:val="22"/>
      <w:lang w:eastAsia="en-US"/>
    </w:rPr>
  </w:style>
  <w:style w:type="paragraph" w:customStyle="1" w:styleId="TableHeader">
    <w:name w:val="TableHeader"/>
    <w:basedOn w:val="Normal"/>
    <w:qFormat/>
    <w:rsid w:val="00E20B43"/>
    <w:pPr>
      <w:spacing w:after="0"/>
    </w:pPr>
    <w:rPr>
      <w:b/>
      <w:color w:val="0D0D0D" w:themeColor="text1" w:themeTint="F2"/>
    </w:rPr>
  </w:style>
  <w:style w:type="paragraph" w:customStyle="1" w:styleId="TableRow">
    <w:name w:val="TableRow"/>
    <w:basedOn w:val="Normal"/>
    <w:link w:val="TableRowChar"/>
    <w:qFormat/>
    <w:rsid w:val="00E20B43"/>
    <w:pPr>
      <w:spacing w:after="0"/>
    </w:pPr>
    <w:rPr>
      <w:color w:val="0D0D0D" w:themeColor="text1" w:themeTint="F2"/>
    </w:rPr>
  </w:style>
  <w:style w:type="character" w:customStyle="1" w:styleId="TableRowChar">
    <w:name w:val="TableRow Char"/>
    <w:link w:val="TableRow"/>
    <w:rsid w:val="00E20B43"/>
    <w:rPr>
      <w:color w:val="0D0D0D" w:themeColor="text1" w:themeTint="F2"/>
      <w:sz w:val="24"/>
      <w:szCs w:val="24"/>
    </w:rPr>
  </w:style>
  <w:style w:type="paragraph" w:customStyle="1" w:styleId="TableRowRight">
    <w:name w:val="TableRowRight"/>
    <w:basedOn w:val="TableRow"/>
    <w:rsid w:val="00E20B43"/>
    <w:pPr>
      <w:jc w:val="right"/>
    </w:pPr>
    <w:rPr>
      <w:szCs w:val="20"/>
    </w:rPr>
  </w:style>
  <w:style w:type="paragraph" w:customStyle="1" w:styleId="TableRowCentered">
    <w:name w:val="TableRowCentered"/>
    <w:basedOn w:val="TableRow"/>
    <w:rsid w:val="00E20B43"/>
    <w:pPr>
      <w:jc w:val="center"/>
    </w:pPr>
    <w:rPr>
      <w:szCs w:val="20"/>
    </w:rPr>
  </w:style>
  <w:style w:type="paragraph" w:customStyle="1" w:styleId="TableHeaderCentered">
    <w:name w:val="TableHeaderCentered"/>
    <w:basedOn w:val="TableHeader"/>
    <w:rsid w:val="00E20B43"/>
    <w:pPr>
      <w:jc w:val="center"/>
    </w:pPr>
    <w:rPr>
      <w:bCs/>
      <w:szCs w:val="20"/>
    </w:rPr>
  </w:style>
  <w:style w:type="paragraph" w:customStyle="1" w:styleId="DeptBullets">
    <w:name w:val="DeptBullets"/>
    <w:basedOn w:val="Normal"/>
    <w:link w:val="DeptBulletsChar"/>
    <w:rsid w:val="002C34D4"/>
    <w:pPr>
      <w:widowControl w:val="0"/>
      <w:numPr>
        <w:numId w:val="11"/>
      </w:numPr>
      <w:overflowPunct w:val="0"/>
      <w:autoSpaceDE w:val="0"/>
      <w:autoSpaceDN w:val="0"/>
      <w:adjustRightInd w:val="0"/>
      <w:spacing w:after="240" w:line="240" w:lineRule="auto"/>
      <w:textAlignment w:val="baseline"/>
    </w:pPr>
    <w:rPr>
      <w:szCs w:val="20"/>
      <w:lang w:eastAsia="en-US"/>
    </w:rPr>
  </w:style>
  <w:style w:type="character" w:customStyle="1" w:styleId="DeptBulletsChar">
    <w:name w:val="DeptBullets Char"/>
    <w:basedOn w:val="DefaultParagraphFont"/>
    <w:link w:val="DeptBullets"/>
    <w:rsid w:val="002C34D4"/>
    <w:rPr>
      <w:sz w:val="24"/>
      <w:lang w:eastAsia="en-US"/>
    </w:rPr>
  </w:style>
  <w:style w:type="character" w:customStyle="1" w:styleId="LogosChar">
    <w:name w:val="Logos Char"/>
    <w:basedOn w:val="DefaultParagraphFont"/>
    <w:link w:val="Logos"/>
    <w:locked/>
    <w:rsid w:val="002C34D4"/>
    <w:rPr>
      <w:noProof/>
      <w:color w:val="0D0D0D" w:themeColor="text1" w:themeTint="F2"/>
      <w:sz w:val="24"/>
      <w:szCs w:val="24"/>
    </w:rPr>
  </w:style>
  <w:style w:type="paragraph" w:customStyle="1" w:styleId="Logos">
    <w:name w:val="Logos"/>
    <w:basedOn w:val="Normal"/>
    <w:link w:val="LogosChar"/>
    <w:rsid w:val="002C34D4"/>
    <w:pPr>
      <w:pageBreakBefore/>
      <w:widowControl w:val="0"/>
      <w:spacing w:after="240"/>
    </w:pPr>
    <w:rPr>
      <w:noProof/>
      <w:color w:val="0D0D0D" w:themeColor="text1" w:themeTint="F2"/>
    </w:rPr>
  </w:style>
  <w:style w:type="paragraph" w:customStyle="1" w:styleId="DfESOutNumbered1">
    <w:name w:val="DfESOutNumbered1"/>
    <w:basedOn w:val="Normal"/>
    <w:link w:val="DfESOutNumbered1Char"/>
    <w:qFormat/>
    <w:rsid w:val="00A85EBD"/>
    <w:pPr>
      <w:numPr>
        <w:numId w:val="13"/>
      </w:numPr>
      <w:spacing w:after="240"/>
    </w:pPr>
    <w:rPr>
      <w:color w:val="0D0D0D" w:themeColor="text1" w:themeTint="F2"/>
    </w:rPr>
  </w:style>
  <w:style w:type="character" w:customStyle="1" w:styleId="DfESOutNumbered1Char">
    <w:name w:val="DfESOutNumbered1 Char"/>
    <w:link w:val="DfESOutNumbered1"/>
    <w:rsid w:val="00A85EBD"/>
    <w:rPr>
      <w:color w:val="0D0D0D" w:themeColor="text1" w:themeTint="F2"/>
      <w:sz w:val="24"/>
      <w:szCs w:val="24"/>
    </w:rPr>
  </w:style>
  <w:style w:type="paragraph" w:customStyle="1" w:styleId="CopyrightSpacing">
    <w:name w:val="CopyrightSpacing"/>
    <w:basedOn w:val="Normal"/>
    <w:link w:val="CopyrightSpacingChar"/>
    <w:unhideWhenUsed/>
    <w:rsid w:val="005D3B59"/>
    <w:pPr>
      <w:spacing w:before="6000" w:after="120"/>
    </w:pPr>
  </w:style>
  <w:style w:type="character" w:customStyle="1" w:styleId="CopyrightSpacingChar">
    <w:name w:val="CopyrightSpacing Char"/>
    <w:link w:val="CopyrightSpacing"/>
    <w:rsid w:val="005D3B59"/>
    <w:rPr>
      <w:sz w:val="24"/>
      <w:szCs w:val="24"/>
    </w:rPr>
  </w:style>
  <w:style w:type="character" w:styleId="UnresolvedMention">
    <w:name w:val="Unresolved Mention"/>
    <w:basedOn w:val="DefaultParagraphFont"/>
    <w:uiPriority w:val="99"/>
    <w:semiHidden/>
    <w:unhideWhenUsed/>
    <w:rsid w:val="00A73DB9"/>
    <w:rPr>
      <w:color w:val="605E5C"/>
      <w:shd w:val="clear" w:color="auto" w:fill="E1DFDD"/>
    </w:rPr>
  </w:style>
  <w:style w:type="paragraph" w:styleId="Revision">
    <w:name w:val="Revision"/>
    <w:hidden/>
    <w:uiPriority w:val="99"/>
    <w:semiHidden/>
    <w:rsid w:val="00E1780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168650">
      <w:bodyDiv w:val="1"/>
      <w:marLeft w:val="0"/>
      <w:marRight w:val="0"/>
      <w:marTop w:val="0"/>
      <w:marBottom w:val="0"/>
      <w:divBdr>
        <w:top w:val="none" w:sz="0" w:space="0" w:color="auto"/>
        <w:left w:val="none" w:sz="0" w:space="0" w:color="auto"/>
        <w:bottom w:val="none" w:sz="0" w:space="0" w:color="auto"/>
        <w:right w:val="none" w:sz="0" w:space="0" w:color="auto"/>
      </w:divBdr>
      <w:divsChild>
        <w:div w:id="170266978">
          <w:marLeft w:val="0"/>
          <w:marRight w:val="0"/>
          <w:marTop w:val="0"/>
          <w:marBottom w:val="0"/>
          <w:divBdr>
            <w:top w:val="none" w:sz="0" w:space="0" w:color="auto"/>
            <w:left w:val="none" w:sz="0" w:space="0" w:color="auto"/>
            <w:bottom w:val="none" w:sz="0" w:space="0" w:color="auto"/>
            <w:right w:val="none" w:sz="0" w:space="0" w:color="auto"/>
          </w:divBdr>
        </w:div>
        <w:div w:id="689111775">
          <w:marLeft w:val="0"/>
          <w:marRight w:val="0"/>
          <w:marTop w:val="0"/>
          <w:marBottom w:val="0"/>
          <w:divBdr>
            <w:top w:val="none" w:sz="0" w:space="0" w:color="auto"/>
            <w:left w:val="none" w:sz="0" w:space="0" w:color="auto"/>
            <w:bottom w:val="none" w:sz="0" w:space="0" w:color="auto"/>
            <w:right w:val="none" w:sz="0" w:space="0" w:color="auto"/>
          </w:divBdr>
        </w:div>
        <w:div w:id="856577923">
          <w:marLeft w:val="0"/>
          <w:marRight w:val="0"/>
          <w:marTop w:val="0"/>
          <w:marBottom w:val="0"/>
          <w:divBdr>
            <w:top w:val="none" w:sz="0" w:space="0" w:color="auto"/>
            <w:left w:val="none" w:sz="0" w:space="0" w:color="auto"/>
            <w:bottom w:val="none" w:sz="0" w:space="0" w:color="auto"/>
            <w:right w:val="none" w:sz="0" w:space="0" w:color="auto"/>
          </w:divBdr>
        </w:div>
        <w:div w:id="1066075467">
          <w:marLeft w:val="0"/>
          <w:marRight w:val="0"/>
          <w:marTop w:val="0"/>
          <w:marBottom w:val="0"/>
          <w:divBdr>
            <w:top w:val="none" w:sz="0" w:space="0" w:color="auto"/>
            <w:left w:val="none" w:sz="0" w:space="0" w:color="auto"/>
            <w:bottom w:val="none" w:sz="0" w:space="0" w:color="auto"/>
            <w:right w:val="none" w:sz="0" w:space="0" w:color="auto"/>
          </w:divBdr>
        </w:div>
        <w:div w:id="1228035063">
          <w:marLeft w:val="0"/>
          <w:marRight w:val="0"/>
          <w:marTop w:val="0"/>
          <w:marBottom w:val="0"/>
          <w:divBdr>
            <w:top w:val="none" w:sz="0" w:space="0" w:color="auto"/>
            <w:left w:val="none" w:sz="0" w:space="0" w:color="auto"/>
            <w:bottom w:val="none" w:sz="0" w:space="0" w:color="auto"/>
            <w:right w:val="none" w:sz="0" w:space="0" w:color="auto"/>
          </w:divBdr>
        </w:div>
        <w:div w:id="1403020291">
          <w:marLeft w:val="0"/>
          <w:marRight w:val="0"/>
          <w:marTop w:val="0"/>
          <w:marBottom w:val="0"/>
          <w:divBdr>
            <w:top w:val="none" w:sz="0" w:space="0" w:color="auto"/>
            <w:left w:val="none" w:sz="0" w:space="0" w:color="auto"/>
            <w:bottom w:val="none" w:sz="0" w:space="0" w:color="auto"/>
            <w:right w:val="none" w:sz="0" w:space="0" w:color="auto"/>
          </w:divBdr>
        </w:div>
        <w:div w:id="1739013680">
          <w:marLeft w:val="0"/>
          <w:marRight w:val="0"/>
          <w:marTop w:val="0"/>
          <w:marBottom w:val="0"/>
          <w:divBdr>
            <w:top w:val="none" w:sz="0" w:space="0" w:color="auto"/>
            <w:left w:val="none" w:sz="0" w:space="0" w:color="auto"/>
            <w:bottom w:val="none" w:sz="0" w:space="0" w:color="auto"/>
            <w:right w:val="none" w:sz="0" w:space="0" w:color="auto"/>
          </w:divBdr>
        </w:div>
        <w:div w:id="1810320564">
          <w:marLeft w:val="0"/>
          <w:marRight w:val="0"/>
          <w:marTop w:val="0"/>
          <w:marBottom w:val="0"/>
          <w:divBdr>
            <w:top w:val="none" w:sz="0" w:space="0" w:color="auto"/>
            <w:left w:val="none" w:sz="0" w:space="0" w:color="auto"/>
            <w:bottom w:val="none" w:sz="0" w:space="0" w:color="auto"/>
            <w:right w:val="none" w:sz="0" w:space="0" w:color="auto"/>
          </w:divBdr>
        </w:div>
        <w:div w:id="1851025702">
          <w:marLeft w:val="0"/>
          <w:marRight w:val="0"/>
          <w:marTop w:val="0"/>
          <w:marBottom w:val="0"/>
          <w:divBdr>
            <w:top w:val="none" w:sz="0" w:space="0" w:color="auto"/>
            <w:left w:val="none" w:sz="0" w:space="0" w:color="auto"/>
            <w:bottom w:val="none" w:sz="0" w:space="0" w:color="auto"/>
            <w:right w:val="none" w:sz="0" w:space="0" w:color="auto"/>
          </w:divBdr>
        </w:div>
        <w:div w:id="1902444643">
          <w:marLeft w:val="0"/>
          <w:marRight w:val="0"/>
          <w:marTop w:val="0"/>
          <w:marBottom w:val="0"/>
          <w:divBdr>
            <w:top w:val="none" w:sz="0" w:space="0" w:color="auto"/>
            <w:left w:val="none" w:sz="0" w:space="0" w:color="auto"/>
            <w:bottom w:val="none" w:sz="0" w:space="0" w:color="auto"/>
            <w:right w:val="none" w:sz="0" w:space="0" w:color="auto"/>
          </w:divBdr>
        </w:div>
      </w:divsChild>
    </w:div>
    <w:div w:id="667683297">
      <w:bodyDiv w:val="1"/>
      <w:marLeft w:val="0"/>
      <w:marRight w:val="0"/>
      <w:marTop w:val="0"/>
      <w:marBottom w:val="0"/>
      <w:divBdr>
        <w:top w:val="none" w:sz="0" w:space="0" w:color="auto"/>
        <w:left w:val="none" w:sz="0" w:space="0" w:color="auto"/>
        <w:bottom w:val="none" w:sz="0" w:space="0" w:color="auto"/>
        <w:right w:val="none" w:sz="0" w:space="0" w:color="auto"/>
      </w:divBdr>
    </w:div>
    <w:div w:id="1252472985">
      <w:bodyDiv w:val="1"/>
      <w:marLeft w:val="0"/>
      <w:marRight w:val="0"/>
      <w:marTop w:val="0"/>
      <w:marBottom w:val="0"/>
      <w:divBdr>
        <w:top w:val="none" w:sz="0" w:space="0" w:color="auto"/>
        <w:left w:val="none" w:sz="0" w:space="0" w:color="auto"/>
        <w:bottom w:val="none" w:sz="0" w:space="0" w:color="auto"/>
        <w:right w:val="none" w:sz="0" w:space="0" w:color="auto"/>
      </w:divBdr>
    </w:div>
    <w:div w:id="1301420730">
      <w:bodyDiv w:val="1"/>
      <w:marLeft w:val="0"/>
      <w:marRight w:val="0"/>
      <w:marTop w:val="0"/>
      <w:marBottom w:val="0"/>
      <w:divBdr>
        <w:top w:val="none" w:sz="0" w:space="0" w:color="auto"/>
        <w:left w:val="none" w:sz="0" w:space="0" w:color="auto"/>
        <w:bottom w:val="none" w:sz="0" w:space="0" w:color="auto"/>
        <w:right w:val="none" w:sz="0" w:space="0" w:color="auto"/>
      </w:divBdr>
    </w:div>
    <w:div w:id="1358389612">
      <w:bodyDiv w:val="1"/>
      <w:marLeft w:val="0"/>
      <w:marRight w:val="0"/>
      <w:marTop w:val="0"/>
      <w:marBottom w:val="0"/>
      <w:divBdr>
        <w:top w:val="none" w:sz="0" w:space="0" w:color="auto"/>
        <w:left w:val="none" w:sz="0" w:space="0" w:color="auto"/>
        <w:bottom w:val="none" w:sz="0" w:space="0" w:color="auto"/>
        <w:right w:val="none" w:sz="0" w:space="0" w:color="auto"/>
      </w:divBdr>
    </w:div>
    <w:div w:id="1424522975">
      <w:bodyDiv w:val="1"/>
      <w:marLeft w:val="0"/>
      <w:marRight w:val="0"/>
      <w:marTop w:val="0"/>
      <w:marBottom w:val="0"/>
      <w:divBdr>
        <w:top w:val="none" w:sz="0" w:space="0" w:color="auto"/>
        <w:left w:val="none" w:sz="0" w:space="0" w:color="auto"/>
        <w:bottom w:val="none" w:sz="0" w:space="0" w:color="auto"/>
        <w:right w:val="none" w:sz="0" w:space="0" w:color="auto"/>
      </w:divBdr>
    </w:div>
    <w:div w:id="2052998707">
      <w:bodyDiv w:val="1"/>
      <w:marLeft w:val="0"/>
      <w:marRight w:val="0"/>
      <w:marTop w:val="0"/>
      <w:marBottom w:val="0"/>
      <w:divBdr>
        <w:top w:val="none" w:sz="0" w:space="0" w:color="auto"/>
        <w:left w:val="none" w:sz="0" w:space="0" w:color="auto"/>
        <w:bottom w:val="none" w:sz="0" w:space="0" w:color="auto"/>
        <w:right w:val="none" w:sz="0" w:space="0" w:color="auto"/>
      </w:divBdr>
    </w:div>
    <w:div w:id="2064135943">
      <w:bodyDiv w:val="1"/>
      <w:marLeft w:val="0"/>
      <w:marRight w:val="0"/>
      <w:marTop w:val="0"/>
      <w:marBottom w:val="0"/>
      <w:divBdr>
        <w:top w:val="none" w:sz="0" w:space="0" w:color="auto"/>
        <w:left w:val="none" w:sz="0" w:space="0" w:color="auto"/>
        <w:bottom w:val="none" w:sz="0" w:space="0" w:color="auto"/>
        <w:right w:val="none" w:sz="0" w:space="0" w:color="auto"/>
      </w:divBdr>
      <w:divsChild>
        <w:div w:id="717240751">
          <w:marLeft w:val="0"/>
          <w:marRight w:val="0"/>
          <w:marTop w:val="0"/>
          <w:marBottom w:val="0"/>
          <w:divBdr>
            <w:top w:val="none" w:sz="0" w:space="0" w:color="auto"/>
            <w:left w:val="none" w:sz="0" w:space="0" w:color="auto"/>
            <w:bottom w:val="none" w:sz="0" w:space="0" w:color="auto"/>
            <w:right w:val="none" w:sz="0" w:space="0" w:color="auto"/>
          </w:divBdr>
          <w:divsChild>
            <w:div w:id="1993017983">
              <w:marLeft w:val="0"/>
              <w:marRight w:val="0"/>
              <w:marTop w:val="0"/>
              <w:marBottom w:val="0"/>
              <w:divBdr>
                <w:top w:val="none" w:sz="0" w:space="0" w:color="auto"/>
                <w:left w:val="none" w:sz="0" w:space="0" w:color="auto"/>
                <w:bottom w:val="none" w:sz="0" w:space="0" w:color="auto"/>
                <w:right w:val="none" w:sz="0" w:space="0" w:color="auto"/>
              </w:divBdr>
              <w:divsChild>
                <w:div w:id="172217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458641">
      <w:bodyDiv w:val="1"/>
      <w:marLeft w:val="0"/>
      <w:marRight w:val="0"/>
      <w:marTop w:val="0"/>
      <w:marBottom w:val="0"/>
      <w:divBdr>
        <w:top w:val="none" w:sz="0" w:space="0" w:color="auto"/>
        <w:left w:val="none" w:sz="0" w:space="0" w:color="auto"/>
        <w:bottom w:val="none" w:sz="0" w:space="0" w:color="auto"/>
        <w:right w:val="none" w:sz="0" w:space="0" w:color="auto"/>
      </w:divBdr>
    </w:div>
    <w:div w:id="2132433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childrenscommissioner.gov.uk/report/stability-index-2020/"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explore-education-statistics.service.gov.uk/find-statistics/children-looked-after-in-england-including-adoptions" TargetMode="Externa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cla.stats@education.gov.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1F5F42F2DAFE93409CE4E5958F9F661B" ma:contentTypeVersion="14" ma:contentTypeDescription="Create a new document." ma:contentTypeScope="" ma:versionID="4e09d9577238b8bbcd1d2aead555f3a1">
  <xsd:schema xmlns:xsd="http://www.w3.org/2001/XMLSchema" xmlns:xs="http://www.w3.org/2001/XMLSchema" xmlns:p="http://schemas.microsoft.com/office/2006/metadata/properties" xmlns:ns2="82b4b97f-3b4d-4bb7-aad4-f77766b7bdea" xmlns:ns3="8c566321-f672-4e06-a901-b5e72b4c4357" xmlns:ns4="3e6f50ff-b2bd-4ead-97be-f094b4e56330" targetNamespace="http://schemas.microsoft.com/office/2006/metadata/properties" ma:root="true" ma:fieldsID="4c2f141cba80bd9cf6cecd8f3b34c029" ns2:_="" ns3:_="" ns4:_="">
    <xsd:import namespace="82b4b97f-3b4d-4bb7-aad4-f77766b7bdea"/>
    <xsd:import namespace="8c566321-f672-4e06-a901-b5e72b4c4357"/>
    <xsd:import namespace="3e6f50ff-b2bd-4ead-97be-f094b4e56330"/>
    <xsd:element name="properties">
      <xsd:complexType>
        <xsd:sequence>
          <xsd:element name="documentManagement">
            <xsd:complexType>
              <xsd:all>
                <xsd:element ref="ns2:b962fa6561134209874b0815e76aae7c" minOccurs="0"/>
                <xsd:element ref="ns3:TaxCatchAll" minOccurs="0"/>
                <xsd:element ref="ns2:MediaServiceMetadata" minOccurs="0"/>
                <xsd:element ref="ns2:MediaServiceFastMetadata" minOccurs="0"/>
                <xsd:element ref="ns2:MediaServiceAutoKeyPoints" minOccurs="0"/>
                <xsd:element ref="ns2:MediaServiceKeyPoints" minOccurs="0"/>
                <xsd:element ref="ns4:SharedWithUsers" minOccurs="0"/>
                <xsd:element ref="ns4: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b4b97f-3b4d-4bb7-aad4-f77766b7bdea" elementFormDefault="qualified">
    <xsd:import namespace="http://schemas.microsoft.com/office/2006/documentManagement/types"/>
    <xsd:import namespace="http://schemas.microsoft.com/office/infopath/2007/PartnerControls"/>
    <xsd:element name="b962fa6561134209874b0815e76aae7c" ma:index="9" ma:taxonomy="true" ma:internalName="b962fa6561134209874b0815e76aae7c" ma:taxonomyFieldName="Site" ma:displayName="Site" ma:default="" ma:fieldId="{b962fa65-6113-4209-874b-0815e76aae7c}" ma:sspId="ec07c698-60f5-424f-b9af-f4c59398b511" ma:termSetId="b10af32c-01b2-40fb-a9f3-8ca31a92ebd2" ma:anchorId="00000000-0000-0000-0000-000000000000" ma:open="fals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Tags" ma:index="18" nillable="true" ma:displayName="Tags" ma:internalName="MediaServiceAutoTags"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c566321-f672-4e06-a901-b5e72b4c4357"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718216af-9e6f-46f8-b438-58309341b124}" ma:internalName="TaxCatchAll" ma:showField="CatchAllData" ma:web="3e6f50ff-b2bd-4ead-97be-f094b4e56330">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e6f50ff-b2bd-4ead-97be-f094b4e56330"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TaxCatchAll xmlns="8c566321-f672-4e06-a901-b5e72b4c4357">
      <Value>22</Value>
    </TaxCatchAll>
    <b962fa6561134209874b0815e76aae7c xmlns="82b4b97f-3b4d-4bb7-aad4-f77766b7bdea">
      <Terms xmlns="http://schemas.microsoft.com/office/infopath/2007/PartnerControls">
        <TermInfo xmlns="http://schemas.microsoft.com/office/infopath/2007/PartnerControls">
          <TermName xmlns="http://schemas.microsoft.com/office/infopath/2007/PartnerControls">Communic​ati​ons</TermName>
          <TermId xmlns="http://schemas.microsoft.com/office/infopath/2007/PartnerControls">60b3cc5e-d979-4a7a-b73d-c058e341a548</TermId>
        </TermInfo>
      </Terms>
    </b962fa6561134209874b0815e76aae7c>
  </documentManagement>
</p:properties>
</file>

<file path=customXml/itemProps1.xml><?xml version="1.0" encoding="utf-8"?>
<ds:datastoreItem xmlns:ds="http://schemas.openxmlformats.org/officeDocument/2006/customXml" ds:itemID="{41A6099D-E266-44AC-A7E8-3C1E7906CA10}">
  <ds:schemaRefs>
    <ds:schemaRef ds:uri="http://schemas.microsoft.com/sharepoint/v3/contenttype/forms"/>
  </ds:schemaRefs>
</ds:datastoreItem>
</file>

<file path=customXml/itemProps2.xml><?xml version="1.0" encoding="utf-8"?>
<ds:datastoreItem xmlns:ds="http://schemas.openxmlformats.org/officeDocument/2006/customXml" ds:itemID="{9AE1C07B-F168-43B5-A20D-136631EB39FC}">
  <ds:schemaRefs>
    <ds:schemaRef ds:uri="http://schemas.microsoft.com/office/2006/metadata/longProperties"/>
  </ds:schemaRefs>
</ds:datastoreItem>
</file>

<file path=customXml/itemProps3.xml><?xml version="1.0" encoding="utf-8"?>
<ds:datastoreItem xmlns:ds="http://schemas.openxmlformats.org/officeDocument/2006/customXml" ds:itemID="{68B18D53-27FF-40A2-A193-5404C7F169DF}">
  <ds:schemaRefs>
    <ds:schemaRef ds:uri="http://schemas.openxmlformats.org/officeDocument/2006/bibliography"/>
  </ds:schemaRefs>
</ds:datastoreItem>
</file>

<file path=customXml/itemProps4.xml><?xml version="1.0" encoding="utf-8"?>
<ds:datastoreItem xmlns:ds="http://schemas.openxmlformats.org/officeDocument/2006/customXml" ds:itemID="{9F2BF638-C26A-4B1F-BF50-F4B1631387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b4b97f-3b4d-4bb7-aad4-f77766b7bdea"/>
    <ds:schemaRef ds:uri="8c566321-f672-4e06-a901-b5e72b4c4357"/>
    <ds:schemaRef ds:uri="3e6f50ff-b2bd-4ead-97be-f094b4e563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B7DCE39-AB92-4048-BD16-472514B227E0}">
  <ds:schemaRefs>
    <ds:schemaRef ds:uri="http://purl.org/dc/terms/"/>
    <ds:schemaRef ds:uri="http://schemas.microsoft.com/office/2006/metadata/properties"/>
    <ds:schemaRef ds:uri="8c566321-f672-4e06-a901-b5e72b4c4357"/>
    <ds:schemaRef ds:uri="82b4b97f-3b4d-4bb7-aad4-f77766b7bdea"/>
    <ds:schemaRef ds:uri="http://purl.org/dc/dcmitype/"/>
    <ds:schemaRef ds:uri="http://schemas.openxmlformats.org/package/2006/metadata/core-properties"/>
    <ds:schemaRef ds:uri="http://schemas.microsoft.com/office/2006/documentManagement/types"/>
    <ds:schemaRef ds:uri="http://purl.org/dc/elements/1.1/"/>
    <ds:schemaRef ds:uri="http://schemas.microsoft.com/office/infopath/2007/PartnerControls"/>
    <ds:schemaRef ds:uri="3e6f50ff-b2bd-4ead-97be-f094b4e56330"/>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1228</Words>
  <Characters>6690</Characters>
  <Application>Microsoft Office Word</Application>
  <DocSecurity>4</DocSecurity>
  <Lines>55</Lines>
  <Paragraphs>15</Paragraphs>
  <ScaleCrop>false</ScaleCrop>
  <HeadingPairs>
    <vt:vector size="2" baseType="variant">
      <vt:variant>
        <vt:lpstr>Title</vt:lpstr>
      </vt:variant>
      <vt:variant>
        <vt:i4>1</vt:i4>
      </vt:variant>
    </vt:vector>
  </HeadingPairs>
  <TitlesOfParts>
    <vt:vector size="1" baseType="lpstr">
      <vt:lpstr>DfE master short document template</vt:lpstr>
    </vt:vector>
  </TitlesOfParts>
  <Company>Department for Education</Company>
  <LinksUpToDate>false</LinksUpToDate>
  <CharactersWithSpaces>7903</CharactersWithSpaces>
  <SharedDoc>false</SharedDoc>
  <HLinks>
    <vt:vector size="60" baseType="variant">
      <vt:variant>
        <vt:i4>1638460</vt:i4>
      </vt:variant>
      <vt:variant>
        <vt:i4>59</vt:i4>
      </vt:variant>
      <vt:variant>
        <vt:i4>0</vt:i4>
      </vt:variant>
      <vt:variant>
        <vt:i4>5</vt:i4>
      </vt:variant>
      <vt:variant>
        <vt:lpwstr/>
      </vt:variant>
      <vt:variant>
        <vt:lpwstr>_Toc329874101</vt:lpwstr>
      </vt:variant>
      <vt:variant>
        <vt:i4>1638460</vt:i4>
      </vt:variant>
      <vt:variant>
        <vt:i4>53</vt:i4>
      </vt:variant>
      <vt:variant>
        <vt:i4>0</vt:i4>
      </vt:variant>
      <vt:variant>
        <vt:i4>5</vt:i4>
      </vt:variant>
      <vt:variant>
        <vt:lpwstr/>
      </vt:variant>
      <vt:variant>
        <vt:lpwstr>_Toc329874100</vt:lpwstr>
      </vt:variant>
      <vt:variant>
        <vt:i4>1048637</vt:i4>
      </vt:variant>
      <vt:variant>
        <vt:i4>47</vt:i4>
      </vt:variant>
      <vt:variant>
        <vt:i4>0</vt:i4>
      </vt:variant>
      <vt:variant>
        <vt:i4>5</vt:i4>
      </vt:variant>
      <vt:variant>
        <vt:lpwstr/>
      </vt:variant>
      <vt:variant>
        <vt:lpwstr>_Toc329874099</vt:lpwstr>
      </vt:variant>
      <vt:variant>
        <vt:i4>1769525</vt:i4>
      </vt:variant>
      <vt:variant>
        <vt:i4>38</vt:i4>
      </vt:variant>
      <vt:variant>
        <vt:i4>0</vt:i4>
      </vt:variant>
      <vt:variant>
        <vt:i4>5</vt:i4>
      </vt:variant>
      <vt:variant>
        <vt:lpwstr/>
      </vt:variant>
      <vt:variant>
        <vt:lpwstr>_Toc328374990</vt:lpwstr>
      </vt:variant>
      <vt:variant>
        <vt:i4>1703989</vt:i4>
      </vt:variant>
      <vt:variant>
        <vt:i4>32</vt:i4>
      </vt:variant>
      <vt:variant>
        <vt:i4>0</vt:i4>
      </vt:variant>
      <vt:variant>
        <vt:i4>5</vt:i4>
      </vt:variant>
      <vt:variant>
        <vt:lpwstr/>
      </vt:variant>
      <vt:variant>
        <vt:lpwstr>_Toc328374989</vt:lpwstr>
      </vt:variant>
      <vt:variant>
        <vt:i4>1703989</vt:i4>
      </vt:variant>
      <vt:variant>
        <vt:i4>26</vt:i4>
      </vt:variant>
      <vt:variant>
        <vt:i4>0</vt:i4>
      </vt:variant>
      <vt:variant>
        <vt:i4>5</vt:i4>
      </vt:variant>
      <vt:variant>
        <vt:lpwstr/>
      </vt:variant>
      <vt:variant>
        <vt:lpwstr>_Toc328374988</vt:lpwstr>
      </vt:variant>
      <vt:variant>
        <vt:i4>1703989</vt:i4>
      </vt:variant>
      <vt:variant>
        <vt:i4>20</vt:i4>
      </vt:variant>
      <vt:variant>
        <vt:i4>0</vt:i4>
      </vt:variant>
      <vt:variant>
        <vt:i4>5</vt:i4>
      </vt:variant>
      <vt:variant>
        <vt:lpwstr/>
      </vt:variant>
      <vt:variant>
        <vt:lpwstr>_Toc328374987</vt:lpwstr>
      </vt:variant>
      <vt:variant>
        <vt:i4>1703989</vt:i4>
      </vt:variant>
      <vt:variant>
        <vt:i4>14</vt:i4>
      </vt:variant>
      <vt:variant>
        <vt:i4>0</vt:i4>
      </vt:variant>
      <vt:variant>
        <vt:i4>5</vt:i4>
      </vt:variant>
      <vt:variant>
        <vt:lpwstr/>
      </vt:variant>
      <vt:variant>
        <vt:lpwstr>_Toc328374986</vt:lpwstr>
      </vt:variant>
      <vt:variant>
        <vt:i4>1703989</vt:i4>
      </vt:variant>
      <vt:variant>
        <vt:i4>8</vt:i4>
      </vt:variant>
      <vt:variant>
        <vt:i4>0</vt:i4>
      </vt:variant>
      <vt:variant>
        <vt:i4>5</vt:i4>
      </vt:variant>
      <vt:variant>
        <vt:lpwstr/>
      </vt:variant>
      <vt:variant>
        <vt:lpwstr>_Toc328374985</vt:lpwstr>
      </vt:variant>
      <vt:variant>
        <vt:i4>1703989</vt:i4>
      </vt:variant>
      <vt:variant>
        <vt:i4>2</vt:i4>
      </vt:variant>
      <vt:variant>
        <vt:i4>0</vt:i4>
      </vt:variant>
      <vt:variant>
        <vt:i4>5</vt:i4>
      </vt:variant>
      <vt:variant>
        <vt:lpwstr/>
      </vt:variant>
      <vt:variant>
        <vt:lpwstr>_Toc328374984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DfE master short document template</dc:title>
  <dc:creator>Publishing.TEAM@education.gsi.gov.uk</dc:creator>
  <dc:description>DfE-SD-V1.4</dc:description>
  <cp:lastModifiedBy>BUTLER, Alison</cp:lastModifiedBy>
  <cp:revision>2</cp:revision>
  <cp:lastPrinted>2013-07-11T10:35:00Z</cp:lastPrinted>
  <dcterms:created xsi:type="dcterms:W3CDTF">2022-03-02T09:03:00Z</dcterms:created>
  <dcterms:modified xsi:type="dcterms:W3CDTF">2022-03-02T09:03:00Z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IWP Document</vt:lpwstr>
  </property>
  <property fmtid="{D5CDD505-2E9C-101B-9397-08002B2CF9AE}" pid="3" name="ContentTypeId">
    <vt:lpwstr>0x0101001F5F42F2DAFE93409CE4E5958F9F661B</vt:lpwstr>
  </property>
  <property fmtid="{D5CDD505-2E9C-101B-9397-08002B2CF9AE}" pid="4" name="_dlc_DocIdItemGuid">
    <vt:lpwstr>f932cb30-a47a-488d-898c-fd408f879a72</vt:lpwstr>
  </property>
  <property fmtid="{D5CDD505-2E9C-101B-9397-08002B2CF9AE}" pid="5" name="Site">
    <vt:lpwstr>22;#Communic​ati​ons|60b3cc5e-d979-4a7a-b73d-c058e341a548</vt:lpwstr>
  </property>
</Properties>
</file>