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Install and load the arules package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install.packages("arules")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library(arules)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Create a sample transaction dataset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transactions &lt;- list(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c("pen", "paper", "book"),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c("pen", "book", "table"),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c("paper", "book"),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c("pen", "paper", "book"),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c("pen", "paper","table")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Convert the transactions to a transaction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 &lt;- as (transactions, "transactions")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Perform market basket analysis using the apriori algorithm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rules &lt;- apriori (trans, parameter = list(supp = 0.2, conf= 0.8))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Display the rules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inspect(rules)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++++++++++++++++++++++++++++++++++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388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