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BE5" w:rsidRDefault="006C3BE5" w:rsidP="006C3BE5">
      <w:pPr>
        <w:widowControl/>
        <w:rPr>
          <w:rFonts w:hint="eastAsia"/>
          <w:sz w:val="32"/>
          <w:szCs w:val="32"/>
          <w:lang w:eastAsia="zh-HK"/>
        </w:rPr>
      </w:pPr>
      <w:r w:rsidRPr="006F10F6">
        <w:rPr>
          <w:rFonts w:hint="eastAsia"/>
          <w:sz w:val="32"/>
          <w:szCs w:val="32"/>
          <w:lang w:eastAsia="zh-HK"/>
        </w:rPr>
        <w:t>課程名稱</w:t>
      </w:r>
      <w:r w:rsidRPr="006F10F6">
        <w:rPr>
          <w:rFonts w:hint="eastAsia"/>
          <w:sz w:val="32"/>
          <w:szCs w:val="32"/>
        </w:rPr>
        <w:t>：</w:t>
      </w:r>
      <w:r w:rsidRPr="006F10F6">
        <w:rPr>
          <w:rFonts w:hint="eastAsia"/>
          <w:sz w:val="32"/>
          <w:szCs w:val="32"/>
          <w:lang w:eastAsia="zh-HK"/>
        </w:rPr>
        <w:t>科技法規總論</w:t>
      </w:r>
      <w:r w:rsidRPr="006F10F6">
        <w:rPr>
          <w:rFonts w:hint="eastAsia"/>
          <w:sz w:val="32"/>
          <w:szCs w:val="32"/>
          <w:lang w:eastAsia="zh-HK"/>
        </w:rPr>
        <w:t>/</w:t>
      </w:r>
      <w:r w:rsidRPr="006F10F6">
        <w:rPr>
          <w:rFonts w:hint="eastAsia"/>
          <w:sz w:val="32"/>
          <w:szCs w:val="32"/>
          <w:lang w:eastAsia="zh-HK"/>
        </w:rPr>
        <w:t>技術與募資</w:t>
      </w:r>
    </w:p>
    <w:p w:rsidR="006C3BE5" w:rsidRDefault="006C3BE5" w:rsidP="006C3BE5">
      <w:r>
        <w:rPr>
          <w:rFonts w:hint="eastAsia"/>
          <w:lang w:eastAsia="zh-HK"/>
        </w:rPr>
        <w:t>學號</w:t>
      </w:r>
      <w:r>
        <w:rPr>
          <w:rFonts w:hint="eastAsia"/>
        </w:rPr>
        <w:t>：</w:t>
      </w:r>
      <w:r>
        <w:t>M115099</w:t>
      </w:r>
      <w:r>
        <w:rPr>
          <w:rFonts w:hint="eastAsia"/>
        </w:rPr>
        <w:t>04</w:t>
      </w:r>
    </w:p>
    <w:p w:rsidR="006C3BE5" w:rsidRDefault="006C3BE5" w:rsidP="006C3BE5">
      <w:pPr>
        <w:rPr>
          <w:lang w:eastAsia="zh-HK"/>
        </w:rPr>
      </w:pPr>
      <w:r>
        <w:rPr>
          <w:rFonts w:hint="eastAsia"/>
          <w:lang w:eastAsia="zh-HK"/>
        </w:rPr>
        <w:t>姓名</w:t>
      </w:r>
      <w:r>
        <w:rPr>
          <w:rFonts w:hint="eastAsia"/>
        </w:rPr>
        <w:t>：</w:t>
      </w:r>
      <w:r>
        <w:rPr>
          <w:rFonts w:hint="eastAsia"/>
          <w:lang w:eastAsia="zh-HK"/>
        </w:rPr>
        <w:t>張</w:t>
      </w:r>
      <w:r>
        <w:rPr>
          <w:rFonts w:hint="eastAsia"/>
          <w:lang w:eastAsia="zh-HK"/>
        </w:rPr>
        <w:t>健志</w:t>
      </w: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hint="eastAsia"/>
          <w:lang w:eastAsia="zh-HK"/>
        </w:rPr>
        <w:t>主題</w:t>
      </w:r>
      <w:r>
        <w:rPr>
          <w:rFonts w:hint="eastAsia"/>
        </w:rPr>
        <w:t>：</w:t>
      </w:r>
      <w:r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【</w:t>
      </w:r>
      <w:r w:rsidRPr="006C3BE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向親友籌資創業的青春血淚】</w:t>
      </w:r>
      <w:r w:rsidRPr="00EA1E04">
        <w:rPr>
          <w:color w:val="FF0000"/>
        </w:rPr>
        <w:t>(AI</w:t>
      </w:r>
      <w:r w:rsidRPr="00EA1E04">
        <w:rPr>
          <w:rFonts w:hint="eastAsia"/>
          <w:color w:val="FF0000"/>
          <w:lang w:eastAsia="zh-HK"/>
        </w:rPr>
        <w:t>使用於文字潤飾</w:t>
      </w:r>
      <w:r w:rsidRPr="00EA1E04">
        <w:rPr>
          <w:rFonts w:hint="eastAsia"/>
          <w:color w:val="FF0000"/>
        </w:rPr>
        <w:t>)</w:t>
      </w: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千禧年之初，正是台灣網路咖啡廳如雨後春筍般崛起的黃金年代。當時看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準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了這股狂潮，我決定放手一搏，向身邊的同學、同事及親朋好友提出創業構想。憑藉著大家的信任與支持，我成功募集了約三百萬元的啟動資金，在熱鬧的師大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商圈旁頂下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了一間咖啡店，正式開啟我的網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咖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創業之路。</w:t>
      </w: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為了打造理想中的店面，我們採取「軟硬兼施」的策略。餐飲方面，我們特別派專人去學習專業的義式咖啡機操作，並鑽研各類特調飲料與點心的製作，希望提升附屬餐飲的品質；硬體設備與網路架構則由我親自操刀，從組裝主機到鋪設網線一手包辦。經過簡單卻溫馨的裝潢後，網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咖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順利開張。</w:t>
      </w: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當時店內引進了最熱門的《石器時代》、《世紀帝國2》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等線上連線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遊戲。為了提升顧客黏著度，我們在行銷與服務上花了不少心思，不僅推出會員制與點數儲值促銷，還別出心裁地招募員工並親自訓練他們打電玩。這讓店員能與顧客切磋同樂、甚至指導新手，在店內營造出極佳的社群氛圍。</w:t>
      </w: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然而，商場的競爭與現實遠比想像中殘酷，回首檢討，失敗的種子在營運策略中就已埋下。首先是</w:t>
      </w:r>
      <w:r w:rsidRPr="006C3BE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地點選擇的盲點</w:t>
      </w:r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：師大旁雖然看似人潮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眾多，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但學校內部本身就提供充足的電腦設備，導致我們難以吸引單純需要上網或打報告的學生客群。其次是</w:t>
      </w:r>
      <w:r w:rsidRPr="006C3BE5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產品定位與受眾脫節</w:t>
      </w:r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：我們花費許多心思與成本，將咖啡與點心的等級設定得太高，卻忽略了網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咖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受眾的真正需求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——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他們是來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沉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浸於遊戲世界，而非來享受高級下午茶的，這使得高昂的餐飲成本無法轉化為預期的營收。</w:t>
      </w: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此外，網咖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是一個極度依賴硬體規格的產業。在初期資金耗盡且營收未達標的情況下，我們的電腦設備未能持續更新升級。隨著「戰略高手」等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主打頂級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設備與豪華裝潢的大型連鎖網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咖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強勢進駐，加上遊戲代理商收取的版權與公播費用日益高昂，我們的競爭力大幅流失。</w:t>
      </w: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在缺乏規模經濟、來客數無法提升的劣勢下，每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個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月的營收逐漸無法與高昂的租金、人事及版權支出平衡。面對持續的虧損，當初合資的親友與股東們信心動搖，陸續提出撤資的要求。最終，在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資金斷鏈與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現實壓力的雙重打擊下，這間承載著我們創業夢想的網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咖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只能黯然拉下鐵門，以關店收場。</w:t>
      </w:r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bookmarkStart w:id="0" w:name="_GoBack"/>
      <w:bookmarkEnd w:id="0"/>
    </w:p>
    <w:p w:rsidR="006C3BE5" w:rsidRPr="006C3BE5" w:rsidRDefault="006C3BE5" w:rsidP="006C3BE5">
      <w:pPr>
        <w:widowControl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lastRenderedPageBreak/>
        <w:t>這次向親友籌資的經驗讓我深刻體會到，創業不僅需要熱情與初期的資金，更需要精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準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的市場洞察（Product-Market Fit）。當產品定位偏離受眾需求、資本戰</w:t>
      </w:r>
      <w:proofErr w:type="gramStart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開打且經營</w:t>
      </w:r>
      <w:proofErr w:type="gramEnd"/>
      <w:r w:rsidRPr="006C3BE5">
        <w:rPr>
          <w:rFonts w:ascii="新細明體" w:eastAsia="新細明體" w:hAnsi="新細明體" w:cs="新細明體"/>
          <w:color w:val="1F1F1F"/>
          <w:kern w:val="0"/>
          <w:szCs w:val="24"/>
        </w:rPr>
        <w:t>成本急遽上升時，如何對信任自己的親友股東負責並設立明確的停損點，是這次創業之旅留給我最寶貴也最沉重的商業實戰課。</w:t>
      </w:r>
    </w:p>
    <w:p w:rsidR="00CC7A8D" w:rsidRPr="006C3BE5" w:rsidRDefault="00CC7A8D"/>
    <w:sectPr w:rsidR="00CC7A8D" w:rsidRPr="006C3B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64F"/>
    <w:rsid w:val="0011764F"/>
    <w:rsid w:val="006C3BE5"/>
    <w:rsid w:val="00C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9749</dc:creator>
  <cp:keywords/>
  <dc:description/>
  <cp:lastModifiedBy>9749</cp:lastModifiedBy>
  <cp:revision>2</cp:revision>
  <dcterms:created xsi:type="dcterms:W3CDTF">2026-09-21T08:44:00Z</dcterms:created>
  <dcterms:modified xsi:type="dcterms:W3CDTF">2026-09-21T08:48:00Z</dcterms:modified>
</cp:coreProperties>
</file>