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42D4" w:rsidRPr="00D35BA5" w:rsidRDefault="003442CB" w:rsidP="005142D4">
      <w:pPr>
        <w:rPr>
          <w:rFonts w:ascii="Didot" w:eastAsia="KaiTi" w:hAnsi="Didot" w:cs="Didot"/>
          <w:b/>
          <w:bCs/>
        </w:rPr>
      </w:pPr>
      <w:r w:rsidRPr="00D35BA5">
        <w:rPr>
          <w:rFonts w:ascii="Didot" w:eastAsia="KaiTi" w:hAnsi="Didot" w:cs="Didot" w:hint="cs"/>
          <w:b/>
          <w:bCs/>
        </w:rPr>
        <w:t>組織</w:t>
      </w:r>
      <w:r w:rsidR="005142D4" w:rsidRPr="00D35BA5">
        <w:rPr>
          <w:rFonts w:ascii="Didot" w:eastAsia="KaiTi" w:hAnsi="Didot" w:cs="Didot" w:hint="cs"/>
          <w:b/>
          <w:bCs/>
        </w:rPr>
        <w:t>管理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馬斯洛的需求層級理論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社會交換理論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社會資本理論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權變理論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自我決定理論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ERG</w:t>
      </w:r>
      <w:r w:rsidRPr="00D35BA5">
        <w:rPr>
          <w:rFonts w:ascii="Didot" w:eastAsia="KaiTi" w:hAnsi="Didot" w:cs="Didot" w:hint="cs"/>
        </w:rPr>
        <w:t>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雙因素理論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</w:p>
    <w:p w:rsidR="005142D4" w:rsidRPr="00D35BA5" w:rsidRDefault="005142D4" w:rsidP="005142D4">
      <w:pPr>
        <w:rPr>
          <w:rFonts w:ascii="Didot" w:eastAsia="KaiTi" w:hAnsi="Didot" w:cs="Didot"/>
          <w:b/>
          <w:bCs/>
        </w:rPr>
      </w:pPr>
      <w:r w:rsidRPr="00D35BA5">
        <w:rPr>
          <w:rFonts w:ascii="Didot" w:eastAsia="KaiTi" w:hAnsi="Didot" w:cs="Didot" w:hint="cs"/>
          <w:b/>
          <w:bCs/>
        </w:rPr>
        <w:t>策略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破壞性創新理論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TOWS</w:t>
      </w:r>
      <w:r w:rsidRPr="00D35BA5">
        <w:rPr>
          <w:rFonts w:ascii="Didot" w:eastAsia="KaiTi" w:hAnsi="Didot" w:cs="Didot" w:hint="cs"/>
        </w:rPr>
        <w:t>分析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資源依賴理論</w:t>
      </w:r>
    </w:p>
    <w:p w:rsidR="0006131E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動態能力理論</w:t>
      </w:r>
    </w:p>
    <w:p w:rsidR="0006131E" w:rsidRDefault="0006131E" w:rsidP="005142D4">
      <w:pPr>
        <w:rPr>
          <w:rFonts w:ascii="Didot" w:eastAsia="KaiTi" w:hAnsi="Didot" w:cs="Didot"/>
        </w:rPr>
      </w:pPr>
      <w:r>
        <w:rPr>
          <w:rFonts w:ascii="Didot" w:eastAsia="KaiTi" w:hAnsi="Didot" w:cs="Didot" w:hint="eastAsia"/>
        </w:rPr>
        <w:t>第二曲線理論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長尾理論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商業模式畫布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價值主張畫布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藍海策略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五力分析</w:t>
      </w:r>
    </w:p>
    <w:p w:rsidR="005142D4" w:rsidRPr="00D35BA5" w:rsidRDefault="003442CB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賽局理論</w:t>
      </w:r>
    </w:p>
    <w:p w:rsidR="003442CB" w:rsidRPr="00D35BA5" w:rsidRDefault="003442CB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BCG</w:t>
      </w:r>
      <w:r w:rsidRPr="00D35BA5">
        <w:rPr>
          <w:rFonts w:ascii="Didot" w:eastAsia="KaiTi" w:hAnsi="Didot" w:cs="Didot" w:hint="cs"/>
        </w:rPr>
        <w:t>矩陣</w:t>
      </w:r>
    </w:p>
    <w:p w:rsidR="003442CB" w:rsidRPr="00D35BA5" w:rsidRDefault="003442CB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Ansoff</w:t>
      </w:r>
      <w:r w:rsidRPr="00D35BA5">
        <w:rPr>
          <w:rFonts w:ascii="Didot" w:eastAsia="KaiTi" w:hAnsi="Didot" w:cs="Didot" w:hint="cs"/>
        </w:rPr>
        <w:t>矩陣</w:t>
      </w:r>
    </w:p>
    <w:p w:rsidR="003442CB" w:rsidRPr="00D35BA5" w:rsidRDefault="003442CB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波特的通用竞争策略</w:t>
      </w:r>
      <w:r w:rsidRPr="00D35BA5">
        <w:rPr>
          <w:rFonts w:ascii="Didot" w:eastAsia="KaiTi" w:hAnsi="Didot" w:cs="Didot" w:hint="cs"/>
        </w:rPr>
        <w:t xml:space="preserve"> </w:t>
      </w:r>
      <w:r w:rsidRPr="00D35BA5">
        <w:rPr>
          <w:rFonts w:ascii="Didot" w:eastAsia="KaiTi" w:hAnsi="Didot" w:cs="Didot" w:hint="cs"/>
        </w:rPr>
        <w:t>（</w:t>
      </w:r>
      <w:r w:rsidRPr="00D35BA5">
        <w:rPr>
          <w:rFonts w:ascii="Didot" w:eastAsia="KaiTi" w:hAnsi="Didot" w:cs="Didot" w:hint="cs"/>
        </w:rPr>
        <w:t>Generic Competitive Strategies</w:t>
      </w:r>
      <w:r w:rsidRPr="00D35BA5">
        <w:rPr>
          <w:rFonts w:ascii="Didot" w:eastAsia="KaiTi" w:hAnsi="Didot" w:cs="Didot" w:hint="cs"/>
        </w:rPr>
        <w:t>）</w:t>
      </w:r>
    </w:p>
    <w:p w:rsidR="005142D4" w:rsidRPr="00D35BA5" w:rsidRDefault="005142D4" w:rsidP="005142D4">
      <w:pPr>
        <w:rPr>
          <w:rFonts w:ascii="Didot" w:eastAsia="KaiTi" w:hAnsi="Didot" w:cs="Didot"/>
        </w:rPr>
      </w:pPr>
    </w:p>
    <w:p w:rsidR="005142D4" w:rsidRPr="00D35BA5" w:rsidRDefault="005142D4" w:rsidP="005142D4">
      <w:pPr>
        <w:rPr>
          <w:rFonts w:ascii="Didot" w:eastAsia="KaiTi" w:hAnsi="Didot" w:cs="Didot"/>
          <w:b/>
          <w:bCs/>
        </w:rPr>
      </w:pPr>
      <w:r w:rsidRPr="00D35BA5">
        <w:rPr>
          <w:rFonts w:ascii="Didot" w:eastAsia="KaiTi" w:hAnsi="Didot" w:cs="Didot" w:hint="cs"/>
          <w:b/>
          <w:bCs/>
        </w:rPr>
        <w:t>行銷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STP</w:t>
      </w:r>
      <w:r w:rsidRPr="00D35BA5">
        <w:rPr>
          <w:rFonts w:ascii="Didot" w:eastAsia="KaiTi" w:hAnsi="Didot" w:cs="Didot" w:hint="cs"/>
        </w:rPr>
        <w:t>分析</w:t>
      </w:r>
    </w:p>
    <w:p w:rsidR="005142D4" w:rsidRPr="00D35BA5" w:rsidRDefault="005142D4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創新擴散理論</w:t>
      </w:r>
    </w:p>
    <w:p w:rsidR="005142D4" w:rsidRPr="00D35BA5" w:rsidRDefault="003442CB" w:rsidP="005142D4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PESTEL</w:t>
      </w:r>
      <w:r w:rsidRPr="00D35BA5">
        <w:rPr>
          <w:rFonts w:ascii="Didot" w:eastAsia="KaiTi" w:hAnsi="Didot" w:cs="Didot" w:hint="cs"/>
        </w:rPr>
        <w:t>分析</w:t>
      </w:r>
    </w:p>
    <w:p w:rsidR="003442CB" w:rsidRPr="00D35BA5" w:rsidRDefault="003442CB" w:rsidP="003442CB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品牌知覺圖（</w:t>
      </w:r>
      <w:r w:rsidRPr="00D35BA5">
        <w:rPr>
          <w:rFonts w:ascii="Didot" w:eastAsia="KaiTi" w:hAnsi="Didot" w:cs="Didot" w:hint="cs"/>
        </w:rPr>
        <w:t>Perceptual Maps</w:t>
      </w:r>
      <w:r w:rsidRPr="00D35BA5">
        <w:rPr>
          <w:rFonts w:ascii="Didot" w:eastAsia="KaiTi" w:hAnsi="Didot" w:cs="Didot" w:hint="cs"/>
        </w:rPr>
        <w:t>）</w:t>
      </w:r>
    </w:p>
    <w:p w:rsidR="003442CB" w:rsidRPr="00D35BA5" w:rsidRDefault="003442CB" w:rsidP="003442CB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行銷組合</w:t>
      </w:r>
      <w:r w:rsidRPr="00D35BA5">
        <w:rPr>
          <w:rFonts w:ascii="Didot" w:eastAsia="KaiTi" w:hAnsi="Didot" w:cs="Didot" w:hint="cs"/>
        </w:rPr>
        <w:t>4P / 4C</w:t>
      </w:r>
      <w:r w:rsidRPr="00D35BA5">
        <w:rPr>
          <w:rFonts w:ascii="Didot" w:eastAsia="KaiTi" w:hAnsi="Didot" w:cs="Didot" w:hint="cs"/>
        </w:rPr>
        <w:t>（</w:t>
      </w:r>
      <w:r w:rsidRPr="00D35BA5">
        <w:rPr>
          <w:rFonts w:ascii="Didot" w:eastAsia="KaiTi" w:hAnsi="Didot" w:cs="Didot" w:hint="cs"/>
        </w:rPr>
        <w:t>The 4 Ps / 4 Cs of Marketing</w:t>
      </w:r>
      <w:r w:rsidRPr="00D35BA5">
        <w:rPr>
          <w:rFonts w:ascii="Didot" w:eastAsia="KaiTi" w:hAnsi="Didot" w:cs="Didot" w:hint="cs"/>
        </w:rPr>
        <w:t>）</w:t>
      </w:r>
    </w:p>
    <w:p w:rsidR="003442CB" w:rsidRPr="00D35BA5" w:rsidRDefault="003442CB" w:rsidP="003442CB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5A</w:t>
      </w:r>
      <w:r w:rsidRPr="00D35BA5">
        <w:rPr>
          <w:rFonts w:ascii="Didot" w:eastAsia="KaiTi" w:hAnsi="Didot" w:cs="Didot" w:hint="cs"/>
        </w:rPr>
        <w:t>架構（</w:t>
      </w:r>
      <w:r w:rsidRPr="00D35BA5">
        <w:rPr>
          <w:rFonts w:ascii="Didot" w:eastAsia="KaiTi" w:hAnsi="Didot" w:cs="Didot" w:hint="cs"/>
        </w:rPr>
        <w:t>5A Marketing</w:t>
      </w:r>
      <w:r w:rsidRPr="00D35BA5">
        <w:rPr>
          <w:rFonts w:ascii="Didot" w:eastAsia="KaiTi" w:hAnsi="Didot" w:cs="Didot" w:hint="cs"/>
        </w:rPr>
        <w:t>）</w:t>
      </w:r>
    </w:p>
    <w:p w:rsidR="003442CB" w:rsidRPr="00D35BA5" w:rsidRDefault="003442CB" w:rsidP="003442CB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行銷漏斗（</w:t>
      </w:r>
      <w:r w:rsidRPr="00D35BA5">
        <w:rPr>
          <w:rFonts w:ascii="Didot" w:eastAsia="KaiTi" w:hAnsi="Didot" w:cs="Didot" w:hint="cs"/>
        </w:rPr>
        <w:t>Marketing Funnel</w:t>
      </w:r>
      <w:r w:rsidRPr="00D35BA5">
        <w:rPr>
          <w:rFonts w:ascii="Didot" w:eastAsia="KaiTi" w:hAnsi="Didot" w:cs="Didot" w:hint="cs"/>
        </w:rPr>
        <w:t>）</w:t>
      </w:r>
    </w:p>
    <w:p w:rsidR="003442CB" w:rsidRPr="00D35BA5" w:rsidRDefault="003442CB" w:rsidP="003442CB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RFM</w:t>
      </w:r>
      <w:r w:rsidRPr="00D35BA5">
        <w:rPr>
          <w:rFonts w:ascii="Didot" w:eastAsia="KaiTi" w:hAnsi="Didot" w:cs="Didot" w:hint="cs"/>
        </w:rPr>
        <w:t>模型（</w:t>
      </w:r>
      <w:r w:rsidRPr="00D35BA5">
        <w:rPr>
          <w:rFonts w:ascii="Didot" w:eastAsia="KaiTi" w:hAnsi="Didot" w:cs="Didot" w:hint="cs"/>
        </w:rPr>
        <w:t>RFM Model</w:t>
      </w:r>
      <w:r w:rsidRPr="00D35BA5">
        <w:rPr>
          <w:rFonts w:ascii="Didot" w:eastAsia="KaiTi" w:hAnsi="Didot" w:cs="Didot" w:hint="cs"/>
        </w:rPr>
        <w:t>）</w:t>
      </w:r>
    </w:p>
    <w:p w:rsidR="003442CB" w:rsidRPr="00D35BA5" w:rsidRDefault="003442CB" w:rsidP="003442CB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PZB</w:t>
      </w:r>
      <w:r w:rsidRPr="00D35BA5">
        <w:rPr>
          <w:rFonts w:ascii="Didot" w:eastAsia="KaiTi" w:hAnsi="Didot" w:cs="Didot" w:hint="cs"/>
        </w:rPr>
        <w:t>模型（</w:t>
      </w:r>
      <w:r w:rsidRPr="00D35BA5">
        <w:rPr>
          <w:rFonts w:ascii="Didot" w:eastAsia="KaiTi" w:hAnsi="Didot" w:cs="Didot" w:hint="cs"/>
        </w:rPr>
        <w:t xml:space="preserve">PZB </w:t>
      </w:r>
      <w:r w:rsidRPr="00D35BA5">
        <w:rPr>
          <w:rFonts w:ascii="Didot" w:eastAsia="KaiTi" w:hAnsi="Didot" w:cs="Didot" w:hint="cs"/>
        </w:rPr>
        <w:t>Ｍ</w:t>
      </w:r>
      <w:proofErr w:type="spellStart"/>
      <w:r w:rsidRPr="00D35BA5">
        <w:rPr>
          <w:rFonts w:ascii="Didot" w:eastAsia="KaiTi" w:hAnsi="Didot" w:cs="Didot" w:hint="cs"/>
        </w:rPr>
        <w:t>odel</w:t>
      </w:r>
      <w:proofErr w:type="spellEnd"/>
      <w:r w:rsidRPr="00D35BA5">
        <w:rPr>
          <w:rFonts w:ascii="Didot" w:eastAsia="KaiTi" w:hAnsi="Didot" w:cs="Didot" w:hint="cs"/>
        </w:rPr>
        <w:t>）</w:t>
      </w:r>
    </w:p>
    <w:p w:rsidR="003442CB" w:rsidRPr="00D35BA5" w:rsidRDefault="003442CB" w:rsidP="003442CB">
      <w:pPr>
        <w:rPr>
          <w:rFonts w:ascii="Didot" w:eastAsia="KaiTi" w:hAnsi="Didot" w:cs="Didot"/>
        </w:rPr>
      </w:pPr>
      <w:r w:rsidRPr="00D35BA5">
        <w:rPr>
          <w:rFonts w:ascii="Didot" w:eastAsia="KaiTi" w:hAnsi="Didot" w:cs="Didot" w:hint="cs"/>
        </w:rPr>
        <w:t>顧客終生價值（</w:t>
      </w:r>
      <w:r w:rsidRPr="00D35BA5">
        <w:rPr>
          <w:rFonts w:ascii="Didot" w:eastAsia="KaiTi" w:hAnsi="Didot" w:cs="Didot" w:hint="cs"/>
        </w:rPr>
        <w:t>Customer Lifetime Value</w:t>
      </w:r>
      <w:r w:rsidRPr="00D35BA5">
        <w:rPr>
          <w:rFonts w:ascii="Didot" w:eastAsia="KaiTi" w:hAnsi="Didot" w:cs="Didot" w:hint="cs"/>
        </w:rPr>
        <w:t>）</w:t>
      </w:r>
    </w:p>
    <w:p w:rsidR="005142D4" w:rsidRPr="003442CB" w:rsidRDefault="005142D4" w:rsidP="005142D4"/>
    <w:sectPr w:rsidR="005142D4" w:rsidRPr="003442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D4"/>
    <w:rsid w:val="0006131E"/>
    <w:rsid w:val="001148A8"/>
    <w:rsid w:val="00124A32"/>
    <w:rsid w:val="003442CB"/>
    <w:rsid w:val="005142D4"/>
    <w:rsid w:val="00D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C1E0A"/>
  <w15:chartTrackingRefBased/>
  <w15:docId w15:val="{78C1519D-E13E-4041-81FD-F96A3570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3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yzhu</dc:creator>
  <cp:keywords/>
  <dc:description/>
  <cp:lastModifiedBy>yzhu</cp:lastModifiedBy>
  <cp:revision>3</cp:revision>
  <dcterms:created xsi:type="dcterms:W3CDTF">2024-08-26T14:27:00Z</dcterms:created>
  <dcterms:modified xsi:type="dcterms:W3CDTF">2024-09-18T09:49:00Z</dcterms:modified>
</cp:coreProperties>
</file>