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72D8D8" w14:textId="4572E2C5" w:rsidR="004A0A9B" w:rsidRPr="00BB288B" w:rsidRDefault="00BB288B" w:rsidP="0071186B">
      <w:pPr>
        <w:tabs>
          <w:tab w:val="left" w:pos="7797"/>
        </w:tabs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sz w:val="32"/>
          <w:szCs w:val="32"/>
        </w:rPr>
        <w:t>11</w:t>
      </w:r>
      <w:r w:rsidR="00F722D4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年「軟體專利</w:t>
      </w:r>
      <w:r>
        <w:rPr>
          <w:rFonts w:ascii="標楷體" w:eastAsia="標楷體" w:hAnsi="標楷體"/>
          <w:b/>
          <w:sz w:val="32"/>
          <w:szCs w:val="32"/>
        </w:rPr>
        <w:t>」</w:t>
      </w:r>
      <w:r w:rsidR="009412C7" w:rsidRPr="00BB288B">
        <w:rPr>
          <w:rFonts w:ascii="標楷體" w:eastAsia="標楷體" w:hAnsi="標楷體" w:hint="eastAsia"/>
          <w:b/>
          <w:sz w:val="32"/>
          <w:szCs w:val="32"/>
        </w:rPr>
        <w:t>期中作業</w:t>
      </w:r>
    </w:p>
    <w:p w14:paraId="603F4A7A" w14:textId="77777777" w:rsidR="00BB288B" w:rsidRDefault="00BB288B" w:rsidP="009412C7">
      <w:pPr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</w:p>
    <w:tbl>
      <w:tblPr>
        <w:tblStyle w:val="a4"/>
        <w:tblW w:w="0" w:type="auto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1"/>
        <w:gridCol w:w="4181"/>
      </w:tblGrid>
      <w:tr w:rsidR="009412C7" w:rsidRPr="009412C7" w14:paraId="49F7C75B" w14:textId="77777777" w:rsidTr="009412C7">
        <w:tc>
          <w:tcPr>
            <w:tcW w:w="4181" w:type="dxa"/>
          </w:tcPr>
          <w:p w14:paraId="2A1BD756" w14:textId="10DB28A7" w:rsidR="009412C7" w:rsidRPr="009412C7" w:rsidRDefault="009412C7" w:rsidP="00F722D4">
            <w:pPr>
              <w:adjustRightInd w:val="0"/>
              <w:snapToGrid w:val="0"/>
              <w:spacing w:line="440" w:lineRule="exact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9412C7">
              <w:rPr>
                <w:rFonts w:ascii="標楷體" w:eastAsia="標楷體" w:hAnsi="標楷體" w:hint="eastAsia"/>
                <w:bCs/>
                <w:sz w:val="28"/>
                <w:szCs w:val="28"/>
              </w:rPr>
              <w:t>學號：</w:t>
            </w:r>
            <w:r w:rsidR="00437A1C">
              <w:rPr>
                <w:rFonts w:ascii="標楷體" w:eastAsia="標楷體" w:hAnsi="標楷體" w:hint="eastAsia"/>
                <w:bCs/>
                <w:sz w:val="28"/>
                <w:szCs w:val="28"/>
              </w:rPr>
              <w:t>M115</w:t>
            </w:r>
            <w:r w:rsidR="00F722D4">
              <w:rPr>
                <w:rFonts w:ascii="標楷體" w:eastAsia="標楷體" w:hAnsi="標楷體" w:hint="eastAsia"/>
                <w:bCs/>
                <w:sz w:val="28"/>
                <w:szCs w:val="28"/>
              </w:rPr>
              <w:t>04</w:t>
            </w:r>
          </w:p>
        </w:tc>
        <w:tc>
          <w:tcPr>
            <w:tcW w:w="4181" w:type="dxa"/>
          </w:tcPr>
          <w:p w14:paraId="0920CA26" w14:textId="21DDF746" w:rsidR="009412C7" w:rsidRPr="009412C7" w:rsidRDefault="009412C7" w:rsidP="00437A1C">
            <w:pPr>
              <w:adjustRightInd w:val="0"/>
              <w:snapToGrid w:val="0"/>
              <w:spacing w:line="440" w:lineRule="exact"/>
              <w:jc w:val="right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姓名：</w:t>
            </w:r>
            <w:r w:rsidR="00437A1C">
              <w:rPr>
                <w:rFonts w:ascii="標楷體" w:eastAsia="標楷體" w:hAnsi="標楷體" w:hint="eastAsia"/>
                <w:bCs/>
                <w:sz w:val="28"/>
                <w:szCs w:val="28"/>
              </w:rPr>
              <w:t>Jackson</w:t>
            </w:r>
          </w:p>
        </w:tc>
      </w:tr>
    </w:tbl>
    <w:p w14:paraId="295829EC" w14:textId="76D24DB5" w:rsidR="009412C7" w:rsidRPr="009412C7" w:rsidRDefault="009412C7" w:rsidP="009412C7">
      <w:pPr>
        <w:adjustRightInd w:val="0"/>
        <w:snapToGrid w:val="0"/>
        <w:spacing w:line="440" w:lineRule="exact"/>
        <w:rPr>
          <w:rFonts w:ascii="標楷體" w:eastAsia="標楷體" w:hAnsi="標楷體"/>
          <w:b/>
          <w:sz w:val="32"/>
          <w:szCs w:val="32"/>
          <w:u w:val="single"/>
        </w:rPr>
      </w:pPr>
    </w:p>
    <w:p w14:paraId="525653CB" w14:textId="386EE572" w:rsidR="00BB288B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/>
          <w:sz w:val="28"/>
          <w:szCs w:val="28"/>
        </w:rPr>
        <w:t>題目：</w:t>
      </w:r>
      <w:r w:rsidRPr="009412C7">
        <w:rPr>
          <w:rFonts w:ascii="標楷體" w:eastAsia="標楷體" w:hAnsi="標楷體" w:hint="eastAsia"/>
          <w:sz w:val="28"/>
          <w:szCs w:val="28"/>
        </w:rPr>
        <w:t>「</w:t>
      </w:r>
      <w:r w:rsidR="00F722D4" w:rsidRPr="00F722D4">
        <w:rPr>
          <w:rFonts w:ascii="標楷體" w:eastAsia="標楷體" w:hAnsi="標楷體" w:hint="eastAsia"/>
          <w:sz w:val="28"/>
          <w:szCs w:val="28"/>
        </w:rPr>
        <w:t>一種於 Linux作業系統下預啟動測試機電腦之方法</w:t>
      </w:r>
      <w:r w:rsidRPr="009412C7">
        <w:rPr>
          <w:rFonts w:ascii="標楷體" w:eastAsia="標楷體" w:hAnsi="標楷體" w:hint="eastAsia"/>
          <w:sz w:val="28"/>
          <w:szCs w:val="28"/>
        </w:rPr>
        <w:t>」發明專利，閱讀心得報告</w:t>
      </w:r>
    </w:p>
    <w:p w14:paraId="54D981A4" w14:textId="77777777" w:rsidR="00B1689D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專利案基本資料：</w:t>
      </w:r>
    </w:p>
    <w:p w14:paraId="374F43D3" w14:textId="20CE94D4" w:rsidR="00B1689D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申請日：</w:t>
      </w:r>
      <w:r w:rsidR="0079129C">
        <w:rPr>
          <w:rFonts w:ascii="標楷體" w:eastAsia="標楷體" w:hAnsi="標楷體" w:hint="eastAsia"/>
          <w:sz w:val="28"/>
          <w:szCs w:val="28"/>
        </w:rPr>
        <w:t>202</w:t>
      </w:r>
      <w:r w:rsidR="00F722D4">
        <w:rPr>
          <w:rFonts w:ascii="標楷體" w:eastAsia="標楷體" w:hAnsi="標楷體" w:hint="eastAsia"/>
          <w:sz w:val="28"/>
          <w:szCs w:val="28"/>
        </w:rPr>
        <w:t>2</w:t>
      </w:r>
      <w:r w:rsidRPr="009412C7">
        <w:rPr>
          <w:rFonts w:ascii="標楷體" w:eastAsia="標楷體" w:hAnsi="標楷體" w:hint="eastAsia"/>
          <w:sz w:val="28"/>
          <w:szCs w:val="28"/>
        </w:rPr>
        <w:t>/</w:t>
      </w:r>
      <w:r w:rsidR="0079129C">
        <w:rPr>
          <w:rFonts w:ascii="標楷體" w:eastAsia="標楷體" w:hAnsi="標楷體" w:hint="eastAsia"/>
          <w:sz w:val="28"/>
          <w:szCs w:val="28"/>
        </w:rPr>
        <w:t>1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79129C">
        <w:rPr>
          <w:rFonts w:ascii="標楷體" w:eastAsia="標楷體" w:hAnsi="標楷體" w:hint="eastAsia"/>
          <w:sz w:val="28"/>
          <w:szCs w:val="28"/>
        </w:rPr>
        <w:t>25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 公開日：2024/</w:t>
      </w:r>
      <w:r w:rsidR="00F722D4">
        <w:rPr>
          <w:rFonts w:ascii="標楷體" w:eastAsia="標楷體" w:hAnsi="標楷體" w:hint="eastAsia"/>
          <w:sz w:val="28"/>
          <w:szCs w:val="28"/>
        </w:rPr>
        <w:t>05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01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 公告日：</w:t>
      </w:r>
      <w:r w:rsidR="00F722D4">
        <w:rPr>
          <w:rFonts w:ascii="標楷體" w:eastAsia="標楷體" w:hAnsi="標楷體" w:hint="eastAsia"/>
          <w:sz w:val="28"/>
          <w:szCs w:val="28"/>
        </w:rPr>
        <w:t>2024/12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1</w:t>
      </w:r>
    </w:p>
    <w:p w14:paraId="76E9C7EC" w14:textId="7D1F8D7D" w:rsidR="009E1B7F" w:rsidRPr="009412C7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申請號：</w:t>
      </w:r>
      <w:r w:rsidR="00F722D4" w:rsidRPr="00F722D4">
        <w:rPr>
          <w:rFonts w:ascii="標楷體" w:eastAsia="標楷體" w:hAnsi="標楷體"/>
          <w:sz w:val="28"/>
          <w:szCs w:val="28"/>
        </w:rPr>
        <w:t>111140502</w:t>
      </w:r>
      <w:r w:rsidRPr="009412C7">
        <w:rPr>
          <w:rFonts w:ascii="標楷體" w:eastAsia="標楷體" w:hAnsi="標楷體" w:hint="eastAsia"/>
          <w:sz w:val="28"/>
          <w:szCs w:val="28"/>
        </w:rPr>
        <w:t xml:space="preserve">    公開號：</w:t>
      </w:r>
      <w:r w:rsidR="00F722D4">
        <w:rPr>
          <w:rFonts w:ascii="標楷體" w:eastAsia="標楷體" w:hAnsi="標楷體" w:hint="eastAsia"/>
          <w:sz w:val="22"/>
        </w:rPr>
        <w:t>TW 202418079</w:t>
      </w:r>
      <w:r w:rsidR="0079129C">
        <w:rPr>
          <w:rFonts w:ascii="標楷體" w:eastAsia="標楷體" w:hAnsi="標楷體" w:hint="eastAsia"/>
          <w:sz w:val="28"/>
          <w:szCs w:val="28"/>
        </w:rPr>
        <w:t xml:space="preserve"> </w:t>
      </w:r>
      <w:r w:rsidR="00F722D4">
        <w:rPr>
          <w:rFonts w:ascii="標楷體" w:eastAsia="標楷體" w:hAnsi="標楷體" w:hint="eastAsia"/>
          <w:sz w:val="28"/>
          <w:szCs w:val="28"/>
        </w:rPr>
        <w:t xml:space="preserve"> </w:t>
      </w:r>
      <w:r w:rsidR="0079129C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2C7">
        <w:rPr>
          <w:rFonts w:ascii="標楷體" w:eastAsia="標楷體" w:hAnsi="標楷體" w:hint="eastAsia"/>
          <w:sz w:val="28"/>
          <w:szCs w:val="28"/>
        </w:rPr>
        <w:t>公</w:t>
      </w:r>
      <w:r w:rsidR="00F722D4">
        <w:rPr>
          <w:rFonts w:ascii="標楷體" w:eastAsia="標楷體" w:hAnsi="標楷體" w:hint="eastAsia"/>
          <w:sz w:val="28"/>
          <w:szCs w:val="28"/>
        </w:rPr>
        <w:t>開</w:t>
      </w:r>
      <w:r w:rsidR="00F722D4" w:rsidRPr="009412C7">
        <w:rPr>
          <w:rFonts w:ascii="標楷體" w:eastAsia="標楷體" w:hAnsi="標楷體" w:hint="eastAsia"/>
          <w:sz w:val="28"/>
          <w:szCs w:val="28"/>
        </w:rPr>
        <w:t>日</w:t>
      </w:r>
      <w:r w:rsidRPr="009412C7">
        <w:rPr>
          <w:rFonts w:ascii="標楷體" w:eastAsia="標楷體" w:hAnsi="標楷體" w:hint="eastAsia"/>
          <w:sz w:val="28"/>
          <w:szCs w:val="28"/>
        </w:rPr>
        <w:t>：</w:t>
      </w:r>
      <w:r w:rsidR="0079129C" w:rsidRPr="0079129C">
        <w:rPr>
          <w:rFonts w:ascii="標楷體" w:eastAsia="標楷體" w:hAnsi="標楷體"/>
          <w:sz w:val="28"/>
          <w:szCs w:val="28"/>
        </w:rPr>
        <w:t>202</w:t>
      </w:r>
      <w:r w:rsidR="00F722D4">
        <w:rPr>
          <w:rFonts w:ascii="標楷體" w:eastAsia="標楷體" w:hAnsi="標楷體" w:hint="eastAsia"/>
          <w:sz w:val="28"/>
          <w:szCs w:val="28"/>
        </w:rPr>
        <w:t>4</w:t>
      </w:r>
      <w:r w:rsidR="0079129C" w:rsidRPr="0079129C">
        <w:rPr>
          <w:rFonts w:ascii="標楷體" w:eastAsia="標楷體" w:hAnsi="標楷體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05</w:t>
      </w:r>
      <w:r w:rsidR="0079129C" w:rsidRPr="0079129C">
        <w:rPr>
          <w:rFonts w:ascii="標楷體" w:eastAsia="標楷體" w:hAnsi="標楷體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79129C" w:rsidRPr="0079129C">
        <w:rPr>
          <w:rFonts w:ascii="標楷體" w:eastAsia="標楷體" w:hAnsi="標楷體"/>
          <w:sz w:val="28"/>
          <w:szCs w:val="28"/>
        </w:rPr>
        <w:t>1</w:t>
      </w:r>
    </w:p>
    <w:p w14:paraId="01A79383" w14:textId="6F1F006A" w:rsidR="009E1B7F" w:rsidRPr="009412C7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申請人：</w:t>
      </w:r>
      <w:r w:rsidR="00F722D4" w:rsidRPr="00F722D4">
        <w:rPr>
          <w:rFonts w:ascii="標楷體" w:eastAsia="標楷體" w:hAnsi="標楷體" w:hint="eastAsia"/>
          <w:sz w:val="28"/>
          <w:szCs w:val="28"/>
        </w:rPr>
        <w:t>英業達股份有限公司 (INVENTEC)／ 發明人：陳樹青</w:t>
      </w:r>
    </w:p>
    <w:p w14:paraId="14D2B5ED" w14:textId="77777777" w:rsidR="009E1B7F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本案技術內容：（以下格式不拘）</w:t>
      </w:r>
    </w:p>
    <w:p w14:paraId="5D7E86BD" w14:textId="77777777" w:rsidR="00FA6370" w:rsidRPr="009412C7" w:rsidRDefault="00FA6370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</w:p>
    <w:p w14:paraId="7299F473" w14:textId="77777777" w:rsidR="009E1B7F" w:rsidRPr="00321ECD" w:rsidRDefault="009E1B7F" w:rsidP="0079129C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本案欲解決的問題</w:t>
      </w:r>
    </w:p>
    <w:p w14:paraId="5DB748AB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1. 先前技術概要：</w:t>
      </w:r>
    </w:p>
    <w:p w14:paraId="5B6BB48A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在大型伺服器製造廠或電腦設備測試環境中，測試機電腦（Client Test Computer）於進行硬體自動化診斷與功能檢測前，必須先在 Linux 作業系統環境下載入預啟動程式（</w:t>
      </w:r>
      <w:proofErr w:type="spellStart"/>
      <w:r w:rsidRPr="00F722D4">
        <w:rPr>
          <w:rFonts w:ascii="標楷體" w:eastAsia="標楷體" w:hAnsi="標楷體" w:hint="eastAsia"/>
          <w:sz w:val="28"/>
          <w:szCs w:val="28"/>
        </w:rPr>
        <w:t>Preboot</w:t>
      </w:r>
      <w:proofErr w:type="spellEnd"/>
      <w:r w:rsidRPr="00F722D4">
        <w:rPr>
          <w:rFonts w:ascii="標楷體" w:eastAsia="標楷體" w:hAnsi="標楷體" w:hint="eastAsia"/>
          <w:sz w:val="28"/>
          <w:szCs w:val="28"/>
        </w:rPr>
        <w:t xml:space="preserve"> Execution Program）與內核核心（Diagnostic OS Kernel）。傳統的做法通常係透過網路連線至單一預啟動伺服器，由測試機電腦發出請求並直接傳輸測試核心檔案。</w:t>
      </w:r>
    </w:p>
    <w:p w14:paraId="4DFA0BF7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2. 先前技術缺失：</w:t>
      </w:r>
    </w:p>
    <w:p w14:paraId="0CA9E9E9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（1）單點網路效能瓶頸：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當產線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有數十至數百台測試機電腦同時啟動（高併發高負載）時，單一預啟動伺服器無法承受瞬間龐大的網路頻寬與檔案讀取 IOPS 壓力，導致下載逾時或預啟動失敗。</w:t>
      </w:r>
    </w:p>
    <w:p w14:paraId="6D7F47B0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（2）路徑配置彈性不足：傳統預啟動環境常將檔案目錄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固定硬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編碼（Hardcoded），無法針對 Linux 作業系統特殊的根目錄架構與動態 IP 網路環境進行彈性路徑指派，導致部署維護困難。</w:t>
      </w:r>
    </w:p>
    <w:p w14:paraId="46EE260B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3. 本案要解決的問題 (發明目的)：</w:t>
      </w:r>
    </w:p>
    <w:p w14:paraId="2C836A2D" w14:textId="39365E9F" w:rsidR="0079129C" w:rsidRDefault="00F722D4" w:rsidP="00F82598">
      <w:pPr>
        <w:pStyle w:val="a3"/>
        <w:adjustRightInd w:val="0"/>
        <w:snapToGrid w:val="0"/>
        <w:spacing w:line="440" w:lineRule="exact"/>
        <w:ind w:leftChars="0"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本發明旨在提出一種創新的 Linux 預啟動測試電腦架構與</w:t>
      </w:r>
      <w:r w:rsidRPr="00F722D4">
        <w:rPr>
          <w:rFonts w:ascii="標楷體" w:eastAsia="標楷體" w:hAnsi="標楷體" w:hint="eastAsia"/>
          <w:sz w:val="28"/>
          <w:szCs w:val="28"/>
        </w:rPr>
        <w:lastRenderedPageBreak/>
        <w:t>方法，透過 DHCP 動態自動指派 Linux 根目錄與網路位置，並整合負載均衡處理器（如 Nginx）於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多台預啟動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伺服器之間動態分流，從而徹底解決產線高併發預啟動時的網路過載與傳輸失敗問題，達成高效率、高擴充性與高穩定度之自動化測試。</w:t>
      </w:r>
    </w:p>
    <w:p w14:paraId="342D831C" w14:textId="77777777" w:rsidR="00321ECD" w:rsidRPr="009412C7" w:rsidRDefault="00321ECD" w:rsidP="00F82598">
      <w:pPr>
        <w:pStyle w:val="a3"/>
        <w:adjustRightInd w:val="0"/>
        <w:snapToGrid w:val="0"/>
        <w:spacing w:line="440" w:lineRule="exact"/>
        <w:ind w:leftChars="0" w:firstLineChars="233" w:firstLine="652"/>
        <w:rPr>
          <w:rFonts w:ascii="標楷體" w:eastAsia="標楷體" w:hAnsi="標楷體"/>
          <w:sz w:val="28"/>
          <w:szCs w:val="28"/>
        </w:rPr>
      </w:pPr>
    </w:p>
    <w:p w14:paraId="3A08D460" w14:textId="77777777" w:rsidR="009E1B7F" w:rsidRPr="00321ECD" w:rsidRDefault="009E1B7F" w:rsidP="00224E55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解決問題的技術手段</w:t>
      </w:r>
    </w:p>
    <w:p w14:paraId="2714F414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核心技術手段（專利獨立項／請求項 1 拆解）：</w:t>
      </w:r>
    </w:p>
    <w:p w14:paraId="69E46174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核心技術手段係記載於請求項 1，可進一步劃分為「特別技術特徵」與「一般技術特徵」：</w:t>
      </w:r>
    </w:p>
    <w:p w14:paraId="797B9633" w14:textId="16161414" w:rsidR="00D1746F" w:rsidRPr="00D1746F" w:rsidRDefault="003B6E65" w:rsidP="00F82598">
      <w:pPr>
        <w:adjustRightInd w:val="0"/>
        <w:snapToGrid w:val="0"/>
        <w:spacing w:line="440" w:lineRule="exact"/>
        <w:ind w:leftChars="100" w:left="240"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、特別技術特徵（使本案具備新穎性與進步性之關鍵特徵）：</w:t>
      </w:r>
    </w:p>
    <w:p w14:paraId="153E146C" w14:textId="77777777" w:rsidR="00D1746F" w:rsidRPr="00D1746F" w:rsidRDefault="00D1746F" w:rsidP="0071186B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預啟動程式伺服器於 Linux 作業系統下部署網路位置、預啟動程式及對應儲存路徑，且該儲存路徑特別限定為「預啟動程式伺服器於 Linux 作業系統下之根目錄（Root Directory）」。</w:t>
      </w:r>
    </w:p>
    <w:p w14:paraId="09A22A4F" w14:textId="77777777" w:rsidR="00D1746F" w:rsidRPr="00D1746F" w:rsidRDefault="00D1746F" w:rsidP="0071186B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測試機電腦透過網路連結動態主機設定伺服器，自動動態取得該網路位置以及該根目錄儲存路徑。</w:t>
      </w:r>
    </w:p>
    <w:p w14:paraId="2D3DDF95" w14:textId="77777777" w:rsidR="00D1746F" w:rsidRPr="00D1746F" w:rsidRDefault="00D1746F" w:rsidP="0071186B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測試機電腦透過檔案傳輸協定（FTP/TFTP）依據取得之網路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位置及根目錄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儲存路徑，遠端擷取並執行該預啟動程式。</w:t>
      </w:r>
    </w:p>
    <w:p w14:paraId="39B72A86" w14:textId="55B2F990" w:rsidR="00D1746F" w:rsidRPr="00D1746F" w:rsidRDefault="003B6E65" w:rsidP="00F82598">
      <w:pPr>
        <w:adjustRightInd w:val="0"/>
        <w:snapToGrid w:val="0"/>
        <w:spacing w:line="440" w:lineRule="exact"/>
        <w:ind w:leftChars="100" w:left="240"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、一般技術特徵（系統基礎硬體架構與元件）：</w:t>
      </w:r>
    </w:p>
    <w:p w14:paraId="42E736E3" w14:textId="77777777" w:rsidR="00D1746F" w:rsidRPr="00D1746F" w:rsidRDefault="00D1746F" w:rsidP="0071186B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包含至少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測試機電腦（11）、區域網路（12）、動態主機設定伺服器（13）以及至少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預啟動程式伺服器（15）。</w:t>
      </w:r>
    </w:p>
    <w:p w14:paraId="3B3184FF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附加技術手段（專利附屬項／請求項 2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–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8 拆解）：</w:t>
      </w:r>
    </w:p>
    <w:p w14:paraId="75C7FF01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附屬項在獨立項基礎上進一步補充具體實施細節，增強專利權防禦強度：</w:t>
      </w:r>
    </w:p>
    <w:p w14:paraId="148EB770" w14:textId="77777777" w:rsidR="00D1746F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動態負載分流（請求項 2）：系統包含複數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預啟動程式伺服器與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負載均衡處理器（14），測試機電腦取得預啟動程式時，由負載均衡處理器於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多台預啟動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伺服器之間進行動態負載分配。</w:t>
      </w:r>
    </w:p>
    <w:p w14:paraId="421FF0B8" w14:textId="77777777" w:rsidR="00D1746F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伺服器數量限定（請求項 3）：具體較佳實施例中，預啟動程式伺服器之數量設定為三個（3台）。</w:t>
      </w:r>
    </w:p>
    <w:p w14:paraId="5E62A30D" w14:textId="77777777" w:rsidR="00D1746F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lastRenderedPageBreak/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負載均衡元件（請求項 4）：明確界定該負載均衡處理器係為 Nginx 伺服器，展現軟體架構實作細節。</w:t>
      </w:r>
    </w:p>
    <w:p w14:paraId="09160C42" w14:textId="77777777" w:rsidR="00D1746F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動態設定伺服器（請求項 5 &amp; 6）：界定該動態主機設定伺服器為 DHCP 伺服器，且取得路徑與 IP 之步驟係透過執行 DHCP 常駐程式（DHCPD, DHCP Daemon）達成。</w:t>
      </w:r>
    </w:p>
    <w:p w14:paraId="2DE0EDFC" w14:textId="77777777" w:rsidR="00D1746F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檔案傳輸協定（請求項 7）：界定該檔案傳輸協定採用簡單檔案傳輸通訊協定（TFTP, Trivial File Transfer Protocol）。</w:t>
      </w:r>
    </w:p>
    <w:p w14:paraId="656241B1" w14:textId="2916A441" w:rsidR="00321ECD" w:rsidRPr="00D1746F" w:rsidRDefault="00D1746F" w:rsidP="00B82F78">
      <w:pPr>
        <w:adjustRightInd w:val="0"/>
        <w:snapToGrid w:val="0"/>
        <w:spacing w:line="440" w:lineRule="exact"/>
        <w:ind w:leftChars="400" w:left="1357" w:hanging="397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預啟動封包內容（請求項 8）：界定該預啟動程式係為一包含 Linux 內核作業系統（Kernel OS）之壓縮檔案。</w:t>
      </w:r>
    </w:p>
    <w:p w14:paraId="23FC6087" w14:textId="77777777" w:rsidR="00321ECD" w:rsidRPr="00F82598" w:rsidRDefault="00321ECD" w:rsidP="00321ECD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CCDC58C" w14:textId="77777777" w:rsidR="00EB4652" w:rsidRPr="00321ECD" w:rsidRDefault="00EB4652" w:rsidP="004754B1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達成之功效</w:t>
      </w:r>
    </w:p>
    <w:p w14:paraId="527542B4" w14:textId="77777777" w:rsidR="00D1746F" w:rsidRPr="00D1746F" w:rsidRDefault="00D1746F" w:rsidP="00D1746F">
      <w:pPr>
        <w:pStyle w:val="a3"/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有別於先前技術之功效：</w:t>
      </w:r>
    </w:p>
    <w:p w14:paraId="778CE341" w14:textId="77777777" w:rsidR="00D1746F" w:rsidRPr="00D1746F" w:rsidRDefault="00D1746F" w:rsidP="00B82F78">
      <w:pPr>
        <w:pStyle w:val="a3"/>
        <w:adjustRightInd w:val="0"/>
        <w:snapToGrid w:val="0"/>
        <w:spacing w:line="440" w:lineRule="exact"/>
        <w:ind w:leftChars="400" w:left="1156" w:hangingChars="70" w:hanging="196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（1）靈活之動態位址與根目錄指派：透過 DHCPD 直接傳達 Linux 根目錄與伺服器 IP，完全克服傳統靜態硬編碼路徑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之易錯性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與維護負擔。</w:t>
      </w:r>
    </w:p>
    <w:p w14:paraId="72F73C15" w14:textId="77777777" w:rsidR="00D1746F" w:rsidRPr="00D1746F" w:rsidRDefault="00D1746F" w:rsidP="00B82F78">
      <w:pPr>
        <w:pStyle w:val="a3"/>
        <w:adjustRightInd w:val="0"/>
        <w:snapToGrid w:val="0"/>
        <w:spacing w:line="440" w:lineRule="exact"/>
        <w:ind w:leftChars="400" w:left="1156" w:hangingChars="70" w:hanging="196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（2）消除高併發效能瓶頸：利用 Nginx 負載均衡處理器於三台（或多台）預啟動伺服器間進行流量分流，顯著降低單一伺服器之 CPU/記憶體/網路負載，確保大批量電腦同時啟動測試時零封包遺失與零掛起。</w:t>
      </w:r>
    </w:p>
    <w:p w14:paraId="11C8DB0E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="992" w:hangingChars="183" w:hanging="512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有利功效或無法預期之功效：</w:t>
      </w:r>
    </w:p>
    <w:p w14:paraId="4FF5A9AC" w14:textId="61887170" w:rsidR="00EB4652" w:rsidRPr="00F82598" w:rsidRDefault="00D1746F" w:rsidP="00B82F78">
      <w:pPr>
        <w:adjustRightInd w:val="0"/>
        <w:snapToGrid w:val="0"/>
        <w:spacing w:line="440" w:lineRule="exact"/>
        <w:ind w:left="993"/>
        <w:rPr>
          <w:rFonts w:ascii="標楷體" w:eastAsia="標楷體" w:hAnsi="標楷體"/>
          <w:sz w:val="28"/>
          <w:szCs w:val="28"/>
        </w:rPr>
      </w:pPr>
      <w:r w:rsidRPr="00F82598">
        <w:rPr>
          <w:rFonts w:ascii="標楷體" w:eastAsia="標楷體" w:hAnsi="標楷體" w:hint="eastAsia"/>
          <w:sz w:val="28"/>
          <w:szCs w:val="28"/>
        </w:rPr>
        <w:t>將包含 Linux 內核之壓縮檔案直接透過 TFTP 部署於伺服器根目錄，配合 Nginx 之反向代理分流，大幅提升自動化測試產線之整體 throughput（吞吐量），實現工廠自動化檢測「</w:t>
      </w:r>
      <w:proofErr w:type="gramStart"/>
      <w:r w:rsidRPr="00F82598">
        <w:rPr>
          <w:rFonts w:ascii="標楷體" w:eastAsia="標楷體" w:hAnsi="標楷體" w:hint="eastAsia"/>
          <w:sz w:val="28"/>
          <w:szCs w:val="28"/>
        </w:rPr>
        <w:t>隨插即預</w:t>
      </w:r>
      <w:proofErr w:type="gramEnd"/>
      <w:r w:rsidRPr="00F82598">
        <w:rPr>
          <w:rFonts w:ascii="標楷體" w:eastAsia="標楷體" w:hAnsi="標楷體" w:hint="eastAsia"/>
          <w:sz w:val="28"/>
          <w:szCs w:val="28"/>
        </w:rPr>
        <w:t>啟動（Plug-and-</w:t>
      </w:r>
      <w:proofErr w:type="spellStart"/>
      <w:r w:rsidRPr="00F82598">
        <w:rPr>
          <w:rFonts w:ascii="標楷體" w:eastAsia="標楷體" w:hAnsi="標楷體" w:hint="eastAsia"/>
          <w:sz w:val="28"/>
          <w:szCs w:val="28"/>
        </w:rPr>
        <w:t>Preboot</w:t>
      </w:r>
      <w:proofErr w:type="spellEnd"/>
      <w:r w:rsidRPr="00F82598">
        <w:rPr>
          <w:rFonts w:ascii="標楷體" w:eastAsia="標楷體" w:hAnsi="標楷體" w:hint="eastAsia"/>
          <w:sz w:val="28"/>
          <w:szCs w:val="28"/>
        </w:rPr>
        <w:t>）」之自動化目標。</w:t>
      </w:r>
    </w:p>
    <w:p w14:paraId="364AA2DC" w14:textId="77777777" w:rsidR="00FA6370" w:rsidRPr="009412C7" w:rsidRDefault="00FA6370" w:rsidP="00FA6370">
      <w:pPr>
        <w:pStyle w:val="a3"/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</w:p>
    <w:p w14:paraId="1E7B0540" w14:textId="77777777" w:rsidR="00EB4652" w:rsidRPr="00FA6370" w:rsidRDefault="00EB4652" w:rsidP="00321ECD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FA6370">
        <w:rPr>
          <w:rFonts w:ascii="標楷體" w:eastAsia="標楷體" w:hAnsi="標楷體" w:hint="eastAsia"/>
          <w:b/>
          <w:bCs/>
          <w:sz w:val="28"/>
          <w:szCs w:val="28"/>
        </w:rPr>
        <w:t>心得</w:t>
      </w:r>
    </w:p>
    <w:p w14:paraId="69A88C7B" w14:textId="7CE47C01" w:rsidR="00D1746F" w:rsidRPr="00F82598" w:rsidRDefault="00223AA3" w:rsidP="00223AA3">
      <w:pPr>
        <w:adjustRightInd w:val="0"/>
        <w:snapToGrid w:val="0"/>
        <w:spacing w:line="440" w:lineRule="exact"/>
        <w:ind w:firstLineChars="100" w:firstLine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D1746F" w:rsidRPr="00F82598">
        <w:rPr>
          <w:rFonts w:ascii="標楷體" w:eastAsia="標楷體" w:hAnsi="標楷體" w:hint="eastAsia"/>
          <w:sz w:val="28"/>
          <w:szCs w:val="28"/>
        </w:rPr>
        <w:t>、專利說明書與請求項撰寫品質檢討</w:t>
      </w:r>
    </w:p>
    <w:p w14:paraId="02222DF8" w14:textId="465A1E3C" w:rsidR="00D1746F" w:rsidRPr="00D1746F" w:rsidRDefault="00223AA3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. 請求項階層化與範圍防禦：本案全案僅有 8 項請求項，結構精簡。獨立項（請求項 1）將「儲存路徑為 Linux 下之根目錄」明確納入特徵，這雖然強化了與先前技術的差</w:t>
      </w:r>
      <w:r w:rsidR="00D1746F" w:rsidRPr="00D1746F">
        <w:rPr>
          <w:rFonts w:ascii="標楷體" w:eastAsia="標楷體" w:hAnsi="標楷體" w:hint="eastAsia"/>
          <w:sz w:val="28"/>
          <w:szCs w:val="28"/>
        </w:rPr>
        <w:lastRenderedPageBreak/>
        <w:t>異性，但同時也為競爭對手提供了迴避設計（Design Around）的空間</w:t>
      </w:r>
      <w:proofErr w:type="gramStart"/>
      <w:r w:rsidR="00D1746F" w:rsidRPr="00D1746F">
        <w:rPr>
          <w:rFonts w:ascii="標楷體" w:eastAsia="標楷體" w:hAnsi="標楷體" w:hint="eastAsia"/>
          <w:sz w:val="28"/>
          <w:szCs w:val="28"/>
        </w:rPr>
        <w:t>——</w:t>
      </w:r>
      <w:proofErr w:type="gramEnd"/>
      <w:r w:rsidR="00D1746F" w:rsidRPr="00D1746F">
        <w:rPr>
          <w:rFonts w:ascii="標楷體" w:eastAsia="標楷體" w:hAnsi="標楷體" w:hint="eastAsia"/>
          <w:sz w:val="28"/>
          <w:szCs w:val="28"/>
        </w:rPr>
        <w:t>若對手改將預啟動程式放在子目錄或特定虛擬目錄，即可能不在獨立項文義範圍內。</w:t>
      </w:r>
    </w:p>
    <w:p w14:paraId="744A2A0E" w14:textId="58C1A285" w:rsidR="00D1746F" w:rsidRPr="00D1746F" w:rsidRDefault="00223AA3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. 附屬項之具體化限制：請求項 3 限定「伺服器數量為三個」，以及請求項 4 限定「Nginx 伺服器」，雖然能明確界定實施例，但限定數量為「三個」過於具體，建議在發明說明中敘述「至少二個以上」，以免限縮條文解釋。</w:t>
      </w:r>
    </w:p>
    <w:p w14:paraId="5C3C464F" w14:textId="1474B5A3" w:rsidR="00D1746F" w:rsidRPr="00F82598" w:rsidRDefault="00223AA3" w:rsidP="00223AA3">
      <w:pPr>
        <w:adjustRightInd w:val="0"/>
        <w:snapToGrid w:val="0"/>
        <w:spacing w:line="440" w:lineRule="exact"/>
        <w:ind w:firstLineChars="100" w:firstLine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D1746F" w:rsidRPr="00F82598">
        <w:rPr>
          <w:rFonts w:ascii="標楷體" w:eastAsia="標楷體" w:hAnsi="標楷體" w:hint="eastAsia"/>
          <w:sz w:val="28"/>
          <w:szCs w:val="28"/>
        </w:rPr>
        <w:t>、實務情境例外與技術改善建言</w:t>
      </w:r>
    </w:p>
    <w:p w14:paraId="0F6232C6" w14:textId="58085649" w:rsidR="00D1746F" w:rsidRPr="00D1746F" w:rsidRDefault="00223AA3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. TFTP 無加密通訊之資安風險：本案採用簡單檔案傳輸協定（TFTP），TFTP 不具備身分驗證與傳輸加密機制。在智慧工廠推動零信任（Zero Trust）</w:t>
      </w:r>
      <w:proofErr w:type="gramStart"/>
      <w:r w:rsidR="00D1746F" w:rsidRPr="00D1746F">
        <w:rPr>
          <w:rFonts w:ascii="標楷體" w:eastAsia="標楷體" w:hAnsi="標楷體" w:hint="eastAsia"/>
          <w:sz w:val="28"/>
          <w:szCs w:val="28"/>
        </w:rPr>
        <w:t>資安架構</w:t>
      </w:r>
      <w:proofErr w:type="gramEnd"/>
      <w:r w:rsidR="00D1746F" w:rsidRPr="00D1746F">
        <w:rPr>
          <w:rFonts w:ascii="標楷體" w:eastAsia="標楷體" w:hAnsi="標楷體" w:hint="eastAsia"/>
          <w:sz w:val="28"/>
          <w:szCs w:val="28"/>
        </w:rPr>
        <w:t>下，未授權裝置可能透過 DHCP 廣播偽冒測試機擷取診斷核心。建議將 TFTP 改良為安全傳輸協定（如 HTTP/HTTPS 或 SFTP）或加入 PXE/</w:t>
      </w:r>
      <w:proofErr w:type="spellStart"/>
      <w:r w:rsidR="00D1746F" w:rsidRPr="00D1746F">
        <w:rPr>
          <w:rFonts w:ascii="標楷體" w:eastAsia="標楷體" w:hAnsi="標楷體" w:hint="eastAsia"/>
          <w:sz w:val="28"/>
          <w:szCs w:val="28"/>
        </w:rPr>
        <w:t>iPXE</w:t>
      </w:r>
      <w:proofErr w:type="spellEnd"/>
      <w:r w:rsidR="00D1746F" w:rsidRPr="00D1746F">
        <w:rPr>
          <w:rFonts w:ascii="標楷體" w:eastAsia="標楷體" w:hAnsi="標楷體" w:hint="eastAsia"/>
          <w:sz w:val="28"/>
          <w:szCs w:val="28"/>
        </w:rPr>
        <w:t xml:space="preserve"> 韌體簽章驗證。</w:t>
      </w:r>
    </w:p>
    <w:p w14:paraId="3BD16D14" w14:textId="6D53E59B" w:rsidR="002C2404" w:rsidRDefault="00223AA3" w:rsidP="00F82598">
      <w:pPr>
        <w:pStyle w:val="a3"/>
        <w:adjustRightInd w:val="0"/>
        <w:snapToGrid w:val="0"/>
        <w:spacing w:line="440" w:lineRule="exact"/>
        <w:ind w:leftChars="355" w:left="1275" w:hangingChars="151" w:hanging="423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</w:t>
      </w:r>
      <w:r w:rsidR="00D1746F" w:rsidRPr="00D1746F">
        <w:rPr>
          <w:rFonts w:ascii="標楷體" w:eastAsia="標楷體" w:hAnsi="標楷體" w:hint="eastAsia"/>
          <w:sz w:val="28"/>
          <w:szCs w:val="28"/>
        </w:rPr>
        <w:t>. DHCP 廣播風暴與動態容錯（Failover）：當數千台裝置同時發送 DHCPDISCOVER 廣播時，可能造成廣播風暴。未來可引入 Kubernetes 容器化部署或 Docker 化的 Nginx 叢集，實現預啟動伺服器的動態彈性</w:t>
      </w:r>
      <w:proofErr w:type="gramStart"/>
      <w:r w:rsidR="00D1746F" w:rsidRPr="00D1746F">
        <w:rPr>
          <w:rFonts w:ascii="標楷體" w:eastAsia="標楷體" w:hAnsi="標楷體" w:hint="eastAsia"/>
          <w:sz w:val="28"/>
          <w:szCs w:val="28"/>
        </w:rPr>
        <w:t>擴縮容</w:t>
      </w:r>
      <w:proofErr w:type="gramEnd"/>
      <w:r w:rsidR="00D1746F" w:rsidRPr="00D1746F">
        <w:rPr>
          <w:rFonts w:ascii="標楷體" w:eastAsia="標楷體" w:hAnsi="標楷體" w:hint="eastAsia"/>
          <w:sz w:val="28"/>
          <w:szCs w:val="28"/>
        </w:rPr>
        <w:t>（Auto-scaling）與自動故障轉移（Failover）。</w:t>
      </w:r>
    </w:p>
    <w:p w14:paraId="23A417B5" w14:textId="77777777" w:rsidR="00D1746F" w:rsidRDefault="00D1746F" w:rsidP="00F82598">
      <w:pPr>
        <w:pStyle w:val="a3"/>
        <w:adjustRightInd w:val="0"/>
        <w:snapToGrid w:val="0"/>
        <w:spacing w:line="440" w:lineRule="exact"/>
        <w:ind w:leftChars="0" w:firstLineChars="152" w:firstLine="426"/>
        <w:rPr>
          <w:rFonts w:ascii="標楷體" w:eastAsia="標楷體" w:hAnsi="標楷體"/>
          <w:sz w:val="28"/>
          <w:szCs w:val="28"/>
        </w:rPr>
      </w:pPr>
    </w:p>
    <w:p w14:paraId="6D6009F7" w14:textId="77777777" w:rsidR="00D1746F" w:rsidRPr="00D1746F" w:rsidRDefault="00D1746F" w:rsidP="00D1746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五、AI 工具使用聲明與說明：</w:t>
      </w:r>
    </w:p>
    <w:p w14:paraId="692E3B0A" w14:textId="186B2FFC" w:rsidR="00D1746F" w:rsidRPr="009412C7" w:rsidRDefault="00D1746F" w:rsidP="00FD3E17">
      <w:pPr>
        <w:pStyle w:val="a3"/>
        <w:adjustRightInd w:val="0"/>
        <w:snapToGrid w:val="0"/>
        <w:spacing w:line="440" w:lineRule="exact"/>
        <w:ind w:leftChars="0" w:firstLineChars="152" w:firstLine="426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本期中報告使用 Gemini Notebook AI 進行專利專有名詞梳理、專利檢索格式拆解與內文結構化校對。報告內所有技術分析、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請求項解構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與心得評價均經由本人深度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讀本案說明書與圖式後進行整理與撰寫，無直接複製貼上 AI 生成內容，符合課堂學術倫理規範。</w:t>
      </w:r>
    </w:p>
    <w:sectPr w:rsidR="00D1746F" w:rsidRPr="009412C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83473F" w14:textId="77777777" w:rsidR="000E5D91" w:rsidRDefault="000E5D91" w:rsidP="002656C0">
      <w:r>
        <w:separator/>
      </w:r>
    </w:p>
  </w:endnote>
  <w:endnote w:type="continuationSeparator" w:id="0">
    <w:p w14:paraId="73DD79AB" w14:textId="77777777" w:rsidR="000E5D91" w:rsidRDefault="000E5D91" w:rsidP="0026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2003504"/>
      <w:docPartObj>
        <w:docPartGallery w:val="Page Numbers (Bottom of Page)"/>
        <w:docPartUnique/>
      </w:docPartObj>
    </w:sdtPr>
    <w:sdtEndPr/>
    <w:sdtContent>
      <w:p w14:paraId="1CCCCD10" w14:textId="75D4FCFD" w:rsidR="00A30EEE" w:rsidRDefault="00A30E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7A1C" w:rsidRPr="00437A1C">
          <w:rPr>
            <w:noProof/>
            <w:lang w:val="zh-TW"/>
          </w:rPr>
          <w:t>1</w:t>
        </w:r>
        <w:r>
          <w:fldChar w:fldCharType="end"/>
        </w:r>
      </w:p>
    </w:sdtContent>
  </w:sdt>
  <w:p w14:paraId="15F5121C" w14:textId="77777777" w:rsidR="00A30EEE" w:rsidRDefault="00A30EEE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83CCC3" w14:textId="77777777" w:rsidR="000E5D91" w:rsidRDefault="000E5D91" w:rsidP="002656C0">
      <w:r>
        <w:separator/>
      </w:r>
    </w:p>
  </w:footnote>
  <w:footnote w:type="continuationSeparator" w:id="0">
    <w:p w14:paraId="3A354F3E" w14:textId="77777777" w:rsidR="000E5D91" w:rsidRDefault="000E5D91" w:rsidP="00265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C0E18"/>
    <w:multiLevelType w:val="hybridMultilevel"/>
    <w:tmpl w:val="48F0B574"/>
    <w:lvl w:ilvl="0" w:tplc="9BC2CD80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F292147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">
    <w:nsid w:val="324A6F2B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>
    <w:nsid w:val="3CB0661B"/>
    <w:multiLevelType w:val="hybridMultilevel"/>
    <w:tmpl w:val="AB4AD43E"/>
    <w:lvl w:ilvl="0" w:tplc="86CE3724">
      <w:start w:val="1"/>
      <w:numFmt w:val="decimalFullWidth"/>
      <w:lvlText w:val="%1、"/>
      <w:lvlJc w:val="left"/>
      <w:pPr>
        <w:ind w:left="905" w:hanging="48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>
    <w:nsid w:val="3FB2626F"/>
    <w:multiLevelType w:val="hybridMultilevel"/>
    <w:tmpl w:val="9796FAA8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243" w:hanging="480"/>
      </w:pPr>
    </w:lvl>
    <w:lvl w:ilvl="2" w:tplc="5564494E">
      <w:start w:val="1"/>
      <w:numFmt w:val="decimal"/>
      <w:lvlText w:val="（%3）"/>
      <w:lvlJc w:val="left"/>
      <w:pPr>
        <w:ind w:left="1963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5">
    <w:nsid w:val="40B35BDC"/>
    <w:multiLevelType w:val="hybridMultilevel"/>
    <w:tmpl w:val="D7DC9948"/>
    <w:lvl w:ilvl="0" w:tplc="D7D491C6">
      <w:start w:val="1"/>
      <w:numFmt w:val="taiwaneseCountingThousand"/>
      <w:lvlText w:val="(%1)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>
    <w:nsid w:val="50BA29FD"/>
    <w:multiLevelType w:val="hybridMultilevel"/>
    <w:tmpl w:val="07A811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64475574"/>
    <w:multiLevelType w:val="hybridMultilevel"/>
    <w:tmpl w:val="4074F65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140DA24">
      <w:start w:val="1"/>
      <w:numFmt w:val="taiwaneseCountingThousand"/>
      <w:lvlText w:val="（%2）"/>
      <w:lvlJc w:val="left"/>
      <w:pPr>
        <w:ind w:left="960" w:hanging="480"/>
      </w:pPr>
      <w:rPr>
        <w:rFonts w:ascii="標楷體" w:eastAsia="標楷體" w:hAnsi="標楷體" w:cstheme="minorBidi"/>
      </w:rPr>
    </w:lvl>
    <w:lvl w:ilvl="2" w:tplc="86CE3724">
      <w:start w:val="1"/>
      <w:numFmt w:val="decimalFullWidth"/>
      <w:lvlText w:val="%3、"/>
      <w:lvlJc w:val="left"/>
      <w:pPr>
        <w:ind w:left="905" w:hanging="480"/>
      </w:pPr>
      <w:rPr>
        <w:rFonts w:ascii="標楷體" w:eastAsia="標楷體" w:hAnsi="標楷體" w:cstheme="minorBidi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F7F"/>
    <w:rsid w:val="000E5D91"/>
    <w:rsid w:val="00124477"/>
    <w:rsid w:val="00223AA3"/>
    <w:rsid w:val="00224E55"/>
    <w:rsid w:val="002656C0"/>
    <w:rsid w:val="002C2404"/>
    <w:rsid w:val="00321ECD"/>
    <w:rsid w:val="003A2A07"/>
    <w:rsid w:val="003B6E65"/>
    <w:rsid w:val="0042701A"/>
    <w:rsid w:val="00437A1C"/>
    <w:rsid w:val="00466D6D"/>
    <w:rsid w:val="004754B1"/>
    <w:rsid w:val="004A0A9B"/>
    <w:rsid w:val="004B49B4"/>
    <w:rsid w:val="004D018D"/>
    <w:rsid w:val="00621526"/>
    <w:rsid w:val="0071186B"/>
    <w:rsid w:val="0079129C"/>
    <w:rsid w:val="007C25CB"/>
    <w:rsid w:val="008377B7"/>
    <w:rsid w:val="009412C7"/>
    <w:rsid w:val="009E1B7F"/>
    <w:rsid w:val="00A30EEE"/>
    <w:rsid w:val="00AE61D4"/>
    <w:rsid w:val="00B1689D"/>
    <w:rsid w:val="00B82F78"/>
    <w:rsid w:val="00BB288B"/>
    <w:rsid w:val="00C02FD3"/>
    <w:rsid w:val="00C03C72"/>
    <w:rsid w:val="00C27E4E"/>
    <w:rsid w:val="00C561BF"/>
    <w:rsid w:val="00CF7B3D"/>
    <w:rsid w:val="00D14FDE"/>
    <w:rsid w:val="00D1746F"/>
    <w:rsid w:val="00EB4652"/>
    <w:rsid w:val="00F722D4"/>
    <w:rsid w:val="00F82598"/>
    <w:rsid w:val="00F83F7F"/>
    <w:rsid w:val="00F86557"/>
    <w:rsid w:val="00FA6370"/>
    <w:rsid w:val="00FD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0A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7F"/>
    <w:pPr>
      <w:ind w:leftChars="200" w:left="480"/>
    </w:pPr>
  </w:style>
  <w:style w:type="table" w:styleId="a4">
    <w:name w:val="Table Grid"/>
    <w:basedOn w:val="a1"/>
    <w:uiPriority w:val="59"/>
    <w:rsid w:val="0094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656C0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2656C0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656C0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30EE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30EE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7F"/>
    <w:pPr>
      <w:ind w:leftChars="200" w:left="480"/>
    </w:pPr>
  </w:style>
  <w:style w:type="table" w:styleId="a4">
    <w:name w:val="Table Grid"/>
    <w:basedOn w:val="a1"/>
    <w:uiPriority w:val="59"/>
    <w:rsid w:val="0094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656C0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2656C0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656C0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30EE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30E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6F080-36F4-4D97-BDD2-9A9136673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20453顏俊仁</dc:creator>
  <cp:lastModifiedBy>9749</cp:lastModifiedBy>
  <cp:revision>9</cp:revision>
  <dcterms:created xsi:type="dcterms:W3CDTF">2026-09-22T11:41:00Z</dcterms:created>
  <dcterms:modified xsi:type="dcterms:W3CDTF">2026-10-31T02:03:00Z</dcterms:modified>
</cp:coreProperties>
</file>