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79" w:rsidRDefault="00C86E79" w:rsidP="00C86E79">
      <w:pPr>
        <w:rPr>
          <w:sz w:val="28"/>
        </w:rPr>
      </w:pPr>
      <w:r>
        <w:rPr>
          <w:sz w:val="28"/>
        </w:rPr>
        <w:t>Attitude Determination/Magnetometer</w:t>
      </w:r>
    </w:p>
    <w:p w:rsidR="00C86E79" w:rsidRDefault="00774DCA" w:rsidP="00C86E79">
      <w:r>
        <w:t>This satellite will use the HMC 1000 series of magnetometers from Honeywell for attitude determination</w:t>
      </w:r>
      <w:r w:rsidR="00C86E79">
        <w:t xml:space="preserve">. </w:t>
      </w:r>
      <w:r>
        <w:t xml:space="preserve">To reduce cost, a HMC 1001 (one axis device) and a HMC 1002 (two axis device) will be combined to get information about all three axes, as opposed to purchasing a HMC2003 (three axis device). </w:t>
      </w:r>
      <w:r w:rsidR="00DD5551">
        <w:t xml:space="preserve">This combination of </w:t>
      </w:r>
      <w:r>
        <w:t xml:space="preserve">chips </w:t>
      </w:r>
      <w:r w:rsidR="00DD5551">
        <w:t xml:space="preserve">will </w:t>
      </w:r>
      <w:r>
        <w:t>provide three axi</w:t>
      </w:r>
      <w:r w:rsidR="00C86E79">
        <w:t>s magnetometer readin</w:t>
      </w:r>
      <w:r>
        <w:t xml:space="preserve">gs with an accuracy of 26 </w:t>
      </w:r>
      <w:proofErr w:type="spellStart"/>
      <w:proofErr w:type="gramStart"/>
      <w:r>
        <w:t>microG</w:t>
      </w:r>
      <w:r w:rsidR="00C86E79">
        <w:t>auss</w:t>
      </w:r>
      <w:proofErr w:type="spellEnd"/>
      <w:proofErr w:type="gramEnd"/>
      <w:r w:rsidR="00C86E79">
        <w:t xml:space="preserve"> after being calibrated to account for the magnetic field produce by the attitude control. Although passive magnetic attitude stabilization will be used and GECOE will not be able to change its attitude, the magnetometer will need to provide information about orientation to determine its effect on the performance of the MRR. This includes determining if there is issue with orientation which is preventing a link from being established.</w:t>
      </w:r>
    </w:p>
    <w:p w:rsidR="00C86E79" w:rsidRDefault="00C86E79" w:rsidP="00C86E79">
      <w:r>
        <w:t>GECOE will not be able to control its attitude</w:t>
      </w:r>
      <w:r w:rsidR="00F32456">
        <w:t xml:space="preserve"> so</w:t>
      </w:r>
      <w:r>
        <w:t xml:space="preserve"> the information from the magnetometer will be analyzed on the ground. </w:t>
      </w:r>
      <w:r w:rsidR="00774DCA">
        <w:t>A</w:t>
      </w:r>
      <w:r>
        <w:t xml:space="preserve"> few samples will be compared to the International Geomagnetic Reference Field to determine orientation. </w:t>
      </w:r>
      <w:r w:rsidR="00F32456">
        <w:t>Only</w:t>
      </w:r>
      <w:r>
        <w:t xml:space="preserve"> a few readings will be sent through radio communication to determine orientation</w:t>
      </w:r>
      <w:r w:rsidR="00F32456">
        <w:t xml:space="preserve"> and</w:t>
      </w:r>
      <w:r>
        <w:t xml:space="preserve"> the MRR will be used to transmit </w:t>
      </w:r>
      <w:r w:rsidR="00F32456">
        <w:t>the rest of the</w:t>
      </w:r>
      <w:r>
        <w:t xml:space="preserve"> readings. The readings from the magnetometer will be combined with the laser ranging data to map out the earth magnetosphere.</w:t>
      </w:r>
    </w:p>
    <w:p w:rsidR="00C86E79" w:rsidRDefault="00C86E79" w:rsidP="00C86E79">
      <w:r>
        <w:rPr>
          <w:sz w:val="28"/>
        </w:rPr>
        <w:t>Attitude Control</w:t>
      </w:r>
    </w:p>
    <w:p w:rsidR="00C86E79" w:rsidRDefault="00C86E79" w:rsidP="00C86E79">
      <w:r>
        <w:t>To reduce cost, power requirements, and chance</w:t>
      </w:r>
      <w:r w:rsidR="00DD5551">
        <w:t>s</w:t>
      </w:r>
      <w:r>
        <w:t xml:space="preserve"> of failure</w:t>
      </w:r>
      <w:r w:rsidR="00DD5551">
        <w:t>,</w:t>
      </w:r>
      <w:r>
        <w:t xml:space="preserve"> passive magnetic attitude stabilization (PMAS) will be utilized. This system uses a permanent magne</w:t>
      </w:r>
      <w:r w:rsidR="00F32456">
        <w:t>t, rather than a powered magnet</w:t>
      </w:r>
      <w:r w:rsidR="00DD5551">
        <w:t xml:space="preserve">ic </w:t>
      </w:r>
      <w:proofErr w:type="spellStart"/>
      <w:r w:rsidR="00DD5551">
        <w:t>t</w:t>
      </w:r>
      <w:r w:rsidR="00F32456">
        <w:t>o</w:t>
      </w:r>
      <w:r>
        <w:t>rquer</w:t>
      </w:r>
      <w:proofErr w:type="spellEnd"/>
      <w:r>
        <w:t>, to align the satellite with the earth’s magnetic field. Hysteretic rods are used to prevent the satellite from rotating around the satellite magnetic field by switching polarity, producing torque and heat, as the satellite turns around the magnetic field. The satellite eventually stabilizes in an orientation determined by the configuration of the magnet and hysteretic rods [7]</w:t>
      </w:r>
      <w:r w:rsidR="00F32456">
        <w:t>.</w:t>
      </w:r>
    </w:p>
    <w:p w:rsidR="00C86E79" w:rsidRDefault="00C86E79" w:rsidP="00C86E79">
      <w:r>
        <w:t xml:space="preserve">This system will not be as accurate as an active system. However one of the benefits of MRRs is that they do not require precision pointing. This is because of the nature of a </w:t>
      </w:r>
      <w:proofErr w:type="spellStart"/>
      <w:r>
        <w:t>retroreflector</w:t>
      </w:r>
      <w:proofErr w:type="spellEnd"/>
      <w:r>
        <w:t xml:space="preserve"> to reflect light in a direction parallel to the angle </w:t>
      </w:r>
      <w:r w:rsidR="005769DC">
        <w:t>of incidence</w:t>
      </w:r>
      <w:r>
        <w:t xml:space="preserve">. As such, the link will not be significantly affected by the loss in accuracy provide by a passive rather </w:t>
      </w:r>
      <w:r w:rsidR="005769DC">
        <w:t xml:space="preserve">system </w:t>
      </w:r>
      <w:r>
        <w:t>than an active system.</w:t>
      </w:r>
    </w:p>
    <w:p w:rsidR="00C86E79" w:rsidRDefault="00C86E79" w:rsidP="00C86E79">
      <w:r>
        <w:t xml:space="preserve">Since this system uses a permanent magnetic rather than an electromagnet, it will continue to function should the onboard electronics fail. </w:t>
      </w:r>
      <w:r w:rsidR="005769DC">
        <w:t xml:space="preserve">The </w:t>
      </w:r>
      <w:proofErr w:type="spellStart"/>
      <w:r w:rsidR="005769DC">
        <w:t>retroflector</w:t>
      </w:r>
      <w:proofErr w:type="spellEnd"/>
      <w:r w:rsidR="005769DC">
        <w:t xml:space="preserve"> also does not require any power to operate so it will function even if the MRR also fails</w:t>
      </w:r>
      <w:r>
        <w:t>. Because of this, should the</w:t>
      </w:r>
      <w:r w:rsidR="005769DC">
        <w:t>re be any failure</w:t>
      </w:r>
      <w:r>
        <w:t xml:space="preserve"> onboard, laser ranging data can still be gathered since the PMAS and </w:t>
      </w:r>
      <w:proofErr w:type="spellStart"/>
      <w:r>
        <w:t>retroreflector</w:t>
      </w:r>
      <w:proofErr w:type="spellEnd"/>
      <w:r>
        <w:t xml:space="preserve"> will continue to function</w:t>
      </w:r>
      <w:r w:rsidR="005769DC">
        <w:t>. This will allow</w:t>
      </w:r>
      <w:r>
        <w:t xml:space="preserve"> a ground station to continue to bounce lasers off GECOE to range it.</w:t>
      </w:r>
    </w:p>
    <w:p w:rsidR="00C86E79" w:rsidRPr="00DB4142" w:rsidRDefault="00C86E79" w:rsidP="00C86E79">
      <w:pPr>
        <w:rPr>
          <w:sz w:val="28"/>
        </w:rPr>
      </w:pPr>
      <w:r w:rsidRPr="00DB4142">
        <w:rPr>
          <w:sz w:val="28"/>
        </w:rPr>
        <w:t>Ground Station</w:t>
      </w:r>
      <w:bookmarkStart w:id="0" w:name="_GoBack"/>
      <w:bookmarkEnd w:id="0"/>
    </w:p>
    <w:p w:rsidR="00C86E79" w:rsidRDefault="00C86E79" w:rsidP="00C86E79">
      <w:r>
        <w:t xml:space="preserve">There are some current ground stations capable of optical communication with satellites. They will be contacted following this report to ascertain potential collaboration. This needs to be done early to determine the alignment need for the PMAS and to determine what the optimal wavelength for the MQW. </w:t>
      </w:r>
    </w:p>
    <w:p w:rsidR="00C86E79" w:rsidRDefault="00F32456" w:rsidP="00C86E79">
      <w:r>
        <w:lastRenderedPageBreak/>
        <w:t>T</w:t>
      </w:r>
      <w:r w:rsidR="00C86E79">
        <w:t xml:space="preserve">he possibility that </w:t>
      </w:r>
      <w:r w:rsidR="00DD5551">
        <w:t xml:space="preserve">collaboration from </w:t>
      </w:r>
      <w:r w:rsidR="00C86E79">
        <w:t xml:space="preserve">these facilities won’t be </w:t>
      </w:r>
      <w:r w:rsidR="00DD5551">
        <w:t>obtained</w:t>
      </w:r>
      <w:r>
        <w:t xml:space="preserve"> is also being considered</w:t>
      </w:r>
      <w:r w:rsidR="00C86E79">
        <w:t xml:space="preserve">. If this is the case then </w:t>
      </w:r>
      <w:r>
        <w:t>a</w:t>
      </w:r>
      <w:r w:rsidR="00C86E79">
        <w:t xml:space="preserve"> laser communication ground station</w:t>
      </w:r>
      <w:r>
        <w:t xml:space="preserve"> will be constructed for this mission</w:t>
      </w:r>
      <w:r w:rsidR="00C86E79">
        <w:t>. By utilizing o</w:t>
      </w:r>
      <w:r w:rsidR="002235CF">
        <w:t>ne of the larger telescopes at the U</w:t>
      </w:r>
      <w:r w:rsidR="00C86E79">
        <w:t>niversity</w:t>
      </w:r>
      <w:r w:rsidR="002235CF">
        <w:t xml:space="preserve"> of Florida and an approximately </w:t>
      </w:r>
      <w:r w:rsidR="00C86E79">
        <w:t>12.5 inch reflector, it may be possible to construct a low cost stat</w:t>
      </w:r>
      <w:r>
        <w:t>ion that is capable of meeting the</w:t>
      </w:r>
      <w:r w:rsidR="00C86E79">
        <w:t xml:space="preserve"> needs</w:t>
      </w:r>
      <w:r>
        <w:t xml:space="preserve"> of this mission</w:t>
      </w:r>
      <w:r w:rsidR="00C86E79">
        <w:t xml:space="preserve">. </w:t>
      </w:r>
    </w:p>
    <w:p w:rsidR="00C86E79" w:rsidRDefault="002235CF" w:rsidP="00C86E79">
      <w:r>
        <w:t>It</w:t>
      </w:r>
      <w:r w:rsidR="00C86E79">
        <w:t xml:space="preserve"> would be required to obtain a laser that will work with the MQW. A commercial one watt laser has been proven to be visible from LEO</w:t>
      </w:r>
      <w:r>
        <w:t>. Currently</w:t>
      </w:r>
      <w:proofErr w:type="gramStart"/>
      <w:r>
        <w:t xml:space="preserve">, </w:t>
      </w:r>
      <w:r w:rsidR="00C86E79">
        <w:t xml:space="preserve"> a</w:t>
      </w:r>
      <w:proofErr w:type="gramEnd"/>
      <w:r w:rsidR="00C86E79">
        <w:t xml:space="preserve"> continuous one watt 980nm laser </w:t>
      </w:r>
      <w:r>
        <w:t>is under consideration. A</w:t>
      </w:r>
      <w:r w:rsidR="00C86E79">
        <w:t xml:space="preserve"> beam expander </w:t>
      </w:r>
      <w:r>
        <w:t xml:space="preserve">will also be used </w:t>
      </w:r>
      <w:r w:rsidR="00C86E79">
        <w:t xml:space="preserve">to further reduce the divergence. </w:t>
      </w:r>
      <w:r>
        <w:t>Beam expanders have the added benefit of making</w:t>
      </w:r>
      <w:r w:rsidR="00C86E79">
        <w:t xml:space="preserve"> the laser beam wider</w:t>
      </w:r>
      <w:r>
        <w:t xml:space="preserve"> which will</w:t>
      </w:r>
      <w:r w:rsidR="00C86E79">
        <w:t xml:space="preserve"> increase the safety of the system. The laser can be modulated either through modulating the power that it is receiving or by using another MQW shutter should the other method not allow for the desired bandwidth. However the beam needs to remain continuous in order for the MRR to be able to utilize the laser to communicate with the ground station.</w:t>
      </w:r>
    </w:p>
    <w:p w:rsidR="00C86E79" w:rsidRDefault="00C86E79" w:rsidP="00C86E79">
      <w:r>
        <w:t>The telescope will be modified to allow for an avalanche photodiode to be placed on the eyepiece. By monitoring the delay between when the ground laser signal was sent and when it was received, traditional satellite laser ranging data can be obtained. Different modulation schemes will be used to allow the ground station to separate the uplink from the downlink signal. The telescope will further be modified to allow for motorized gimbal system to allow for the precision pointing need</w:t>
      </w:r>
      <w:r w:rsidR="002235CF">
        <w:t>ed</w:t>
      </w:r>
      <w:r>
        <w:t xml:space="preserve"> to establish the link. </w:t>
      </w:r>
    </w:p>
    <w:p w:rsidR="00C86E79" w:rsidRDefault="002235CF" w:rsidP="00C86E79">
      <w:r>
        <w:t>Software will</w:t>
      </w:r>
      <w:r w:rsidR="00C86E79">
        <w:t xml:space="preserve"> be written to allow for the ground station to locate and tra</w:t>
      </w:r>
      <w:r>
        <w:t>ck GECOE. In order to ensure</w:t>
      </w:r>
      <w:r w:rsidR="00C86E79">
        <w:t xml:space="preserve"> a optimal link, a method developed by the NRL for potentially using MRRs to tag and identify LEO object</w:t>
      </w:r>
      <w:r>
        <w:t>s</w:t>
      </w:r>
      <w:r w:rsidR="00C86E79">
        <w:t xml:space="preserve"> launched by nontraditional means, suc</w:t>
      </w:r>
      <w:r>
        <w:t xml:space="preserve">h as by rail </w:t>
      </w:r>
      <w:proofErr w:type="gramStart"/>
      <w:r>
        <w:t>guns</w:t>
      </w:r>
      <w:r w:rsidR="00C86E79">
        <w:t>[</w:t>
      </w:r>
      <w:proofErr w:type="gramEnd"/>
      <w:r w:rsidR="00C86E79">
        <w:t>5]</w:t>
      </w:r>
      <w:r w:rsidR="00DD5551">
        <w:t xml:space="preserve"> will be used</w:t>
      </w:r>
      <w:r>
        <w:t>.</w:t>
      </w:r>
      <w:r w:rsidR="00C86E79">
        <w:t xml:space="preserve"> This system will have the laser following a grid pattern over the area predicted to contain the MRR. Once the laser hits the MRR and the ground detects the return, it will continue with a smaller grip around were the MRR is now predicted to be based off the locati</w:t>
      </w:r>
      <w:r>
        <w:t>on of the return signal. Figure</w:t>
      </w:r>
      <w:r w:rsidR="00C86E79">
        <w:t xml:space="preserve"> 3 illustrate this concept which continues until a stable l</w:t>
      </w:r>
      <w:r>
        <w:t>ink is established and ensures a strong link</w:t>
      </w:r>
      <w:r w:rsidR="00C86E79">
        <w:t xml:space="preserve">. </w:t>
      </w:r>
    </w:p>
    <w:p w:rsidR="00C86E79" w:rsidRDefault="00C86E79" w:rsidP="00C86E79">
      <w:pPr>
        <w:spacing w:after="0"/>
        <w:jc w:val="center"/>
      </w:pPr>
      <w:r>
        <w:rPr>
          <w:noProof/>
        </w:rPr>
        <w:drawing>
          <wp:inline distT="0" distB="0" distL="0" distR="0">
            <wp:extent cx="3074670" cy="1965325"/>
            <wp:effectExtent l="19050" t="19050" r="11430" b="15875"/>
            <wp:docPr id="7" name="Picture 2" descr="Map of Hypothetical Search Patterns"/>
            <wp:cNvGraphicFramePr/>
            <a:graphic xmlns:a="http://schemas.openxmlformats.org/drawingml/2006/main">
              <a:graphicData uri="http://schemas.openxmlformats.org/drawingml/2006/picture">
                <pic:pic xmlns:pic="http://schemas.openxmlformats.org/drawingml/2006/picture">
                  <pic:nvPicPr>
                    <pic:cNvPr id="7" name="Picture 2" descr="Map of Hypothetical Search Pattern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670" cy="1965325"/>
                    </a:xfrm>
                    <a:prstGeom prst="rect">
                      <a:avLst/>
                    </a:prstGeom>
                    <a:noFill/>
                    <a:ln>
                      <a:solidFill>
                        <a:schemeClr val="tx1"/>
                      </a:solidFill>
                    </a:ln>
                  </pic:spPr>
                </pic:pic>
              </a:graphicData>
            </a:graphic>
          </wp:inline>
        </w:drawing>
      </w:r>
    </w:p>
    <w:p w:rsidR="00C86E79" w:rsidRDefault="00C86E79" w:rsidP="00C86E79">
      <w:pPr>
        <w:spacing w:after="0"/>
        <w:jc w:val="center"/>
      </w:pPr>
      <w:r>
        <w:t>Figure 3 [5]</w:t>
      </w:r>
    </w:p>
    <w:p w:rsidR="00C86E79" w:rsidRDefault="00C86E79" w:rsidP="00C86E79">
      <w:pPr>
        <w:spacing w:after="0"/>
        <w:jc w:val="center"/>
      </w:pPr>
    </w:p>
    <w:p w:rsidR="00C86E79" w:rsidRDefault="00C86E79" w:rsidP="00C86E79">
      <w:r>
        <w:lastRenderedPageBreak/>
        <w:t>Since the cubesat will also carry a traditional radio transponder, a radio ground station will be needed also. UF currently has the facilities needed for traditional radio communication with cubesats which can be utilized for this aspect of communication with the satellite.</w:t>
      </w:r>
    </w:p>
    <w:p w:rsidR="00C86E79" w:rsidRDefault="00C86E79" w:rsidP="00C86E79">
      <w:pPr>
        <w:rPr>
          <w:sz w:val="28"/>
        </w:rPr>
      </w:pPr>
      <w:r w:rsidRPr="00D33312">
        <w:rPr>
          <w:sz w:val="28"/>
        </w:rPr>
        <w:t>Redundant communication</w:t>
      </w:r>
    </w:p>
    <w:p w:rsidR="00C86E79" w:rsidRPr="00D33312" w:rsidRDefault="00DD5551" w:rsidP="00C86E79">
      <w:pPr>
        <w:spacing w:line="240" w:lineRule="auto"/>
      </w:pPr>
      <w:r>
        <w:t>Two</w:t>
      </w:r>
      <w:r w:rsidR="00C86E79" w:rsidRPr="00D33312">
        <w:t xml:space="preserve"> separate communication systems</w:t>
      </w:r>
      <w:r>
        <w:t xml:space="preserve"> will be utilized</w:t>
      </w:r>
      <w:r w:rsidR="00C86E79" w:rsidRPr="00D33312">
        <w:t>. The MRR will provide primary communication wi</w:t>
      </w:r>
      <w:r w:rsidR="002235CF">
        <w:t>th the satellite. However,</w:t>
      </w:r>
      <w:r w:rsidR="00C86E79" w:rsidRPr="00D33312">
        <w:t xml:space="preserve"> this is </w:t>
      </w:r>
      <w:r w:rsidR="002235CF">
        <w:t>the</w:t>
      </w:r>
      <w:r w:rsidR="00C86E79" w:rsidRPr="00D33312">
        <w:t xml:space="preserve"> test payload </w:t>
      </w:r>
      <w:proofErr w:type="gramStart"/>
      <w:r>
        <w:t xml:space="preserve">and </w:t>
      </w:r>
      <w:r w:rsidR="00C86E79" w:rsidRPr="00D33312">
        <w:t xml:space="preserve"> the</w:t>
      </w:r>
      <w:proofErr w:type="gramEnd"/>
      <w:r w:rsidR="00C86E79" w:rsidRPr="00D33312">
        <w:t xml:space="preserve"> possibility of not being able to establish a link with the MRR</w:t>
      </w:r>
      <w:r>
        <w:t xml:space="preserve"> is being considered</w:t>
      </w:r>
      <w:r w:rsidR="00C86E79" w:rsidRPr="00D33312">
        <w:t xml:space="preserve">. </w:t>
      </w:r>
      <w:r>
        <w:t>A secondary RF communication</w:t>
      </w:r>
      <w:r w:rsidR="00C86E79" w:rsidRPr="00D33312">
        <w:t xml:space="preserve"> will be used if a link cannot be est</w:t>
      </w:r>
      <w:r w:rsidR="002235CF">
        <w:t>ablished with the MRR to try to determine and possibly</w:t>
      </w:r>
      <w:r w:rsidR="00C86E79" w:rsidRPr="00D33312">
        <w:t xml:space="preserve"> fix what went wrong with the MRR. </w:t>
      </w:r>
    </w:p>
    <w:p w:rsidR="00C86E79" w:rsidRPr="00D33312" w:rsidRDefault="00DD5551" w:rsidP="00C86E79">
      <w:pPr>
        <w:spacing w:line="240" w:lineRule="auto"/>
      </w:pPr>
      <w:r>
        <w:t>The</w:t>
      </w:r>
      <w:r w:rsidR="00C86E79" w:rsidRPr="00D33312">
        <w:t xml:space="preserve"> RF communication system will consist of a modified VX-3R transceiver handheld radio and a TinyTrak4 to allow the radio to transmit data over the amateur radio frequency bands. The University of Hawaii has used this system before and has post</w:t>
      </w:r>
      <w:r w:rsidR="002235CF">
        <w:t xml:space="preserve">ed </w:t>
      </w:r>
      <w:r w:rsidR="00C86E79" w:rsidRPr="00D33312">
        <w:t>instructions on perform</w:t>
      </w:r>
      <w:r w:rsidR="002235CF">
        <w:t>ing</w:t>
      </w:r>
      <w:r w:rsidR="00C86E79" w:rsidRPr="00D33312">
        <w:t xml:space="preserve"> the necessary modifications. </w:t>
      </w:r>
      <w:r w:rsidR="00C86E79">
        <w:t xml:space="preserve">[8] </w:t>
      </w:r>
      <w:r w:rsidR="00C86E79" w:rsidRPr="00D33312">
        <w:t>This will provide a limited half-dupl</w:t>
      </w:r>
      <w:r w:rsidR="002235CF">
        <w:t xml:space="preserve">ex connection with the cubesat which </w:t>
      </w:r>
      <w:r w:rsidR="00C86E79" w:rsidRPr="00D33312">
        <w:t>is all that is needed for it to serve its purpose.</w:t>
      </w:r>
    </w:p>
    <w:p w:rsidR="00C86E79" w:rsidRDefault="00C86E79" w:rsidP="00C86E79">
      <w:pPr>
        <w:spacing w:line="240" w:lineRule="auto"/>
      </w:pPr>
      <w:r w:rsidRPr="00D33312">
        <w:t>The VX-3R will also be further modified to reduce weigh</w:t>
      </w:r>
      <w:r w:rsidR="00DD5551">
        <w:t xml:space="preserve">t and allow the attachment of another </w:t>
      </w:r>
      <w:r w:rsidRPr="00D33312">
        <w:t xml:space="preserve">antenna. The antenna will be based off the Swampsat design in which the antenna is stored in the cubesat and then released once in orbit. </w:t>
      </w:r>
    </w:p>
    <w:p w:rsidR="00A27F42" w:rsidRPr="00A27F42" w:rsidRDefault="00A27F42" w:rsidP="008B4518">
      <w:pPr>
        <w:pStyle w:val="ListParagraph"/>
        <w:rPr>
          <w:rFonts w:ascii="Times New Roman" w:hAnsi="Times New Roman" w:cs="Times New Roman"/>
          <w:sz w:val="24"/>
          <w:szCs w:val="24"/>
        </w:rPr>
      </w:pPr>
    </w:p>
    <w:sectPr w:rsidR="00A27F42" w:rsidRPr="00A27F42" w:rsidSect="00033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00D"/>
    <w:multiLevelType w:val="hybridMultilevel"/>
    <w:tmpl w:val="769A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77A39"/>
    <w:multiLevelType w:val="hybridMultilevel"/>
    <w:tmpl w:val="67CA21F6"/>
    <w:lvl w:ilvl="0" w:tplc="AA58A730">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12B75"/>
    <w:multiLevelType w:val="hybridMultilevel"/>
    <w:tmpl w:val="7FD0E084"/>
    <w:lvl w:ilvl="0" w:tplc="95428366">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86E79"/>
    <w:rsid w:val="00033295"/>
    <w:rsid w:val="002235CF"/>
    <w:rsid w:val="002A2056"/>
    <w:rsid w:val="00502D83"/>
    <w:rsid w:val="005769DC"/>
    <w:rsid w:val="006B5A9D"/>
    <w:rsid w:val="007236CC"/>
    <w:rsid w:val="00774DCA"/>
    <w:rsid w:val="007923C3"/>
    <w:rsid w:val="008B4518"/>
    <w:rsid w:val="00A13615"/>
    <w:rsid w:val="00A27F42"/>
    <w:rsid w:val="00C86E79"/>
    <w:rsid w:val="00DD5551"/>
    <w:rsid w:val="00F32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42"/>
    <w:pPr>
      <w:ind w:left="720"/>
      <w:contextualSpacing/>
    </w:pPr>
  </w:style>
  <w:style w:type="paragraph" w:styleId="BalloonText">
    <w:name w:val="Balloon Text"/>
    <w:basedOn w:val="Normal"/>
    <w:link w:val="BalloonTextChar"/>
    <w:uiPriority w:val="99"/>
    <w:semiHidden/>
    <w:unhideWhenUsed/>
    <w:rsid w:val="00C8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E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cp:lastModifiedBy>Salvador</cp:lastModifiedBy>
  <cp:revision>2</cp:revision>
  <dcterms:created xsi:type="dcterms:W3CDTF">2012-12-07T15:49:00Z</dcterms:created>
  <dcterms:modified xsi:type="dcterms:W3CDTF">2012-12-07T16:42:00Z</dcterms:modified>
</cp:coreProperties>
</file>