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A82D7" w14:textId="77777777" w:rsidR="001B0324" w:rsidRDefault="001B0324" w:rsidP="001B0324">
      <w:pPr>
        <w:pStyle w:val="Heading1"/>
        <w:rPr>
          <w:rStyle w:val="Emphasis"/>
          <w:color w:val="333333"/>
          <w:shd w:val="clear" w:color="auto" w:fill="FFFFFF"/>
        </w:rPr>
      </w:pPr>
      <w:r>
        <w:rPr>
          <w:rStyle w:val="Emphasis"/>
          <w:color w:val="333333"/>
          <w:shd w:val="clear" w:color="auto" w:fill="FFFFFF"/>
        </w:rPr>
        <w:t>Empirical Strategy</w:t>
      </w:r>
    </w:p>
    <w:p w14:paraId="16071D82" w14:textId="49668858" w:rsidR="00D14F82" w:rsidRDefault="001B0324" w:rsidP="001B0324">
      <w:pPr>
        <w:spacing w:line="480" w:lineRule="auto"/>
        <w:rPr>
          <w:rStyle w:val="Emphasis"/>
          <w:rFonts w:ascii="Times New Roman" w:hAnsi="Times New Roman" w:cs="Times New Roman"/>
          <w:i w:val="0"/>
          <w:iCs w:val="0"/>
          <w:color w:val="333333"/>
          <w:sz w:val="24"/>
          <w:szCs w:val="24"/>
          <w:shd w:val="clear" w:color="auto" w:fill="FFFFFF"/>
        </w:rPr>
      </w:pPr>
      <w:r w:rsidRPr="001B0324">
        <w:rPr>
          <w:rStyle w:val="Emphasis"/>
          <w:rFonts w:ascii="Times New Roman" w:hAnsi="Times New Roman" w:cs="Times New Roman"/>
          <w:i w:val="0"/>
          <w:iCs w:val="0"/>
          <w:color w:val="333333"/>
          <w:sz w:val="24"/>
          <w:szCs w:val="24"/>
          <w:shd w:val="clear" w:color="auto" w:fill="FFFFFF"/>
        </w:rPr>
        <w:t>To estimate the effect</w:t>
      </w:r>
      <w:r w:rsidR="00D14F82">
        <w:rPr>
          <w:rStyle w:val="Emphasis"/>
          <w:rFonts w:ascii="Times New Roman" w:hAnsi="Times New Roman" w:cs="Times New Roman"/>
          <w:i w:val="0"/>
          <w:iCs w:val="0"/>
          <w:color w:val="333333"/>
          <w:sz w:val="24"/>
          <w:szCs w:val="24"/>
          <w:shd w:val="clear" w:color="auto" w:fill="FFFFFF"/>
        </w:rPr>
        <w:t xml:space="preserve"> </w:t>
      </w:r>
      <w:r w:rsidRPr="001B0324">
        <w:rPr>
          <w:rStyle w:val="Emphasis"/>
          <w:rFonts w:ascii="Times New Roman" w:hAnsi="Times New Roman" w:cs="Times New Roman"/>
          <w:i w:val="0"/>
          <w:iCs w:val="0"/>
          <w:color w:val="333333"/>
          <w:sz w:val="24"/>
          <w:szCs w:val="24"/>
          <w:shd w:val="clear" w:color="auto" w:fill="FFFFFF"/>
        </w:rPr>
        <w:t xml:space="preserve">vertical integration </w:t>
      </w:r>
      <w:r w:rsidR="00D96B79">
        <w:rPr>
          <w:rStyle w:val="Emphasis"/>
          <w:rFonts w:ascii="Times New Roman" w:hAnsi="Times New Roman" w:cs="Times New Roman"/>
          <w:i w:val="0"/>
          <w:iCs w:val="0"/>
          <w:color w:val="333333"/>
          <w:sz w:val="24"/>
          <w:szCs w:val="24"/>
          <w:shd w:val="clear" w:color="auto" w:fill="FFFFFF"/>
        </w:rPr>
        <w:t xml:space="preserve">has </w:t>
      </w:r>
      <w:r w:rsidRPr="001B0324">
        <w:rPr>
          <w:rStyle w:val="Emphasis"/>
          <w:rFonts w:ascii="Times New Roman" w:hAnsi="Times New Roman" w:cs="Times New Roman"/>
          <w:i w:val="0"/>
          <w:iCs w:val="0"/>
          <w:color w:val="333333"/>
          <w:sz w:val="24"/>
          <w:szCs w:val="24"/>
          <w:shd w:val="clear" w:color="auto" w:fill="FFFFFF"/>
        </w:rPr>
        <w:t>on opioid prescribing rates, we use Medicare Part D prescribing rates and map in group practice information from Physician Compare, using the broadest definition of group practice by provider</w:t>
      </w:r>
      <w:r w:rsidRPr="00D14F82">
        <w:rPr>
          <w:rStyle w:val="FootnoteReference"/>
          <w:rFonts w:ascii="Times New Roman" w:hAnsi="Times New Roman" w:cs="Times New Roman"/>
          <w:i/>
          <w:iCs/>
          <w:color w:val="333333"/>
          <w:sz w:val="24"/>
          <w:szCs w:val="24"/>
          <w:shd w:val="clear" w:color="auto" w:fill="FFFFFF"/>
        </w:rPr>
        <w:footnoteReference w:id="1"/>
      </w:r>
      <w:r w:rsidRPr="00D14F82">
        <w:rPr>
          <w:rStyle w:val="Emphasis"/>
          <w:rFonts w:ascii="Times New Roman" w:hAnsi="Times New Roman" w:cs="Times New Roman"/>
          <w:i w:val="0"/>
          <w:iCs w:val="0"/>
          <w:color w:val="333333"/>
          <w:sz w:val="24"/>
          <w:szCs w:val="24"/>
          <w:shd w:val="clear" w:color="auto" w:fill="FFFFFF"/>
        </w:rPr>
        <w:t>.</w:t>
      </w:r>
      <w:r w:rsidR="00D14F82">
        <w:rPr>
          <w:rStyle w:val="Emphasis"/>
          <w:rFonts w:ascii="Times New Roman" w:hAnsi="Times New Roman" w:cs="Times New Roman"/>
          <w:i w:val="0"/>
          <w:iCs w:val="0"/>
          <w:color w:val="333333"/>
          <w:sz w:val="24"/>
          <w:szCs w:val="24"/>
          <w:shd w:val="clear" w:color="auto" w:fill="FFFFFF"/>
        </w:rPr>
        <w:t xml:space="preserve"> </w:t>
      </w:r>
      <w:r w:rsidR="00604B33">
        <w:rPr>
          <w:rStyle w:val="Emphasis"/>
          <w:rFonts w:ascii="Times New Roman" w:hAnsi="Times New Roman" w:cs="Times New Roman"/>
          <w:i w:val="0"/>
          <w:iCs w:val="0"/>
          <w:color w:val="333333"/>
          <w:sz w:val="24"/>
          <w:szCs w:val="24"/>
          <w:shd w:val="clear" w:color="auto" w:fill="FFFFFF"/>
        </w:rPr>
        <w:t xml:space="preserve">To parse out vertically integrated practices from horizontally integrated practices, we divided all group practices </w:t>
      </w:r>
      <w:r w:rsidR="00C573BA">
        <w:rPr>
          <w:rStyle w:val="Emphasis"/>
          <w:rFonts w:ascii="Times New Roman" w:hAnsi="Times New Roman" w:cs="Times New Roman"/>
          <w:i w:val="0"/>
          <w:iCs w:val="0"/>
          <w:color w:val="333333"/>
          <w:sz w:val="24"/>
          <w:szCs w:val="24"/>
          <w:shd w:val="clear" w:color="auto" w:fill="FFFFFF"/>
        </w:rPr>
        <w:t>into either</w:t>
      </w:r>
      <w:r w:rsidR="00604B33">
        <w:rPr>
          <w:rStyle w:val="Emphasis"/>
          <w:rFonts w:ascii="Times New Roman" w:hAnsi="Times New Roman" w:cs="Times New Roman"/>
          <w:i w:val="0"/>
          <w:iCs w:val="0"/>
          <w:color w:val="333333"/>
          <w:sz w:val="24"/>
          <w:szCs w:val="24"/>
          <w:shd w:val="clear" w:color="auto" w:fill="FFFFFF"/>
        </w:rPr>
        <w:t xml:space="preserve"> horizontally or vertically integrated grou</w:t>
      </w:r>
      <w:r w:rsidR="00807F7E">
        <w:rPr>
          <w:rStyle w:val="Emphasis"/>
          <w:rFonts w:ascii="Times New Roman" w:hAnsi="Times New Roman" w:cs="Times New Roman"/>
          <w:i w:val="0"/>
          <w:iCs w:val="0"/>
          <w:color w:val="333333"/>
          <w:sz w:val="24"/>
          <w:szCs w:val="24"/>
          <w:shd w:val="clear" w:color="auto" w:fill="FFFFFF"/>
        </w:rPr>
        <w:t>ps</w:t>
      </w:r>
      <w:r w:rsidR="00604B33">
        <w:rPr>
          <w:rStyle w:val="Emphasis"/>
          <w:rFonts w:ascii="Times New Roman" w:hAnsi="Times New Roman" w:cs="Times New Roman"/>
          <w:i w:val="0"/>
          <w:iCs w:val="0"/>
          <w:color w:val="333333"/>
          <w:sz w:val="24"/>
          <w:szCs w:val="24"/>
          <w:shd w:val="clear" w:color="auto" w:fill="FFFFFF"/>
        </w:rPr>
        <w:t xml:space="preserve">. </w:t>
      </w:r>
      <w:r w:rsidR="00D14F82">
        <w:rPr>
          <w:rStyle w:val="Emphasis"/>
          <w:rFonts w:ascii="Times New Roman" w:hAnsi="Times New Roman" w:cs="Times New Roman"/>
          <w:i w:val="0"/>
          <w:iCs w:val="0"/>
          <w:color w:val="333333"/>
          <w:sz w:val="24"/>
          <w:szCs w:val="24"/>
          <w:shd w:val="clear" w:color="auto" w:fill="FFFFFF"/>
        </w:rPr>
        <w:t>We define vertically integrated group practice</w:t>
      </w:r>
      <w:r w:rsidR="0006421D">
        <w:rPr>
          <w:rStyle w:val="Emphasis"/>
          <w:rFonts w:ascii="Times New Roman" w:hAnsi="Times New Roman" w:cs="Times New Roman"/>
          <w:i w:val="0"/>
          <w:iCs w:val="0"/>
          <w:color w:val="333333"/>
          <w:sz w:val="24"/>
          <w:szCs w:val="24"/>
          <w:shd w:val="clear" w:color="auto" w:fill="FFFFFF"/>
        </w:rPr>
        <w:t>s</w:t>
      </w:r>
      <w:r w:rsidR="00604B33">
        <w:rPr>
          <w:rStyle w:val="Emphasis"/>
          <w:rFonts w:ascii="Times New Roman" w:hAnsi="Times New Roman" w:cs="Times New Roman"/>
          <w:i w:val="0"/>
          <w:iCs w:val="0"/>
          <w:color w:val="333333"/>
          <w:sz w:val="24"/>
          <w:szCs w:val="24"/>
          <w:shd w:val="clear" w:color="auto" w:fill="FFFFFF"/>
        </w:rPr>
        <w:t xml:space="preserve"> as a practice that contains at </w:t>
      </w:r>
      <w:r w:rsidR="00D14F82">
        <w:rPr>
          <w:rStyle w:val="Emphasis"/>
          <w:rFonts w:ascii="Times New Roman" w:hAnsi="Times New Roman" w:cs="Times New Roman"/>
          <w:i w:val="0"/>
          <w:iCs w:val="0"/>
          <w:color w:val="333333"/>
          <w:sz w:val="24"/>
          <w:szCs w:val="24"/>
          <w:shd w:val="clear" w:color="auto" w:fill="FFFFFF"/>
        </w:rPr>
        <w:t>least two varied specialties, with or without the presence of nurse practitioners</w:t>
      </w:r>
      <w:r w:rsidR="007B761E">
        <w:rPr>
          <w:rStyle w:val="Emphasis"/>
          <w:rFonts w:ascii="Times New Roman" w:hAnsi="Times New Roman" w:cs="Times New Roman"/>
          <w:i w:val="0"/>
          <w:iCs w:val="0"/>
          <w:color w:val="333333"/>
          <w:sz w:val="24"/>
          <w:szCs w:val="24"/>
          <w:shd w:val="clear" w:color="auto" w:fill="FFFFFF"/>
        </w:rPr>
        <w:t>, which we call multi-specialty practices</w:t>
      </w:r>
      <w:r w:rsidR="00604B33">
        <w:rPr>
          <w:rStyle w:val="Emphasis"/>
          <w:rFonts w:ascii="Times New Roman" w:hAnsi="Times New Roman" w:cs="Times New Roman"/>
          <w:i w:val="0"/>
          <w:iCs w:val="0"/>
          <w:color w:val="333333"/>
          <w:sz w:val="24"/>
          <w:szCs w:val="24"/>
          <w:shd w:val="clear" w:color="auto" w:fill="FFFFFF"/>
        </w:rPr>
        <w:t xml:space="preserve">. Our specialties of interest </w:t>
      </w:r>
      <w:r w:rsidR="007B761E">
        <w:rPr>
          <w:rStyle w:val="Emphasis"/>
          <w:rFonts w:ascii="Times New Roman" w:hAnsi="Times New Roman" w:cs="Times New Roman"/>
          <w:i w:val="0"/>
          <w:iCs w:val="0"/>
          <w:color w:val="333333"/>
          <w:sz w:val="24"/>
          <w:szCs w:val="24"/>
          <w:shd w:val="clear" w:color="auto" w:fill="FFFFFF"/>
        </w:rPr>
        <w:t>are</w:t>
      </w:r>
      <w:r w:rsidR="00604B33">
        <w:rPr>
          <w:rStyle w:val="Emphasis"/>
          <w:rFonts w:ascii="Times New Roman" w:hAnsi="Times New Roman" w:cs="Times New Roman"/>
          <w:i w:val="0"/>
          <w:iCs w:val="0"/>
          <w:color w:val="333333"/>
          <w:sz w:val="24"/>
          <w:szCs w:val="24"/>
          <w:shd w:val="clear" w:color="auto" w:fill="FFFFFF"/>
        </w:rPr>
        <w:t xml:space="preserve"> an inclusive set</w:t>
      </w:r>
      <w:r w:rsidR="0006421D">
        <w:rPr>
          <w:rStyle w:val="Emphasis"/>
          <w:rFonts w:ascii="Times New Roman" w:hAnsi="Times New Roman" w:cs="Times New Roman"/>
          <w:i w:val="0"/>
          <w:iCs w:val="0"/>
          <w:color w:val="333333"/>
          <w:sz w:val="24"/>
          <w:szCs w:val="24"/>
          <w:shd w:val="clear" w:color="auto" w:fill="FFFFFF"/>
        </w:rPr>
        <w:t xml:space="preserve"> that are</w:t>
      </w:r>
      <w:r w:rsidR="00604B33">
        <w:rPr>
          <w:rStyle w:val="Emphasis"/>
          <w:rFonts w:ascii="Times New Roman" w:hAnsi="Times New Roman" w:cs="Times New Roman"/>
          <w:i w:val="0"/>
          <w:iCs w:val="0"/>
          <w:color w:val="333333"/>
          <w:sz w:val="24"/>
          <w:szCs w:val="24"/>
          <w:shd w:val="clear" w:color="auto" w:fill="FFFFFF"/>
        </w:rPr>
        <w:t xml:space="preserve"> </w:t>
      </w:r>
      <w:r w:rsidR="0006421D">
        <w:rPr>
          <w:rStyle w:val="Emphasis"/>
          <w:rFonts w:ascii="Times New Roman" w:hAnsi="Times New Roman" w:cs="Times New Roman"/>
          <w:i w:val="0"/>
          <w:iCs w:val="0"/>
          <w:color w:val="333333"/>
          <w:sz w:val="24"/>
          <w:szCs w:val="24"/>
          <w:shd w:val="clear" w:color="auto" w:fill="FFFFFF"/>
        </w:rPr>
        <w:t>c</w:t>
      </w:r>
      <w:r w:rsidR="00604B33">
        <w:rPr>
          <w:rStyle w:val="Emphasis"/>
          <w:rFonts w:ascii="Times New Roman" w:hAnsi="Times New Roman" w:cs="Times New Roman"/>
          <w:i w:val="0"/>
          <w:iCs w:val="0"/>
          <w:color w:val="333333"/>
          <w:sz w:val="24"/>
          <w:szCs w:val="24"/>
          <w:shd w:val="clear" w:color="auto" w:fill="FFFFFF"/>
        </w:rPr>
        <w:t>lassified as either primary care, pain management, specialist</w:t>
      </w:r>
      <w:r w:rsidR="007B761E">
        <w:rPr>
          <w:rStyle w:val="FootnoteReference"/>
          <w:rFonts w:ascii="Times New Roman" w:hAnsi="Times New Roman" w:cs="Times New Roman"/>
          <w:color w:val="333333"/>
          <w:sz w:val="24"/>
          <w:szCs w:val="24"/>
          <w:shd w:val="clear" w:color="auto" w:fill="FFFFFF"/>
        </w:rPr>
        <w:footnoteReference w:id="2"/>
      </w:r>
      <w:r w:rsidR="00604B33">
        <w:rPr>
          <w:rStyle w:val="Emphasis"/>
          <w:rFonts w:ascii="Times New Roman" w:hAnsi="Times New Roman" w:cs="Times New Roman"/>
          <w:i w:val="0"/>
          <w:iCs w:val="0"/>
          <w:color w:val="333333"/>
          <w:sz w:val="24"/>
          <w:szCs w:val="24"/>
          <w:shd w:val="clear" w:color="auto" w:fill="FFFFFF"/>
        </w:rPr>
        <w:t>, or nurse practitioner</w:t>
      </w:r>
      <w:r w:rsidR="00D14F82">
        <w:rPr>
          <w:rStyle w:val="Emphasis"/>
          <w:rFonts w:ascii="Times New Roman" w:hAnsi="Times New Roman" w:cs="Times New Roman"/>
          <w:i w:val="0"/>
          <w:iCs w:val="0"/>
          <w:color w:val="333333"/>
          <w:sz w:val="24"/>
          <w:szCs w:val="24"/>
          <w:shd w:val="clear" w:color="auto" w:fill="FFFFFF"/>
        </w:rPr>
        <w:t xml:space="preserve">. </w:t>
      </w:r>
      <w:r w:rsidR="00604B33">
        <w:rPr>
          <w:rStyle w:val="Emphasis"/>
          <w:rFonts w:ascii="Times New Roman" w:hAnsi="Times New Roman" w:cs="Times New Roman"/>
          <w:i w:val="0"/>
          <w:iCs w:val="0"/>
          <w:color w:val="333333"/>
          <w:sz w:val="24"/>
          <w:szCs w:val="24"/>
          <w:shd w:val="clear" w:color="auto" w:fill="FFFFFF"/>
        </w:rPr>
        <w:t>We define horizontally integrated group</w:t>
      </w:r>
      <w:r w:rsidR="00807F7E">
        <w:rPr>
          <w:rStyle w:val="Emphasis"/>
          <w:rFonts w:ascii="Times New Roman" w:hAnsi="Times New Roman" w:cs="Times New Roman"/>
          <w:i w:val="0"/>
          <w:iCs w:val="0"/>
          <w:color w:val="333333"/>
          <w:sz w:val="24"/>
          <w:szCs w:val="24"/>
          <w:shd w:val="clear" w:color="auto" w:fill="FFFFFF"/>
        </w:rPr>
        <w:t xml:space="preserve">s </w:t>
      </w:r>
      <w:r w:rsidR="00604B33">
        <w:rPr>
          <w:rStyle w:val="Emphasis"/>
          <w:rFonts w:ascii="Times New Roman" w:hAnsi="Times New Roman" w:cs="Times New Roman"/>
          <w:i w:val="0"/>
          <w:iCs w:val="0"/>
          <w:color w:val="333333"/>
          <w:sz w:val="24"/>
          <w:szCs w:val="24"/>
          <w:shd w:val="clear" w:color="auto" w:fill="FFFFFF"/>
        </w:rPr>
        <w:t>as practices with one or more of the same specialties, again with or without the presence of nurse practitioners. We separate the horizontally integrated group practices into three subcategories: primary care, pain management, and</w:t>
      </w:r>
      <w:r w:rsidR="007B761E">
        <w:rPr>
          <w:rStyle w:val="Emphasis"/>
          <w:rFonts w:ascii="Times New Roman" w:hAnsi="Times New Roman" w:cs="Times New Roman"/>
          <w:i w:val="0"/>
          <w:iCs w:val="0"/>
          <w:color w:val="333333"/>
          <w:sz w:val="24"/>
          <w:szCs w:val="24"/>
          <w:shd w:val="clear" w:color="auto" w:fill="FFFFFF"/>
        </w:rPr>
        <w:t xml:space="preserve"> </w:t>
      </w:r>
      <w:r w:rsidR="00604B33">
        <w:rPr>
          <w:rStyle w:val="Emphasis"/>
          <w:rFonts w:ascii="Times New Roman" w:hAnsi="Times New Roman" w:cs="Times New Roman"/>
          <w:i w:val="0"/>
          <w:iCs w:val="0"/>
          <w:color w:val="333333"/>
          <w:sz w:val="24"/>
          <w:szCs w:val="24"/>
          <w:shd w:val="clear" w:color="auto" w:fill="FFFFFF"/>
        </w:rPr>
        <w:t>special</w:t>
      </w:r>
      <w:r w:rsidR="007B761E">
        <w:rPr>
          <w:rStyle w:val="Emphasis"/>
          <w:rFonts w:ascii="Times New Roman" w:hAnsi="Times New Roman" w:cs="Times New Roman"/>
          <w:i w:val="0"/>
          <w:iCs w:val="0"/>
          <w:color w:val="333333"/>
          <w:sz w:val="24"/>
          <w:szCs w:val="24"/>
          <w:shd w:val="clear" w:color="auto" w:fill="FFFFFF"/>
        </w:rPr>
        <w:t>ist</w:t>
      </w:r>
      <w:r w:rsidR="00604B33">
        <w:rPr>
          <w:rStyle w:val="Emphasis"/>
          <w:rFonts w:ascii="Times New Roman" w:hAnsi="Times New Roman" w:cs="Times New Roman"/>
          <w:i w:val="0"/>
          <w:iCs w:val="0"/>
          <w:color w:val="333333"/>
          <w:sz w:val="24"/>
          <w:szCs w:val="24"/>
          <w:shd w:val="clear" w:color="auto" w:fill="FFFFFF"/>
        </w:rPr>
        <w:t xml:space="preserve"> practice</w:t>
      </w:r>
      <w:r w:rsidR="00D14F82">
        <w:rPr>
          <w:rStyle w:val="Emphasis"/>
          <w:rFonts w:ascii="Times New Roman" w:hAnsi="Times New Roman" w:cs="Times New Roman"/>
          <w:i w:val="0"/>
          <w:iCs w:val="0"/>
          <w:color w:val="333333"/>
          <w:sz w:val="24"/>
          <w:szCs w:val="24"/>
          <w:shd w:val="clear" w:color="auto" w:fill="FFFFFF"/>
        </w:rPr>
        <w:t xml:space="preserve">. </w:t>
      </w:r>
      <w:r w:rsidR="005B22C9">
        <w:rPr>
          <w:rStyle w:val="Emphasis"/>
          <w:rFonts w:ascii="Times New Roman" w:hAnsi="Times New Roman" w:cs="Times New Roman"/>
          <w:i w:val="0"/>
          <w:iCs w:val="0"/>
          <w:color w:val="333333"/>
          <w:sz w:val="24"/>
          <w:szCs w:val="24"/>
          <w:shd w:val="clear" w:color="auto" w:fill="FFFFFF"/>
        </w:rPr>
        <w:t>Finally, we use a series of two regressions, first looking only at specialty</w:t>
      </w:r>
      <w:r w:rsidR="00327862">
        <w:rPr>
          <w:rStyle w:val="Emphasis"/>
          <w:rFonts w:ascii="Times New Roman" w:hAnsi="Times New Roman" w:cs="Times New Roman"/>
          <w:i w:val="0"/>
          <w:iCs w:val="0"/>
          <w:color w:val="333333"/>
          <w:sz w:val="24"/>
          <w:szCs w:val="24"/>
          <w:shd w:val="clear" w:color="auto" w:fill="FFFFFF"/>
        </w:rPr>
        <w:t>, to establish a baseline of opioid prescribing rates,</w:t>
      </w:r>
      <w:r w:rsidR="005B22C9">
        <w:rPr>
          <w:rStyle w:val="Emphasis"/>
          <w:rFonts w:ascii="Times New Roman" w:hAnsi="Times New Roman" w:cs="Times New Roman"/>
          <w:i w:val="0"/>
          <w:iCs w:val="0"/>
          <w:color w:val="333333"/>
          <w:sz w:val="24"/>
          <w:szCs w:val="24"/>
          <w:shd w:val="clear" w:color="auto" w:fill="FFFFFF"/>
        </w:rPr>
        <w:t xml:space="preserve"> and second looking at both specialty and integration type</w:t>
      </w:r>
      <w:r w:rsidR="00327862">
        <w:rPr>
          <w:rStyle w:val="Emphasis"/>
          <w:rFonts w:ascii="Times New Roman" w:hAnsi="Times New Roman" w:cs="Times New Roman"/>
          <w:i w:val="0"/>
          <w:iCs w:val="0"/>
          <w:color w:val="333333"/>
          <w:sz w:val="24"/>
          <w:szCs w:val="24"/>
          <w:shd w:val="clear" w:color="auto" w:fill="FFFFFF"/>
        </w:rPr>
        <w:t>, to measure the impact integration has on prescribing rates</w:t>
      </w:r>
      <w:r w:rsidR="005B22C9">
        <w:rPr>
          <w:rStyle w:val="Emphasis"/>
          <w:rFonts w:ascii="Times New Roman" w:hAnsi="Times New Roman" w:cs="Times New Roman"/>
          <w:i w:val="0"/>
          <w:iCs w:val="0"/>
          <w:color w:val="333333"/>
          <w:sz w:val="24"/>
          <w:szCs w:val="24"/>
          <w:shd w:val="clear" w:color="auto" w:fill="FFFFFF"/>
        </w:rPr>
        <w:t>.</w:t>
      </w:r>
      <w:r w:rsidR="00327862">
        <w:rPr>
          <w:rStyle w:val="Emphasis"/>
          <w:rFonts w:ascii="Times New Roman" w:hAnsi="Times New Roman" w:cs="Times New Roman"/>
          <w:i w:val="0"/>
          <w:iCs w:val="0"/>
          <w:color w:val="333333"/>
          <w:sz w:val="24"/>
          <w:szCs w:val="24"/>
          <w:shd w:val="clear" w:color="auto" w:fill="FFFFFF"/>
        </w:rPr>
        <w:t xml:space="preserve"> To validate the robustness of our results</w:t>
      </w:r>
      <w:r w:rsidR="00807F7E">
        <w:rPr>
          <w:rStyle w:val="Emphasis"/>
          <w:rFonts w:ascii="Times New Roman" w:hAnsi="Times New Roman" w:cs="Times New Roman"/>
          <w:i w:val="0"/>
          <w:iCs w:val="0"/>
          <w:color w:val="333333"/>
          <w:sz w:val="24"/>
          <w:szCs w:val="24"/>
          <w:shd w:val="clear" w:color="auto" w:fill="FFFFFF"/>
        </w:rPr>
        <w:t>, we use a reduced sample of only nurse practitioners</w:t>
      </w:r>
      <w:r w:rsidR="00327862">
        <w:rPr>
          <w:rStyle w:val="Emphasis"/>
          <w:rFonts w:ascii="Times New Roman" w:hAnsi="Times New Roman" w:cs="Times New Roman"/>
          <w:i w:val="0"/>
          <w:iCs w:val="0"/>
          <w:color w:val="333333"/>
          <w:sz w:val="24"/>
          <w:szCs w:val="24"/>
          <w:shd w:val="clear" w:color="auto" w:fill="FFFFFF"/>
        </w:rPr>
        <w:t xml:space="preserve">. </w:t>
      </w:r>
      <w:r w:rsidR="005B22C9">
        <w:rPr>
          <w:rStyle w:val="Emphasis"/>
          <w:rFonts w:ascii="Times New Roman" w:hAnsi="Times New Roman" w:cs="Times New Roman"/>
          <w:i w:val="0"/>
          <w:iCs w:val="0"/>
          <w:color w:val="333333"/>
          <w:sz w:val="24"/>
          <w:szCs w:val="24"/>
          <w:shd w:val="clear" w:color="auto" w:fill="FFFFFF"/>
        </w:rPr>
        <w:t xml:space="preserve">Through our series of </w:t>
      </w:r>
      <w:r w:rsidR="00327862">
        <w:rPr>
          <w:rStyle w:val="Emphasis"/>
          <w:rFonts w:ascii="Times New Roman" w:hAnsi="Times New Roman" w:cs="Times New Roman"/>
          <w:i w:val="0"/>
          <w:iCs w:val="0"/>
          <w:color w:val="333333"/>
          <w:sz w:val="24"/>
          <w:szCs w:val="24"/>
          <w:shd w:val="clear" w:color="auto" w:fill="FFFFFF"/>
        </w:rPr>
        <w:t xml:space="preserve">specialty and group practice </w:t>
      </w:r>
      <w:r w:rsidR="00807F7E">
        <w:rPr>
          <w:rStyle w:val="Emphasis"/>
          <w:rFonts w:ascii="Times New Roman" w:hAnsi="Times New Roman" w:cs="Times New Roman"/>
          <w:i w:val="0"/>
          <w:iCs w:val="0"/>
          <w:color w:val="333333"/>
          <w:sz w:val="24"/>
          <w:szCs w:val="24"/>
          <w:shd w:val="clear" w:color="auto" w:fill="FFFFFF"/>
        </w:rPr>
        <w:t>classifications,</w:t>
      </w:r>
      <w:r w:rsidR="005B22C9">
        <w:rPr>
          <w:rStyle w:val="Emphasis"/>
          <w:rFonts w:ascii="Times New Roman" w:hAnsi="Times New Roman" w:cs="Times New Roman"/>
          <w:i w:val="0"/>
          <w:iCs w:val="0"/>
          <w:color w:val="333333"/>
          <w:sz w:val="24"/>
          <w:szCs w:val="24"/>
          <w:shd w:val="clear" w:color="auto" w:fill="FFFFFF"/>
        </w:rPr>
        <w:t xml:space="preserve"> we are able to syphon out the impact of vertical integration and then compare the effect vertical integration has on specialty prescribing rates.</w:t>
      </w:r>
    </w:p>
    <w:p w14:paraId="61E3E098" w14:textId="2C7F2569" w:rsidR="001B0324" w:rsidRPr="001B0324" w:rsidRDefault="005B22C9" w:rsidP="001B0324">
      <w:pPr>
        <w:spacing w:line="480" w:lineRule="auto"/>
        <w:rPr>
          <w:rStyle w:val="Emphasis"/>
          <w:rFonts w:ascii="Times New Roman" w:hAnsi="Times New Roman" w:cs="Times New Roman"/>
          <w:i w:val="0"/>
          <w:iCs w:val="0"/>
          <w:color w:val="333333"/>
          <w:sz w:val="24"/>
          <w:szCs w:val="24"/>
          <w:shd w:val="clear" w:color="auto" w:fill="FFFFFF"/>
        </w:rPr>
      </w:pPr>
      <w:r>
        <w:rPr>
          <w:rStyle w:val="Emphasis"/>
          <w:rFonts w:ascii="Times New Roman" w:hAnsi="Times New Roman" w:cs="Times New Roman"/>
          <w:i w:val="0"/>
          <w:iCs w:val="0"/>
          <w:color w:val="333333"/>
          <w:sz w:val="24"/>
          <w:szCs w:val="24"/>
          <w:shd w:val="clear" w:color="auto" w:fill="FFFFFF"/>
        </w:rPr>
        <w:t>Our data has two complications inherent to our sample. First, we have a percentage dependent variable</w:t>
      </w:r>
      <w:r w:rsidR="00807F7E">
        <w:rPr>
          <w:rStyle w:val="Emphasis"/>
          <w:rFonts w:ascii="Times New Roman" w:hAnsi="Times New Roman" w:cs="Times New Roman"/>
          <w:i w:val="0"/>
          <w:iCs w:val="0"/>
          <w:color w:val="333333"/>
          <w:sz w:val="24"/>
          <w:szCs w:val="24"/>
          <w:shd w:val="clear" w:color="auto" w:fill="FFFFFF"/>
        </w:rPr>
        <w:t>, and s</w:t>
      </w:r>
      <w:r>
        <w:rPr>
          <w:rStyle w:val="Emphasis"/>
          <w:rFonts w:ascii="Times New Roman" w:hAnsi="Times New Roman" w:cs="Times New Roman"/>
          <w:i w:val="0"/>
          <w:iCs w:val="0"/>
          <w:color w:val="333333"/>
          <w:sz w:val="24"/>
          <w:szCs w:val="24"/>
          <w:shd w:val="clear" w:color="auto" w:fill="FFFFFF"/>
        </w:rPr>
        <w:t>econd, we</w:t>
      </w:r>
      <w:r w:rsidR="001B0324" w:rsidRPr="001B0324">
        <w:rPr>
          <w:rStyle w:val="Emphasis"/>
          <w:rFonts w:ascii="Times New Roman" w:hAnsi="Times New Roman" w:cs="Times New Roman"/>
          <w:i w:val="0"/>
          <w:iCs w:val="0"/>
          <w:color w:val="333333"/>
          <w:sz w:val="24"/>
          <w:szCs w:val="24"/>
          <w:shd w:val="clear" w:color="auto" w:fill="FFFFFF"/>
        </w:rPr>
        <w:t xml:space="preserve"> </w:t>
      </w:r>
      <w:r>
        <w:rPr>
          <w:rStyle w:val="Emphasis"/>
          <w:rFonts w:ascii="Times New Roman" w:hAnsi="Times New Roman" w:cs="Times New Roman"/>
          <w:i w:val="0"/>
          <w:iCs w:val="0"/>
          <w:color w:val="333333"/>
          <w:sz w:val="24"/>
          <w:szCs w:val="24"/>
          <w:shd w:val="clear" w:color="auto" w:fill="FFFFFF"/>
        </w:rPr>
        <w:t>face a</w:t>
      </w:r>
      <w:r w:rsidR="001B0324" w:rsidRPr="001B0324">
        <w:rPr>
          <w:rStyle w:val="Emphasis"/>
          <w:rFonts w:ascii="Times New Roman" w:hAnsi="Times New Roman" w:cs="Times New Roman"/>
          <w:i w:val="0"/>
          <w:iCs w:val="0"/>
          <w:color w:val="333333"/>
          <w:sz w:val="24"/>
          <w:szCs w:val="24"/>
          <w:shd w:val="clear" w:color="auto" w:fill="FFFFFF"/>
        </w:rPr>
        <w:t xml:space="preserve"> selection problem with our sample</w:t>
      </w:r>
      <w:r w:rsidR="00CB73AF">
        <w:rPr>
          <w:rStyle w:val="Emphasis"/>
          <w:rFonts w:ascii="Times New Roman" w:hAnsi="Times New Roman" w:cs="Times New Roman"/>
          <w:i w:val="0"/>
          <w:iCs w:val="0"/>
          <w:color w:val="333333"/>
          <w:sz w:val="24"/>
          <w:szCs w:val="24"/>
          <w:shd w:val="clear" w:color="auto" w:fill="FFFFFF"/>
        </w:rPr>
        <w:t xml:space="preserve"> as </w:t>
      </w:r>
      <w:r w:rsidR="001B0324" w:rsidRPr="001B0324">
        <w:rPr>
          <w:rStyle w:val="Emphasis"/>
          <w:rFonts w:ascii="Times New Roman" w:hAnsi="Times New Roman" w:cs="Times New Roman"/>
          <w:i w:val="0"/>
          <w:iCs w:val="0"/>
          <w:color w:val="333333"/>
          <w:sz w:val="24"/>
          <w:szCs w:val="24"/>
          <w:shd w:val="clear" w:color="auto" w:fill="FFFFFF"/>
        </w:rPr>
        <w:t xml:space="preserve">not all specialties who can </w:t>
      </w:r>
      <w:r w:rsidR="001B0324" w:rsidRPr="001B0324">
        <w:rPr>
          <w:rStyle w:val="Emphasis"/>
          <w:rFonts w:ascii="Times New Roman" w:hAnsi="Times New Roman" w:cs="Times New Roman"/>
          <w:i w:val="0"/>
          <w:iCs w:val="0"/>
          <w:color w:val="333333"/>
          <w:sz w:val="24"/>
          <w:szCs w:val="24"/>
          <w:shd w:val="clear" w:color="auto" w:fill="FFFFFF"/>
        </w:rPr>
        <w:lastRenderedPageBreak/>
        <w:t>prescribe do prescribe opioids (e.g. allergist)</w:t>
      </w:r>
      <w:r w:rsidR="00327862">
        <w:rPr>
          <w:rStyle w:val="Emphasis"/>
          <w:rFonts w:ascii="Times New Roman" w:hAnsi="Times New Roman" w:cs="Times New Roman"/>
          <w:i w:val="0"/>
          <w:iCs w:val="0"/>
          <w:color w:val="333333"/>
          <w:sz w:val="24"/>
          <w:szCs w:val="24"/>
          <w:shd w:val="clear" w:color="auto" w:fill="FFFFFF"/>
        </w:rPr>
        <w:t>, with</w:t>
      </w:r>
      <w:r w:rsidR="00807F7E">
        <w:rPr>
          <w:rStyle w:val="Emphasis"/>
          <w:rFonts w:ascii="Times New Roman" w:hAnsi="Times New Roman" w:cs="Times New Roman"/>
          <w:i w:val="0"/>
          <w:iCs w:val="0"/>
          <w:color w:val="333333"/>
          <w:sz w:val="24"/>
          <w:szCs w:val="24"/>
          <w:shd w:val="clear" w:color="auto" w:fill="FFFFFF"/>
        </w:rPr>
        <w:t xml:space="preserve"> </w:t>
      </w:r>
      <w:r w:rsidR="00327862">
        <w:rPr>
          <w:rStyle w:val="Emphasis"/>
          <w:rFonts w:ascii="Times New Roman" w:hAnsi="Times New Roman" w:cs="Times New Roman"/>
          <w:i w:val="0"/>
          <w:iCs w:val="0"/>
          <w:color w:val="333333"/>
          <w:sz w:val="24"/>
          <w:szCs w:val="24"/>
          <w:shd w:val="clear" w:color="auto" w:fill="FFFFFF"/>
        </w:rPr>
        <w:t>t</w:t>
      </w:r>
      <w:r w:rsidR="00807F7E">
        <w:rPr>
          <w:rStyle w:val="Emphasis"/>
          <w:rFonts w:ascii="Times New Roman" w:hAnsi="Times New Roman" w:cs="Times New Roman"/>
          <w:i w:val="0"/>
          <w:iCs w:val="0"/>
          <w:color w:val="333333"/>
          <w:sz w:val="24"/>
          <w:szCs w:val="24"/>
          <w:shd w:val="clear" w:color="auto" w:fill="FFFFFF"/>
        </w:rPr>
        <w:t>he latter complication</w:t>
      </w:r>
      <w:r w:rsidR="001B0324" w:rsidRPr="001B0324">
        <w:rPr>
          <w:rStyle w:val="Emphasis"/>
          <w:rFonts w:ascii="Times New Roman" w:hAnsi="Times New Roman" w:cs="Times New Roman"/>
          <w:i w:val="0"/>
          <w:iCs w:val="0"/>
          <w:color w:val="333333"/>
          <w:sz w:val="24"/>
          <w:szCs w:val="24"/>
          <w:shd w:val="clear" w:color="auto" w:fill="FFFFFF"/>
        </w:rPr>
        <w:t xml:space="preserve"> resulting in nearly 30% of the dependent datapoints having a zero value.</w:t>
      </w:r>
      <w:r w:rsidR="00CB73AF">
        <w:rPr>
          <w:rStyle w:val="Emphasis"/>
          <w:rFonts w:ascii="Times New Roman" w:hAnsi="Times New Roman" w:cs="Times New Roman"/>
          <w:i w:val="0"/>
          <w:iCs w:val="0"/>
          <w:color w:val="333333"/>
          <w:sz w:val="24"/>
          <w:szCs w:val="24"/>
          <w:shd w:val="clear" w:color="auto" w:fill="FFFFFF"/>
        </w:rPr>
        <w:t xml:space="preserve"> </w:t>
      </w:r>
      <w:r w:rsidR="001B0324" w:rsidRPr="001B0324">
        <w:rPr>
          <w:rStyle w:val="Emphasis"/>
          <w:rFonts w:ascii="Times New Roman" w:hAnsi="Times New Roman" w:cs="Times New Roman"/>
          <w:i w:val="0"/>
          <w:iCs w:val="0"/>
          <w:color w:val="333333"/>
          <w:sz w:val="24"/>
          <w:szCs w:val="24"/>
          <w:shd w:val="clear" w:color="auto" w:fill="FFFFFF"/>
        </w:rPr>
        <w:t xml:space="preserve">To correct the sample selection problem while simultaneously adjusting the model for the bounded dependent variable, we use a two-part model that is commonly used for datasets with similar characteristics </w:t>
      </w:r>
      <w:r w:rsidR="001B0324" w:rsidRPr="001B0324">
        <w:rPr>
          <w:rStyle w:val="Emphasis"/>
          <w:rFonts w:ascii="Times New Roman" w:hAnsi="Times New Roman" w:cs="Times New Roman"/>
          <w:i w:val="0"/>
          <w:iCs w:val="0"/>
          <w:color w:val="333333"/>
          <w:sz w:val="24"/>
          <w:szCs w:val="24"/>
          <w:shd w:val="clear" w:color="auto" w:fill="FFFFFF"/>
        </w:rPr>
      </w:r>
      <w:r w:rsidR="008F3F54">
        <w:rPr>
          <w:rStyle w:val="Emphasis"/>
          <w:rFonts w:ascii="Times New Roman" w:hAnsi="Times New Roman" w:cs="Times New Roman"/>
          <w:i w:val="0"/>
          <w:iCs w:val="0"/>
          <w:color w:val="333333"/>
          <w:sz w:val="24"/>
          <w:szCs w:val="24"/>
          <w:shd w:val="clear" w:color="auto" w:fill="FFFFFF"/>
        </w:rPr>
        <w:instrText/>
      </w:r>
      <w:r w:rsidR="001B0324" w:rsidRPr="001B0324">
        <w:rPr>
          <w:rStyle w:val="Emphasis"/>
          <w:rFonts w:ascii="Times New Roman" w:hAnsi="Times New Roman" w:cs="Times New Roman"/>
          <w:i w:val="0"/>
          <w:iCs w:val="0"/>
          <w:color w:val="333333"/>
          <w:sz w:val="24"/>
          <w:szCs w:val="24"/>
          <w:shd w:val="clear" w:color="auto" w:fill="FFFFFF"/>
        </w:rPr>
      </w:r>
      <w:r w:rsidR="008F3F54" w:rsidRPr="008F3F54">
        <w:rPr>
          <w:rStyle w:val="Emphasis"/>
          <w:rFonts w:ascii="Times New Roman" w:hAnsi="Times New Roman" w:cs="Times New Roman"/>
          <w:i w:val="0"/>
          <w:iCs w:val="0"/>
          <w:noProof/>
          <w:color w:val="333333"/>
          <w:sz w:val="24"/>
          <w:szCs w:val="24"/>
          <w:shd w:val="clear" w:color="auto" w:fill="FFFFFF"/>
        </w:rPr>
        <w:t>(Borislava Mihaylova, Andrew Briggs, Anthony O’Hagan 2011; Belotti et al. 2015; Leung and Yu 1996; Duan et al. 1984)</w:t>
      </w:r>
      <w:r w:rsidR="001B0324" w:rsidRPr="001B0324">
        <w:rPr>
          <w:rStyle w:val="Emphasis"/>
          <w:rFonts w:ascii="Times New Roman" w:hAnsi="Times New Roman" w:cs="Times New Roman"/>
          <w:i w:val="0"/>
          <w:iCs w:val="0"/>
          <w:color w:val="333333"/>
          <w:sz w:val="24"/>
          <w:szCs w:val="24"/>
          <w:shd w:val="clear" w:color="auto" w:fill="FFFFFF"/>
        </w:rPr>
      </w:r>
      <w:r w:rsidR="001B0324" w:rsidRPr="001B0324">
        <w:rPr>
          <w:rStyle w:val="Emphasis"/>
          <w:rFonts w:ascii="Times New Roman" w:hAnsi="Times New Roman" w:cs="Times New Roman"/>
          <w:i w:val="0"/>
          <w:iCs w:val="0"/>
          <w:color w:val="333333"/>
          <w:sz w:val="24"/>
          <w:szCs w:val="24"/>
          <w:shd w:val="clear" w:color="auto" w:fill="FFFFFF"/>
        </w:rPr>
        <w:t xml:space="preserve">. </w:t>
      </w:r>
      <w:r w:rsidR="004010E4">
        <w:rPr>
          <w:rStyle w:val="Emphasis"/>
          <w:rFonts w:ascii="Times New Roman" w:hAnsi="Times New Roman" w:cs="Times New Roman"/>
          <w:i w:val="0"/>
          <w:iCs w:val="0"/>
          <w:color w:val="333333"/>
          <w:sz w:val="24"/>
          <w:szCs w:val="24"/>
          <w:shd w:val="clear" w:color="auto" w:fill="FFFFFF"/>
        </w:rPr>
        <w:t>We estimate separate models using a binary outcome for any opioid prescri</w:t>
      </w:r>
      <w:r w:rsidR="00D96B79">
        <w:rPr>
          <w:rStyle w:val="Emphasis"/>
          <w:rFonts w:ascii="Times New Roman" w:hAnsi="Times New Roman" w:cs="Times New Roman"/>
          <w:i w:val="0"/>
          <w:iCs w:val="0"/>
          <w:color w:val="333333"/>
          <w:sz w:val="24"/>
          <w:szCs w:val="24"/>
          <w:shd w:val="clear" w:color="auto" w:fill="FFFFFF"/>
        </w:rPr>
        <w:t>ptions (extensive margin) and use a continuous outcome variable for opioid prescribing rates among the positive values in the sample (intensive margin.)</w:t>
      </w:r>
      <w:r w:rsidR="001B0324" w:rsidRPr="001B0324">
        <w:rPr>
          <w:rStyle w:val="Emphasis"/>
          <w:rFonts w:ascii="Times New Roman" w:hAnsi="Times New Roman" w:cs="Times New Roman"/>
          <w:i w:val="0"/>
          <w:iCs w:val="0"/>
          <w:color w:val="333333"/>
          <w:sz w:val="24"/>
          <w:szCs w:val="24"/>
          <w:shd w:val="clear" w:color="auto" w:fill="FFFFFF"/>
        </w:rPr>
        <w:t xml:space="preserve"> To transform the coefficients back into the original units, we apply a </w:t>
      </w:r>
      <w:proofErr w:type="spellStart"/>
      <w:r w:rsidR="001B0324" w:rsidRPr="001B0324">
        <w:rPr>
          <w:rStyle w:val="Emphasis"/>
          <w:rFonts w:ascii="Times New Roman" w:hAnsi="Times New Roman" w:cs="Times New Roman"/>
          <w:i w:val="0"/>
          <w:iCs w:val="0"/>
          <w:color w:val="333333"/>
          <w:sz w:val="24"/>
          <w:szCs w:val="24"/>
          <w:shd w:val="clear" w:color="auto" w:fill="FFFFFF"/>
        </w:rPr>
        <w:t>Duan</w:t>
      </w:r>
      <w:proofErr w:type="spellEnd"/>
      <w:r w:rsidR="001B0324" w:rsidRPr="001B0324">
        <w:rPr>
          <w:rStyle w:val="Emphasis"/>
          <w:rFonts w:ascii="Times New Roman" w:hAnsi="Times New Roman" w:cs="Times New Roman"/>
          <w:i w:val="0"/>
          <w:iCs w:val="0"/>
          <w:color w:val="333333"/>
          <w:sz w:val="24"/>
          <w:szCs w:val="24"/>
          <w:shd w:val="clear" w:color="auto" w:fill="FFFFFF"/>
        </w:rPr>
        <w:t xml:space="preserve"> Smearing technique</w:t>
      </w:r>
      <w:r w:rsidR="001B0324" w:rsidRPr="001B0324">
        <w:rPr>
          <w:rStyle w:val="FootnoteReference"/>
          <w:rFonts w:ascii="Times New Roman" w:hAnsi="Times New Roman" w:cs="Times New Roman"/>
          <w:i/>
          <w:iCs/>
          <w:color w:val="333333"/>
          <w:sz w:val="24"/>
          <w:szCs w:val="24"/>
          <w:shd w:val="clear" w:color="auto" w:fill="FFFFFF"/>
        </w:rPr>
        <w:footnoteReference w:id="3"/>
      </w:r>
      <w:r w:rsidR="00807F7E">
        <w:rPr>
          <w:rStyle w:val="Emphasis"/>
          <w:rFonts w:ascii="Times New Roman" w:hAnsi="Times New Roman" w:cs="Times New Roman"/>
          <w:i w:val="0"/>
          <w:iCs w:val="0"/>
          <w:color w:val="333333"/>
          <w:sz w:val="24"/>
          <w:szCs w:val="24"/>
          <w:shd w:val="clear" w:color="auto" w:fill="FFFFFF"/>
        </w:rPr>
        <w:t>, which also removes any distributional assumptions of the conditional error term</w:t>
      </w:r>
      <w:r w:rsidR="001B0324" w:rsidRPr="001B0324">
        <w:rPr>
          <w:rStyle w:val="Emphasis"/>
          <w:rFonts w:ascii="Times New Roman" w:hAnsi="Times New Roman" w:cs="Times New Roman"/>
          <w:i w:val="0"/>
          <w:iCs w:val="0"/>
          <w:color w:val="333333"/>
          <w:sz w:val="24"/>
          <w:szCs w:val="24"/>
          <w:shd w:val="clear" w:color="auto" w:fill="FFFFFF"/>
        </w:rPr>
        <w:t xml:space="preserve"> </w:t>
      </w:r>
      <w:r w:rsidR="001B0324" w:rsidRPr="001B0324">
        <w:rPr>
          <w:rStyle w:val="Emphasis"/>
          <w:rFonts w:ascii="Times New Roman" w:hAnsi="Times New Roman" w:cs="Times New Roman"/>
          <w:i w:val="0"/>
          <w:iCs w:val="0"/>
          <w:color w:val="333333"/>
          <w:sz w:val="24"/>
          <w:szCs w:val="24"/>
          <w:shd w:val="clear" w:color="auto" w:fill="FFFFFF"/>
        </w:rPr>
      </w:r>
      <w:r w:rsidR="001B0324" w:rsidRPr="001B0324">
        <w:rPr>
          <w:rStyle w:val="Emphasis"/>
          <w:rFonts w:ascii="Times New Roman" w:hAnsi="Times New Roman" w:cs="Times New Roman"/>
          <w:i w:val="0"/>
          <w:iCs w:val="0"/>
          <w:color w:val="333333"/>
          <w:sz w:val="24"/>
          <w:szCs w:val="24"/>
          <w:shd w:val="clear" w:color="auto" w:fill="FFFFFF"/>
        </w:rPr>
        <w:instrText/>
      </w:r>
      <w:r w:rsidR="001B0324" w:rsidRPr="001B0324">
        <w:rPr>
          <w:rStyle w:val="Emphasis"/>
          <w:rFonts w:ascii="Times New Roman" w:hAnsi="Times New Roman" w:cs="Times New Roman"/>
          <w:i w:val="0"/>
          <w:iCs w:val="0"/>
          <w:color w:val="333333"/>
          <w:sz w:val="24"/>
          <w:szCs w:val="24"/>
          <w:shd w:val="clear" w:color="auto" w:fill="FFFFFF"/>
        </w:rPr>
      </w:r>
      <w:r w:rsidR="001B0324" w:rsidRPr="001B0324">
        <w:rPr>
          <w:rStyle w:val="Emphasis"/>
          <w:rFonts w:ascii="Times New Roman" w:hAnsi="Times New Roman" w:cs="Times New Roman"/>
          <w:i w:val="0"/>
          <w:iCs w:val="0"/>
          <w:noProof/>
          <w:color w:val="333333"/>
          <w:sz w:val="24"/>
          <w:szCs w:val="24"/>
          <w:shd w:val="clear" w:color="auto" w:fill="FFFFFF"/>
        </w:rPr>
        <w:t>(Duan et al. 1984)</w:t>
      </w:r>
      <w:r w:rsidR="001B0324" w:rsidRPr="001B0324">
        <w:rPr>
          <w:rStyle w:val="Emphasis"/>
          <w:rFonts w:ascii="Times New Roman" w:hAnsi="Times New Roman" w:cs="Times New Roman"/>
          <w:i w:val="0"/>
          <w:iCs w:val="0"/>
          <w:color w:val="333333"/>
          <w:sz w:val="24"/>
          <w:szCs w:val="24"/>
          <w:shd w:val="clear" w:color="auto" w:fill="FFFFFF"/>
        </w:rPr>
      </w:r>
      <w:r w:rsidR="001B0324" w:rsidRPr="001B0324">
        <w:rPr>
          <w:rStyle w:val="Emphasis"/>
          <w:rFonts w:ascii="Times New Roman" w:hAnsi="Times New Roman" w:cs="Times New Roman"/>
          <w:i w:val="0"/>
          <w:iCs w:val="0"/>
          <w:color w:val="333333"/>
          <w:sz w:val="24"/>
          <w:szCs w:val="24"/>
          <w:shd w:val="clear" w:color="auto" w:fill="FFFFFF"/>
        </w:rPr>
        <w:t xml:space="preserve">.  </w:t>
      </w:r>
    </w:p>
    <w:p w14:paraId="7DD1B8D6" w14:textId="24CB008B" w:rsidR="001B0324" w:rsidRPr="00676C12" w:rsidRDefault="00C573BA" w:rsidP="001B0324">
      <w:pPr>
        <w:spacing w:line="480" w:lineRule="auto"/>
        <w:rPr>
          <w:rStyle w:val="Emphasis"/>
          <w:rFonts w:ascii="Times New Roman" w:hAnsi="Times New Roman" w:cs="Times New Roman"/>
          <w:i w:val="0"/>
          <w:iCs w:val="0"/>
          <w:sz w:val="24"/>
          <w:szCs w:val="24"/>
        </w:rPr>
      </w:pPr>
      <w:r>
        <w:rPr>
          <w:rFonts w:ascii="Times New Roman" w:hAnsi="Times New Roman" w:cs="Times New Roman"/>
          <w:sz w:val="24"/>
          <w:szCs w:val="24"/>
        </w:rPr>
        <w:t>The motivation to use the two-part model over other</w:t>
      </w:r>
      <w:r w:rsidR="00807F7E">
        <w:rPr>
          <w:rFonts w:ascii="Times New Roman" w:hAnsi="Times New Roman" w:cs="Times New Roman"/>
          <w:sz w:val="24"/>
          <w:szCs w:val="24"/>
        </w:rPr>
        <w:t xml:space="preserve"> similar models</w:t>
      </w:r>
      <w:r w:rsidR="00327862">
        <w:rPr>
          <w:rFonts w:ascii="Times New Roman" w:hAnsi="Times New Roman" w:cs="Times New Roman"/>
          <w:sz w:val="24"/>
          <w:szCs w:val="24"/>
        </w:rPr>
        <w:t>,</w:t>
      </w:r>
      <w:r w:rsidR="00807F7E">
        <w:rPr>
          <w:rFonts w:ascii="Times New Roman" w:hAnsi="Times New Roman" w:cs="Times New Roman"/>
          <w:sz w:val="24"/>
          <w:szCs w:val="24"/>
        </w:rPr>
        <w:t xml:space="preserve"> such as </w:t>
      </w:r>
      <w:r>
        <w:rPr>
          <w:rFonts w:ascii="Times New Roman" w:hAnsi="Times New Roman" w:cs="Times New Roman"/>
          <w:sz w:val="24"/>
          <w:szCs w:val="24"/>
        </w:rPr>
        <w:t>the Heckman selection model or a two-part model using a GLM with logit link</w:t>
      </w:r>
      <w:r w:rsidR="005B22C9">
        <w:rPr>
          <w:rFonts w:ascii="Times New Roman" w:hAnsi="Times New Roman" w:cs="Times New Roman"/>
          <w:sz w:val="24"/>
          <w:szCs w:val="24"/>
        </w:rPr>
        <w:t>,</w:t>
      </w:r>
      <w:r>
        <w:rPr>
          <w:rFonts w:ascii="Times New Roman" w:hAnsi="Times New Roman" w:cs="Times New Roman"/>
          <w:sz w:val="24"/>
          <w:szCs w:val="24"/>
        </w:rPr>
        <w:t xml:space="preserve"> is </w:t>
      </w:r>
      <w:r w:rsidR="005B22C9">
        <w:rPr>
          <w:rFonts w:ascii="Times New Roman" w:hAnsi="Times New Roman" w:cs="Times New Roman"/>
          <w:sz w:val="24"/>
          <w:szCs w:val="24"/>
        </w:rPr>
        <w:t>that</w:t>
      </w:r>
      <w:r w:rsidR="001B0324">
        <w:rPr>
          <w:rFonts w:ascii="Times New Roman" w:hAnsi="Times New Roman" w:cs="Times New Roman"/>
          <w:sz w:val="24"/>
          <w:szCs w:val="24"/>
        </w:rPr>
        <w:t xml:space="preserve"> the two-part model </w:t>
      </w:r>
      <w:r w:rsidR="005B22C9">
        <w:rPr>
          <w:rFonts w:ascii="Times New Roman" w:hAnsi="Times New Roman" w:cs="Times New Roman"/>
          <w:sz w:val="24"/>
          <w:szCs w:val="24"/>
        </w:rPr>
        <w:t>has</w:t>
      </w:r>
      <w:r w:rsidR="001B0324">
        <w:rPr>
          <w:rFonts w:ascii="Times New Roman" w:hAnsi="Times New Roman" w:cs="Times New Roman"/>
          <w:sz w:val="24"/>
          <w:szCs w:val="24"/>
        </w:rPr>
        <w:t xml:space="preserve"> less assumptions and </w:t>
      </w:r>
      <w:r w:rsidR="005B22C9">
        <w:rPr>
          <w:rFonts w:ascii="Times New Roman" w:hAnsi="Times New Roman" w:cs="Times New Roman"/>
          <w:sz w:val="24"/>
          <w:szCs w:val="24"/>
        </w:rPr>
        <w:t>outperforms</w:t>
      </w:r>
      <w:r w:rsidR="001B0324">
        <w:rPr>
          <w:rFonts w:ascii="Times New Roman" w:hAnsi="Times New Roman" w:cs="Times New Roman"/>
          <w:sz w:val="24"/>
          <w:szCs w:val="24"/>
        </w:rPr>
        <w:t xml:space="preserve"> the Heckman selection model</w:t>
      </w:r>
      <w:r>
        <w:rPr>
          <w:rFonts w:ascii="Times New Roman" w:hAnsi="Times New Roman" w:cs="Times New Roman"/>
          <w:sz w:val="24"/>
          <w:szCs w:val="24"/>
        </w:rPr>
        <w:t xml:space="preserve"> </w:t>
      </w:r>
      <w:r>
        <w:rPr>
          <w:rFonts w:ascii="Times New Roman" w:hAnsi="Times New Roman" w:cs="Times New Roman"/>
          <w:sz w:val="24"/>
          <w:szCs w:val="24"/>
        </w:rPr>
      </w:r>
      <w:r>
        <w:rPr>
          <w:rFonts w:ascii="Times New Roman" w:hAnsi="Times New Roman" w:cs="Times New Roman"/>
          <w:sz w:val="24"/>
          <w:szCs w:val="24"/>
        </w:rPr>
        <w:instrText/>
      </w:r>
      <w:r>
        <w:rPr>
          <w:rFonts w:ascii="Times New Roman" w:hAnsi="Times New Roman" w:cs="Times New Roman"/>
          <w:sz w:val="24"/>
          <w:szCs w:val="24"/>
        </w:rPr>
      </w:r>
      <w:r w:rsidRPr="00C573BA">
        <w:rPr>
          <w:rFonts w:ascii="Times New Roman" w:hAnsi="Times New Roman" w:cs="Times New Roman"/>
          <w:noProof/>
          <w:sz w:val="24"/>
          <w:szCs w:val="24"/>
        </w:rPr>
        <w:t>(Belotti et al. 2015; Koné et al. 2019; Duan et al. 1984; Leung and Yu 1996)</w:t>
      </w:r>
      <w:r>
        <w:rPr>
          <w:rFonts w:ascii="Times New Roman" w:hAnsi="Times New Roman" w:cs="Times New Roman"/>
          <w:sz w:val="24"/>
          <w:szCs w:val="24"/>
        </w:rPr>
      </w:r>
      <w:r w:rsidR="005B22C9">
        <w:rPr>
          <w:rFonts w:ascii="Times New Roman" w:hAnsi="Times New Roman" w:cs="Times New Roman"/>
          <w:sz w:val="24"/>
          <w:szCs w:val="24"/>
        </w:rPr>
        <w:t>,</w:t>
      </w:r>
      <w:r>
        <w:rPr>
          <w:rFonts w:ascii="Times New Roman" w:hAnsi="Times New Roman" w:cs="Times New Roman"/>
          <w:sz w:val="24"/>
          <w:szCs w:val="24"/>
        </w:rPr>
        <w:t xml:space="preserve"> and </w:t>
      </w:r>
      <w:r w:rsidR="005B22C9">
        <w:rPr>
          <w:rFonts w:ascii="Times New Roman" w:hAnsi="Times New Roman" w:cs="Times New Roman"/>
          <w:sz w:val="24"/>
          <w:szCs w:val="24"/>
        </w:rPr>
        <w:t xml:space="preserve">the two-part model with a logged dependent variable has demonstrated </w:t>
      </w:r>
      <w:r>
        <w:rPr>
          <w:rFonts w:ascii="Times New Roman" w:hAnsi="Times New Roman" w:cs="Times New Roman"/>
          <w:sz w:val="24"/>
          <w:szCs w:val="24"/>
        </w:rPr>
        <w:t xml:space="preserve">precision accuracy and efficiency </w:t>
      </w:r>
      <w:r w:rsidR="005B22C9">
        <w:rPr>
          <w:rFonts w:ascii="Times New Roman" w:hAnsi="Times New Roman" w:cs="Times New Roman"/>
          <w:sz w:val="24"/>
          <w:szCs w:val="24"/>
        </w:rPr>
        <w:t xml:space="preserve">over using </w:t>
      </w:r>
      <w:r>
        <w:rPr>
          <w:rFonts w:ascii="Times New Roman" w:hAnsi="Times New Roman" w:cs="Times New Roman"/>
          <w:sz w:val="24"/>
          <w:szCs w:val="24"/>
        </w:rPr>
        <w:t xml:space="preserve">GLM with a logit link </w:t>
      </w:r>
      <w:r>
        <w:rPr>
          <w:rFonts w:ascii="Times New Roman" w:hAnsi="Times New Roman" w:cs="Times New Roman"/>
          <w:sz w:val="24"/>
          <w:szCs w:val="24"/>
        </w:rPr>
      </w:r>
      <w:r w:rsidR="008F3F54">
        <w:rPr>
          <w:rFonts w:ascii="Times New Roman" w:hAnsi="Times New Roman" w:cs="Times New Roman"/>
          <w:sz w:val="24"/>
          <w:szCs w:val="24"/>
        </w:rPr>
        <w:instrText/>
      </w:r>
      <w:r>
        <w:rPr>
          <w:rFonts w:ascii="Times New Roman" w:hAnsi="Times New Roman" w:cs="Times New Roman"/>
          <w:sz w:val="24"/>
          <w:szCs w:val="24"/>
        </w:rPr>
      </w:r>
      <w:r w:rsidRPr="00C573BA">
        <w:rPr>
          <w:rFonts w:ascii="Times New Roman" w:hAnsi="Times New Roman" w:cs="Times New Roman"/>
          <w:noProof/>
          <w:sz w:val="24"/>
          <w:szCs w:val="24"/>
        </w:rPr>
        <w:t>(Manning and Mullahy 2001)</w:t>
      </w:r>
      <w:r>
        <w:rPr>
          <w:rFonts w:ascii="Times New Roman" w:hAnsi="Times New Roman" w:cs="Times New Roman"/>
          <w:sz w:val="24"/>
          <w:szCs w:val="24"/>
        </w:rPr>
      </w:r>
      <w:r>
        <w:rPr>
          <w:rFonts w:ascii="Times New Roman" w:hAnsi="Times New Roman" w:cs="Times New Roman"/>
          <w:sz w:val="24"/>
          <w:szCs w:val="24"/>
        </w:rPr>
        <w:t xml:space="preserve">. </w:t>
      </w:r>
      <w:r w:rsidR="00D96B79">
        <w:rPr>
          <w:rFonts w:ascii="Times New Roman" w:hAnsi="Times New Roman" w:cs="Times New Roman"/>
          <w:sz w:val="24"/>
          <w:szCs w:val="24"/>
        </w:rPr>
        <w:t>Due to these shortcomings of other options, w</w:t>
      </w:r>
      <w:r w:rsidR="001B0324">
        <w:rPr>
          <w:rFonts w:ascii="Times New Roman" w:hAnsi="Times New Roman" w:cs="Times New Roman"/>
          <w:sz w:val="24"/>
          <w:szCs w:val="24"/>
        </w:rPr>
        <w:t xml:space="preserve">e selected the two-part model with OLS </w:t>
      </w:r>
      <w:r w:rsidR="00D96B79">
        <w:rPr>
          <w:rFonts w:ascii="Times New Roman" w:hAnsi="Times New Roman" w:cs="Times New Roman"/>
          <w:sz w:val="24"/>
          <w:szCs w:val="24"/>
        </w:rPr>
        <w:t>on</w:t>
      </w:r>
      <w:r w:rsidR="001B0324">
        <w:rPr>
          <w:rFonts w:ascii="Times New Roman" w:hAnsi="Times New Roman" w:cs="Times New Roman"/>
          <w:sz w:val="24"/>
          <w:szCs w:val="24"/>
        </w:rPr>
        <w:t xml:space="preserve"> a logged dependent variable for its reliability and flexibility.</w:t>
      </w:r>
    </w:p>
    <w:p w14:paraId="71ACDFC0" w14:textId="77777777" w:rsidR="001B0324" w:rsidRPr="00795D43" w:rsidRDefault="001B0324" w:rsidP="001B0324">
      <w:pPr>
        <w:pStyle w:val="Heading3"/>
        <w:rPr>
          <w:rStyle w:val="Emphasis"/>
          <w:rFonts w:ascii="Times New Roman" w:hAnsi="Times New Roman" w:cs="Times New Roman"/>
          <w:color w:val="333333"/>
          <w:shd w:val="clear" w:color="auto" w:fill="FFFFFF"/>
        </w:rPr>
      </w:pPr>
      <w:r w:rsidRPr="00795D43">
        <w:rPr>
          <w:rStyle w:val="Emphasis"/>
          <w:rFonts w:ascii="Times New Roman" w:hAnsi="Times New Roman" w:cs="Times New Roman"/>
          <w:color w:val="333333"/>
          <w:shd w:val="clear" w:color="auto" w:fill="FFFFFF"/>
        </w:rPr>
        <w:t>General Framework of model</w:t>
      </w:r>
    </w:p>
    <w:p w14:paraId="1010CC41" w14:textId="77777777" w:rsidR="001B0324" w:rsidRPr="00795D43" w:rsidRDefault="001B0324" w:rsidP="001B0324">
      <w:pPr>
        <w:spacing w:line="480" w:lineRule="auto"/>
        <w:rPr>
          <w:rFonts w:ascii="Times New Roman" w:hAnsi="Times New Roman" w:cs="Times New Roman"/>
          <w:sz w:val="24"/>
          <w:szCs w:val="24"/>
        </w:rPr>
      </w:pPr>
      <w:r w:rsidRPr="00795D43">
        <w:rPr>
          <w:rFonts w:ascii="Times New Roman" w:hAnsi="Times New Roman" w:cs="Times New Roman"/>
          <w:sz w:val="24"/>
          <w:szCs w:val="24"/>
        </w:rPr>
        <w:t xml:space="preserve">We apply a two-part model for each of our regressions, all regressions have the same general framework but have varied data samples and explanatory variables. The first part of the model captures the extensive margin using a dummy variable indicating that a provider has given at </w:t>
      </w:r>
      <w:r w:rsidRPr="00795D43">
        <w:rPr>
          <w:rFonts w:ascii="Times New Roman" w:hAnsi="Times New Roman" w:cs="Times New Roman"/>
          <w:sz w:val="24"/>
          <w:szCs w:val="24"/>
        </w:rPr>
        <w:lastRenderedPageBreak/>
        <w:t>least one opioid prescription. The second part captures the intensive margin using the log of the percentage of opioid prescriptions. The first part of the model is specified as logit:</w:t>
      </w:r>
    </w:p>
    <w:p w14:paraId="6F7884B2" w14:textId="77777777" w:rsidR="001B0324" w:rsidRPr="00795D43" w:rsidRDefault="001B0324" w:rsidP="001B0324">
      <w:pPr>
        <w:pStyle w:val="Heading4"/>
        <w:rPr>
          <w:rStyle w:val="Emphasis"/>
          <w:rFonts w:ascii="Times New Roman" w:hAnsi="Times New Roman" w:cs="Times New Roman"/>
          <w:color w:val="333333"/>
          <w:sz w:val="24"/>
          <w:szCs w:val="24"/>
          <w:shd w:val="clear" w:color="auto" w:fill="FFFFFF"/>
        </w:rPr>
      </w:pPr>
      <w:r w:rsidRPr="00795D43">
        <w:rPr>
          <w:rStyle w:val="Emphasis"/>
          <w:rFonts w:ascii="Times New Roman" w:hAnsi="Times New Roman" w:cs="Times New Roman"/>
          <w:color w:val="333333"/>
          <w:sz w:val="24"/>
          <w:szCs w:val="24"/>
          <w:shd w:val="clear" w:color="auto" w:fill="FFFFFF"/>
        </w:rPr>
        <w:t>First Part</w:t>
      </w:r>
    </w:p>
    <w:p w14:paraId="7D878B82" w14:textId="77777777" w:rsidR="001B0324" w:rsidRPr="00795D43" w:rsidRDefault="007C3F43" w:rsidP="001B0324">
      <w:pPr>
        <w:spacing w:line="480" w:lineRule="auto"/>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pr(Y</m:t>
            </m:r>
          </m:e>
          <m:sub>
            <m:r>
              <w:rPr>
                <w:rFonts w:ascii="Cambria Math" w:hAnsi="Cambria Math" w:cs="Times New Roman"/>
                <w:sz w:val="20"/>
                <w:szCs w:val="20"/>
              </w:rPr>
              <m:t>npi</m:t>
            </m:r>
          </m:sub>
        </m:sSub>
        <m:r>
          <w:rPr>
            <w:rFonts w:ascii="Cambria Math" w:hAnsi="Cambria Math" w:cs="Times New Roman"/>
            <w:sz w:val="20"/>
            <w:szCs w:val="20"/>
          </w:rPr>
          <m:t>&gt;0)=</m:t>
        </m:r>
        <m:r>
          <m:rPr>
            <m:sty m:val="p"/>
          </m:rPr>
          <w:rPr>
            <w:rFonts w:ascii="Cambria Math" w:hAnsi="Cambria Math" w:cs="Times New Roman"/>
            <w:sz w:val="20"/>
            <w:szCs w:val="20"/>
          </w:rPr>
          <m:t>Λ</m:t>
        </m:r>
        <m:sSub>
          <m:sSubPr>
            <m:ctrlPr>
              <w:rPr>
                <w:rFonts w:ascii="Cambria Math" w:hAnsi="Cambria Math" w:cs="Times New Roman"/>
                <w:i/>
                <w:sz w:val="20"/>
                <w:szCs w:val="20"/>
              </w:rPr>
            </m:ctrlPr>
          </m:sSubPr>
          <m:e>
            <m:r>
              <w:rPr>
                <w:rFonts w:ascii="Cambria Math" w:hAnsi="Cambria Math" w:cs="Times New Roman"/>
                <w:sz w:val="20"/>
                <w:szCs w:val="20"/>
              </w:rPr>
              <m:t>( β</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spec</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r>
              <w:rPr>
                <w:rFonts w:ascii="Cambria Math" w:hAnsi="Cambria Math" w:cs="Times New Roman"/>
                <w:sz w:val="20"/>
                <w:szCs w:val="20"/>
              </w:rPr>
              <m:t>S</m:t>
            </m:r>
          </m:e>
          <m:sub>
            <m:r>
              <w:rPr>
                <w:rFonts w:ascii="Cambria Math" w:hAnsi="Cambria Math" w:cs="Times New Roman"/>
                <w:sz w:val="20"/>
                <w:szCs w:val="20"/>
              </w:rPr>
              <m:t>spec</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r>
              <w:rPr>
                <w:rFonts w:ascii="Cambria Math" w:hAnsi="Cambria Math" w:cs="Times New Roman"/>
                <w:sz w:val="20"/>
                <w:szCs w:val="20"/>
              </w:rPr>
              <m:t>N</m:t>
            </m:r>
          </m:e>
          <m:sub>
            <m:r>
              <w:rPr>
                <w:rFonts w:ascii="Cambria Math" w:hAnsi="Cambria Math" w:cs="Times New Roman"/>
                <w:sz w:val="20"/>
                <w:szCs w:val="20"/>
              </w:rPr>
              <m:t>spec</m:t>
            </m:r>
          </m:sub>
        </m:sSub>
        <m:r>
          <w:rPr>
            <w:rFonts w:ascii="Cambria Math" w:hAnsi="Cambria Math" w:cs="Times New Roman"/>
            <w:sz w:val="20"/>
            <w:szCs w:val="20"/>
          </w:rPr>
          <m:t>+γZ+</m:t>
        </m:r>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s</m:t>
            </m:r>
          </m:sub>
        </m:sSub>
        <m:r>
          <w:rPr>
            <w:rFonts w:ascii="Cambria Math" w:hAnsi="Cambria Math" w:cs="Times New Roman"/>
            <w:sz w:val="20"/>
            <w:szCs w:val="20"/>
          </w:rPr>
          <m:t xml:space="preserve">) </m:t>
        </m:r>
      </m:oMath>
      <w:r w:rsidR="001B0324" w:rsidRPr="00795D43">
        <w:rPr>
          <w:rFonts w:ascii="Times New Roman" w:eastAsiaTheme="minorEastAsia" w:hAnsi="Times New Roman" w:cs="Times New Roman"/>
          <w:i/>
          <w:sz w:val="20"/>
          <w:szCs w:val="20"/>
        </w:rPr>
        <w:tab/>
      </w:r>
      <w:r w:rsidR="001B0324" w:rsidRPr="00795D43">
        <w:rPr>
          <w:rFonts w:ascii="Times New Roman" w:eastAsiaTheme="minorEastAsia" w:hAnsi="Times New Roman" w:cs="Times New Roman"/>
          <w:i/>
          <w:sz w:val="20"/>
          <w:szCs w:val="20"/>
        </w:rPr>
        <w:tab/>
      </w:r>
      <w:r w:rsidR="001B0324" w:rsidRPr="00795D43">
        <w:rPr>
          <w:rFonts w:ascii="Times New Roman" w:eastAsiaTheme="minorEastAsia" w:hAnsi="Times New Roman" w:cs="Times New Roman"/>
          <w:i/>
          <w:sz w:val="20"/>
          <w:szCs w:val="20"/>
        </w:rPr>
        <w:tab/>
      </w:r>
      <w:r w:rsidR="001B0324">
        <w:rPr>
          <w:rFonts w:ascii="Times New Roman" w:eastAsiaTheme="minorEastAsia" w:hAnsi="Times New Roman" w:cs="Times New Roman"/>
          <w:i/>
          <w:sz w:val="20"/>
          <w:szCs w:val="20"/>
        </w:rPr>
        <w:tab/>
      </w:r>
      <w:r w:rsidR="001B0324">
        <w:rPr>
          <w:rFonts w:ascii="Times New Roman" w:eastAsiaTheme="minorEastAsia" w:hAnsi="Times New Roman" w:cs="Times New Roman"/>
          <w:i/>
          <w:sz w:val="20"/>
          <w:szCs w:val="20"/>
        </w:rPr>
        <w:tab/>
        <w:t xml:space="preserve">      </w:t>
      </w:r>
      <w:r w:rsidR="001B0324" w:rsidRPr="00795D43">
        <w:rPr>
          <w:rFonts w:ascii="Times New Roman" w:eastAsiaTheme="minorEastAsia" w:hAnsi="Times New Roman" w:cs="Times New Roman"/>
          <w:i/>
          <w:sz w:val="20"/>
          <w:szCs w:val="20"/>
        </w:rPr>
        <w:t>(2.1)</w:t>
      </w:r>
    </w:p>
    <w:p w14:paraId="53FFFB54" w14:textId="77777777" w:rsidR="001B0324" w:rsidRPr="00795D43" w:rsidRDefault="007C3F43" w:rsidP="001B0324">
      <w:pPr>
        <w:spacing w:line="480" w:lineRule="auto"/>
        <w:rPr>
          <w:rFonts w:ascii="Times New Roman" w:hAnsi="Times New Roman" w:cs="Times New Roman"/>
          <w:i/>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pr(Y</m:t>
            </m:r>
          </m:e>
          <m:sub>
            <m:r>
              <w:rPr>
                <w:rFonts w:ascii="Cambria Math" w:hAnsi="Cambria Math" w:cs="Times New Roman"/>
                <w:sz w:val="20"/>
                <w:szCs w:val="20"/>
              </w:rPr>
              <m:t>npi</m:t>
            </m:r>
          </m:sub>
        </m:sSub>
        <m:r>
          <w:rPr>
            <w:rFonts w:ascii="Cambria Math" w:hAnsi="Cambria Math" w:cs="Times New Roman"/>
            <w:sz w:val="20"/>
            <w:szCs w:val="20"/>
          </w:rPr>
          <m:t>&gt;0)=</m:t>
        </m:r>
        <m:r>
          <m:rPr>
            <m:sty m:val="p"/>
          </m:rPr>
          <w:rPr>
            <w:rFonts w:ascii="Cambria Math" w:hAnsi="Cambria Math" w:cs="Times New Roman"/>
            <w:sz w:val="20"/>
            <w:szCs w:val="20"/>
          </w:rPr>
          <m:t>Λ</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spec</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spec</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spec</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4</m:t>
            </m:r>
          </m:sub>
        </m:sSub>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pract</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5</m:t>
            </m:r>
          </m:sub>
        </m:sSub>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pract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6</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pract</m:t>
            </m:r>
          </m:sub>
        </m:sSub>
        <m:r>
          <w:rPr>
            <w:rFonts w:ascii="Cambria Math" w:hAnsi="Cambria Math" w:cs="Times New Roman"/>
            <w:sz w:val="20"/>
            <w:szCs w:val="20"/>
          </w:rPr>
          <m:t xml:space="preserve">+γZ+ </m:t>
        </m:r>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s</m:t>
            </m:r>
          </m:sub>
        </m:sSub>
        <m:r>
          <w:rPr>
            <w:rFonts w:ascii="Cambria Math" w:hAnsi="Cambria Math" w:cs="Times New Roman"/>
            <w:sz w:val="20"/>
            <w:szCs w:val="20"/>
          </w:rPr>
          <m:t>)</m:t>
        </m:r>
      </m:oMath>
      <w:r w:rsidR="001B0324" w:rsidRPr="00795D43">
        <w:rPr>
          <w:rFonts w:ascii="Times New Roman" w:eastAsiaTheme="minorEastAsia" w:hAnsi="Times New Roman" w:cs="Times New Roman"/>
          <w:sz w:val="20"/>
          <w:szCs w:val="20"/>
        </w:rPr>
        <w:t xml:space="preserve">  </w:t>
      </w:r>
      <w:r w:rsidR="001B0324">
        <w:rPr>
          <w:rFonts w:ascii="Times New Roman" w:eastAsiaTheme="minorEastAsia" w:hAnsi="Times New Roman" w:cs="Times New Roman"/>
          <w:sz w:val="20"/>
          <w:szCs w:val="20"/>
        </w:rPr>
        <w:t xml:space="preserve">       </w:t>
      </w:r>
      <w:r w:rsidR="001B0324" w:rsidRPr="00795D43">
        <w:rPr>
          <w:rFonts w:ascii="Times New Roman" w:eastAsiaTheme="minorEastAsia" w:hAnsi="Times New Roman" w:cs="Times New Roman"/>
          <w:i/>
          <w:sz w:val="20"/>
          <w:szCs w:val="20"/>
        </w:rPr>
        <w:t>(2.2)</w:t>
      </w:r>
    </w:p>
    <w:p w14:paraId="1E599E28" w14:textId="77777777" w:rsidR="001B0324" w:rsidRPr="00795D43" w:rsidRDefault="007C3F43" w:rsidP="001B0324">
      <w:pPr>
        <w:spacing w:line="480" w:lineRule="auto"/>
        <w:rPr>
          <w:rFonts w:ascii="Times New Roman" w:eastAsiaTheme="minorEastAsia" w:hAnsi="Times New Roman" w:cs="Times New Roman"/>
          <w:i/>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pr(Y</m:t>
            </m:r>
          </m:e>
          <m:sub>
            <m:r>
              <w:rPr>
                <w:rFonts w:ascii="Cambria Math" w:hAnsi="Cambria Math" w:cs="Times New Roman"/>
                <w:sz w:val="20"/>
                <w:szCs w:val="20"/>
              </w:rPr>
              <m:t>npi</m:t>
            </m:r>
          </m:sub>
        </m:sSub>
        <m:r>
          <w:rPr>
            <w:rFonts w:ascii="Cambria Math" w:hAnsi="Cambria Math" w:cs="Times New Roman"/>
            <w:sz w:val="20"/>
            <w:szCs w:val="20"/>
          </w:rPr>
          <m:t xml:space="preserve">&gt;0 | </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spec</m:t>
            </m:r>
          </m:sub>
        </m:sSub>
        <m:r>
          <w:rPr>
            <w:rFonts w:ascii="Cambria Math" w:hAnsi="Cambria Math" w:cs="Times New Roman"/>
            <w:sz w:val="20"/>
            <w:szCs w:val="20"/>
          </w:rPr>
          <m:t>=1)=</m:t>
        </m:r>
        <m:sSub>
          <m:sSubPr>
            <m:ctrlPr>
              <w:rPr>
                <w:rFonts w:ascii="Cambria Math" w:hAnsi="Cambria Math" w:cs="Times New Roman"/>
                <w:i/>
                <w:sz w:val="20"/>
                <w:szCs w:val="20"/>
              </w:rPr>
            </m:ctrlPr>
          </m:sSubPr>
          <m:e>
            <m:r>
              <m:rPr>
                <m:sty m:val="p"/>
              </m:rPr>
              <w:rPr>
                <w:rFonts w:ascii="Cambria Math" w:hAnsi="Cambria Math" w:cs="Times New Roman"/>
                <w:sz w:val="20"/>
                <w:szCs w:val="20"/>
              </w:rPr>
              <m:t>Λ(</m:t>
            </m:r>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pract</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pract</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practic</m:t>
            </m:r>
          </m:sub>
        </m:sSub>
        <m:r>
          <w:rPr>
            <w:rFonts w:ascii="Cambria Math" w:hAnsi="Cambria Math" w:cs="Times New Roman"/>
            <w:sz w:val="20"/>
            <w:szCs w:val="20"/>
          </w:rPr>
          <m:t xml:space="preserve">+  γZ+ </m:t>
        </m:r>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s</m:t>
            </m:r>
          </m:sub>
        </m:sSub>
      </m:oMath>
      <w:r w:rsidR="001B0324" w:rsidRPr="00795D43">
        <w:rPr>
          <w:rFonts w:ascii="Times New Roman" w:eastAsiaTheme="minorEastAsia" w:hAnsi="Times New Roman" w:cs="Times New Roman"/>
          <w:sz w:val="20"/>
          <w:szCs w:val="20"/>
        </w:rPr>
        <w:t>)</w:t>
      </w:r>
      <w:r w:rsidR="001B0324" w:rsidRPr="00795D43">
        <w:rPr>
          <w:rFonts w:ascii="Times New Roman" w:eastAsiaTheme="minorEastAsia" w:hAnsi="Times New Roman" w:cs="Times New Roman"/>
          <w:sz w:val="20"/>
          <w:szCs w:val="20"/>
        </w:rPr>
        <w:tab/>
      </w:r>
      <w:r w:rsidR="001B0324" w:rsidRPr="00795D43">
        <w:rPr>
          <w:rFonts w:ascii="Times New Roman" w:eastAsiaTheme="minorEastAsia" w:hAnsi="Times New Roman" w:cs="Times New Roman"/>
          <w:sz w:val="20"/>
          <w:szCs w:val="20"/>
        </w:rPr>
        <w:tab/>
      </w:r>
      <w:r w:rsidR="001B0324" w:rsidRPr="00795D43">
        <w:rPr>
          <w:rFonts w:ascii="Times New Roman" w:eastAsiaTheme="minorEastAsia" w:hAnsi="Times New Roman" w:cs="Times New Roman"/>
          <w:sz w:val="20"/>
          <w:szCs w:val="20"/>
        </w:rPr>
        <w:tab/>
        <w:t xml:space="preserve"> </w:t>
      </w:r>
      <w:r w:rsidR="001B0324">
        <w:rPr>
          <w:rFonts w:ascii="Times New Roman" w:eastAsiaTheme="minorEastAsia" w:hAnsi="Times New Roman" w:cs="Times New Roman"/>
          <w:sz w:val="20"/>
          <w:szCs w:val="20"/>
        </w:rPr>
        <w:t xml:space="preserve">  </w:t>
      </w:r>
      <w:proofErr w:type="gramStart"/>
      <w:r w:rsidR="001B0324">
        <w:rPr>
          <w:rFonts w:ascii="Times New Roman" w:eastAsiaTheme="minorEastAsia" w:hAnsi="Times New Roman" w:cs="Times New Roman"/>
          <w:sz w:val="20"/>
          <w:szCs w:val="20"/>
        </w:rPr>
        <w:t xml:space="preserve">   </w:t>
      </w:r>
      <w:r w:rsidR="001B0324" w:rsidRPr="00795D43">
        <w:rPr>
          <w:rFonts w:ascii="Times New Roman" w:eastAsiaTheme="minorEastAsia" w:hAnsi="Times New Roman" w:cs="Times New Roman"/>
          <w:i/>
          <w:sz w:val="20"/>
          <w:szCs w:val="20"/>
        </w:rPr>
        <w:t>(</w:t>
      </w:r>
      <w:proofErr w:type="gramEnd"/>
      <w:r w:rsidR="001B0324" w:rsidRPr="00795D43">
        <w:rPr>
          <w:rFonts w:ascii="Times New Roman" w:eastAsiaTheme="minorEastAsia" w:hAnsi="Times New Roman" w:cs="Times New Roman"/>
          <w:i/>
          <w:sz w:val="20"/>
          <w:szCs w:val="20"/>
        </w:rPr>
        <w:t>2.3)</w:t>
      </w:r>
    </w:p>
    <w:p w14:paraId="6F1539CC" w14:textId="77777777" w:rsidR="001B0324" w:rsidRPr="00795D43" w:rsidRDefault="001B0324" w:rsidP="001B0324">
      <w:pPr>
        <w:pStyle w:val="Heading4"/>
        <w:rPr>
          <w:rStyle w:val="Emphasis"/>
          <w:rFonts w:ascii="Times New Roman" w:hAnsi="Times New Roman" w:cs="Times New Roman"/>
          <w:color w:val="333333"/>
          <w:sz w:val="24"/>
          <w:szCs w:val="24"/>
          <w:shd w:val="clear" w:color="auto" w:fill="FFFFFF"/>
        </w:rPr>
      </w:pPr>
      <w:r w:rsidRPr="00795D43">
        <w:rPr>
          <w:rStyle w:val="Emphasis"/>
          <w:rFonts w:ascii="Times New Roman" w:hAnsi="Times New Roman" w:cs="Times New Roman"/>
          <w:color w:val="333333"/>
          <w:sz w:val="24"/>
          <w:szCs w:val="24"/>
          <w:shd w:val="clear" w:color="auto" w:fill="FFFFFF"/>
        </w:rPr>
        <w:t>Second Part</w:t>
      </w:r>
    </w:p>
    <w:p w14:paraId="1C573C13" w14:textId="77777777" w:rsidR="001B0324" w:rsidRPr="00795D43" w:rsidRDefault="001B0324" w:rsidP="001B0324">
      <w:pPr>
        <w:rPr>
          <w:rStyle w:val="Emphasis"/>
          <w:rFonts w:ascii="Times New Roman" w:hAnsi="Times New Roman" w:cs="Times New Roman"/>
          <w:i w:val="0"/>
          <w:iCs w:val="0"/>
          <w:color w:val="333333"/>
          <w:sz w:val="24"/>
          <w:szCs w:val="24"/>
          <w:shd w:val="clear" w:color="auto" w:fill="FFFFFF"/>
        </w:rPr>
      </w:pPr>
      <w:r w:rsidRPr="00795D43">
        <w:rPr>
          <w:rStyle w:val="Emphasis"/>
          <w:rFonts w:ascii="Times New Roman" w:hAnsi="Times New Roman" w:cs="Times New Roman"/>
          <w:color w:val="333333"/>
          <w:sz w:val="24"/>
          <w:szCs w:val="24"/>
          <w:shd w:val="clear" w:color="auto" w:fill="FFFFFF"/>
        </w:rPr>
        <w:t>The second part of the model is an OLS regression with a logged dependent variable</w:t>
      </w:r>
    </w:p>
    <w:p w14:paraId="59A86D35" w14:textId="77777777" w:rsidR="001B0324" w:rsidRPr="00795D43" w:rsidRDefault="001B0324" w:rsidP="001B0324">
      <w:pPr>
        <w:spacing w:line="480" w:lineRule="auto"/>
        <w:rPr>
          <w:rFonts w:ascii="Times New Roman" w:hAnsi="Times New Roman" w:cs="Times New Roman"/>
          <w:i/>
          <w:sz w:val="20"/>
          <w:szCs w:val="20"/>
        </w:rPr>
      </w:pPr>
      <m:oMath>
        <m:r>
          <w:rPr>
            <w:rFonts w:ascii="Cambria Math" w:hAnsi="Cambria Math" w:cs="Times New Roman"/>
            <w:sz w:val="20"/>
            <w:szCs w:val="20"/>
          </w:rPr>
          <m:t>ln(</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npi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spec</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r>
              <w:rPr>
                <w:rFonts w:ascii="Cambria Math" w:hAnsi="Cambria Math" w:cs="Times New Roman"/>
                <w:sz w:val="20"/>
                <w:szCs w:val="20"/>
              </w:rPr>
              <m:t>S</m:t>
            </m:r>
          </m:e>
          <m:sub>
            <m:r>
              <w:rPr>
                <w:rFonts w:ascii="Cambria Math" w:hAnsi="Cambria Math" w:cs="Times New Roman"/>
                <w:sz w:val="20"/>
                <w:szCs w:val="20"/>
              </w:rPr>
              <m:t>spec</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r>
              <w:rPr>
                <w:rFonts w:ascii="Cambria Math" w:hAnsi="Cambria Math" w:cs="Times New Roman"/>
                <w:sz w:val="20"/>
                <w:szCs w:val="20"/>
              </w:rPr>
              <m:t>N</m:t>
            </m:r>
          </m:e>
          <m:sub>
            <m:r>
              <w:rPr>
                <w:rFonts w:ascii="Cambria Math" w:hAnsi="Cambria Math" w:cs="Times New Roman"/>
                <w:sz w:val="20"/>
                <w:szCs w:val="20"/>
              </w:rPr>
              <m:t>spec</m:t>
            </m:r>
          </m:sub>
        </m:sSub>
        <m:r>
          <w:rPr>
            <w:rFonts w:ascii="Cambria Math" w:hAnsi="Cambria Math" w:cs="Times New Roman"/>
            <w:sz w:val="20"/>
            <w:szCs w:val="20"/>
          </w:rPr>
          <m:t>+γZ+</m:t>
        </m:r>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s</m:t>
            </m:r>
          </m:sub>
        </m:sSub>
      </m:oMath>
      <w:r w:rsidRPr="00795D43">
        <w:rPr>
          <w:rFonts w:ascii="Times New Roman" w:hAnsi="Times New Roman" w:cs="Times New Roman"/>
          <w:i/>
          <w:sz w:val="20"/>
          <w:szCs w:val="20"/>
        </w:rPr>
        <w:t xml:space="preserve"> </w:t>
      </w:r>
      <w:r w:rsidRPr="00795D43">
        <w:rPr>
          <w:rFonts w:ascii="Times New Roman" w:hAnsi="Times New Roman" w:cs="Times New Roman"/>
          <w:i/>
          <w:sz w:val="20"/>
          <w:szCs w:val="20"/>
        </w:rPr>
        <w:tab/>
      </w:r>
      <w:r w:rsidRPr="00795D43">
        <w:rPr>
          <w:rFonts w:ascii="Times New Roman" w:hAnsi="Times New Roman" w:cs="Times New Roman"/>
          <w:i/>
          <w:sz w:val="20"/>
          <w:szCs w:val="20"/>
        </w:rPr>
        <w:tab/>
      </w:r>
      <w:r w:rsidRPr="00795D43">
        <w:rPr>
          <w:rFonts w:ascii="Times New Roman" w:hAnsi="Times New Roman" w:cs="Times New Roman"/>
          <w:i/>
          <w:sz w:val="20"/>
          <w:szCs w:val="20"/>
        </w:rPr>
        <w:tab/>
      </w:r>
      <w:r w:rsidRPr="00795D43">
        <w:rPr>
          <w:rFonts w:ascii="Times New Roman" w:hAnsi="Times New Roman" w:cs="Times New Roman"/>
          <w:i/>
          <w:sz w:val="20"/>
          <w:szCs w:val="20"/>
        </w:rPr>
        <w:tab/>
      </w:r>
      <w:r w:rsidRPr="00795D43">
        <w:rPr>
          <w:rFonts w:ascii="Times New Roman" w:hAnsi="Times New Roman" w:cs="Times New Roman"/>
          <w:i/>
          <w:sz w:val="20"/>
          <w:szCs w:val="20"/>
        </w:rPr>
        <w:tab/>
      </w:r>
      <w:r w:rsidRPr="00795D43">
        <w:rPr>
          <w:rFonts w:ascii="Times New Roman" w:hAnsi="Times New Roman" w:cs="Times New Roman"/>
          <w:i/>
          <w:sz w:val="20"/>
          <w:szCs w:val="20"/>
        </w:rPr>
        <w:tab/>
      </w:r>
      <w:r>
        <w:rPr>
          <w:rFonts w:ascii="Times New Roman" w:hAnsi="Times New Roman" w:cs="Times New Roman"/>
          <w:i/>
          <w:sz w:val="20"/>
          <w:szCs w:val="20"/>
        </w:rPr>
        <w:t xml:space="preserve">      </w:t>
      </w:r>
      <w:r w:rsidRPr="00795D43">
        <w:rPr>
          <w:rFonts w:ascii="Times New Roman" w:hAnsi="Times New Roman" w:cs="Times New Roman"/>
          <w:i/>
          <w:sz w:val="20"/>
          <w:szCs w:val="20"/>
        </w:rPr>
        <w:t>(3.1)</w:t>
      </w:r>
    </w:p>
    <w:p w14:paraId="2D726EF6" w14:textId="77777777" w:rsidR="001B0324" w:rsidRPr="00795D43" w:rsidRDefault="001B0324" w:rsidP="001B0324">
      <w:pPr>
        <w:spacing w:line="480" w:lineRule="auto"/>
        <w:rPr>
          <w:rFonts w:ascii="Times New Roman" w:hAnsi="Times New Roman" w:cs="Times New Roman"/>
          <w:i/>
          <w:sz w:val="20"/>
          <w:szCs w:val="20"/>
        </w:rPr>
      </w:pPr>
      <m:oMath>
        <m:r>
          <w:rPr>
            <w:rFonts w:ascii="Cambria Math" w:hAnsi="Cambria Math" w:cs="Times New Roman"/>
            <w:sz w:val="20"/>
            <w:szCs w:val="20"/>
          </w:rPr>
          <m:t>ln(</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npi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spec</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spec</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spec</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4</m:t>
            </m:r>
          </m:sub>
        </m:sSub>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pract</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5</m:t>
            </m:r>
          </m:sub>
        </m:sSub>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pract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6</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pract</m:t>
            </m:r>
          </m:sub>
        </m:sSub>
        <m:r>
          <w:rPr>
            <w:rFonts w:ascii="Cambria Math" w:hAnsi="Cambria Math" w:cs="Times New Roman"/>
            <w:sz w:val="20"/>
            <w:szCs w:val="20"/>
          </w:rPr>
          <m:t xml:space="preserve">+γZ+ </m:t>
        </m:r>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s</m:t>
            </m:r>
          </m:sub>
        </m:sSub>
      </m:oMath>
      <w:r w:rsidRPr="00795D43">
        <w:rPr>
          <w:rFonts w:ascii="Times New Roman" w:eastAsiaTheme="minorEastAsia" w:hAnsi="Times New Roman" w:cs="Times New Roman"/>
          <w:i/>
          <w:sz w:val="20"/>
          <w:szCs w:val="20"/>
        </w:rPr>
        <w:t xml:space="preserve"> </w:t>
      </w:r>
      <w:r w:rsidRPr="00795D43">
        <w:rPr>
          <w:rFonts w:ascii="Times New Roman" w:eastAsiaTheme="minorEastAsia" w:hAnsi="Times New Roman" w:cs="Times New Roman"/>
          <w:i/>
          <w:sz w:val="20"/>
          <w:szCs w:val="20"/>
        </w:rPr>
        <w:tab/>
      </w:r>
      <w:r w:rsidRPr="00795D43">
        <w:rPr>
          <w:rFonts w:ascii="Times New Roman" w:eastAsiaTheme="minorEastAsia" w:hAnsi="Times New Roman" w:cs="Times New Roman"/>
          <w:i/>
          <w:sz w:val="20"/>
          <w:szCs w:val="20"/>
        </w:rPr>
        <w:tab/>
      </w:r>
      <w:r>
        <w:rPr>
          <w:rFonts w:ascii="Times New Roman" w:eastAsiaTheme="minorEastAsia" w:hAnsi="Times New Roman" w:cs="Times New Roman"/>
          <w:i/>
          <w:sz w:val="20"/>
          <w:szCs w:val="20"/>
        </w:rPr>
        <w:t xml:space="preserve">      </w:t>
      </w:r>
      <w:r w:rsidRPr="00795D43">
        <w:rPr>
          <w:rFonts w:ascii="Times New Roman" w:eastAsiaTheme="minorEastAsia" w:hAnsi="Times New Roman" w:cs="Times New Roman"/>
          <w:i/>
          <w:sz w:val="20"/>
          <w:szCs w:val="20"/>
        </w:rPr>
        <w:t>(3.2)</w:t>
      </w:r>
    </w:p>
    <w:p w14:paraId="1A178BA4" w14:textId="77777777" w:rsidR="001B0324" w:rsidRPr="00795D43" w:rsidRDefault="007C3F43" w:rsidP="001B0324">
      <w:pPr>
        <w:spacing w:line="480" w:lineRule="auto"/>
        <w:rPr>
          <w:rFonts w:ascii="Times New Roman" w:hAnsi="Times New Roman" w:cs="Times New Roman"/>
          <w:i/>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ln(Y</m:t>
            </m:r>
          </m:e>
          <m:sub>
            <m:r>
              <w:rPr>
                <w:rFonts w:ascii="Cambria Math" w:hAnsi="Cambria Math" w:cs="Times New Roman"/>
                <w:sz w:val="20"/>
                <w:szCs w:val="20"/>
              </w:rPr>
              <m:t>npi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spec</m:t>
            </m:r>
          </m:sub>
        </m:sSub>
        <m:r>
          <w:rPr>
            <w:rFonts w:ascii="Cambria Math" w:hAnsi="Cambria Math" w:cs="Times New Roman"/>
            <w:sz w:val="20"/>
            <w:szCs w:val="20"/>
          </w:rPr>
          <m:t>=1 )=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pract</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M</m:t>
            </m:r>
          </m:e>
          <m:sub>
            <m:r>
              <w:rPr>
                <w:rFonts w:ascii="Cambria Math" w:hAnsi="Cambria Math" w:cs="Times New Roman"/>
                <w:sz w:val="20"/>
                <w:szCs w:val="20"/>
              </w:rPr>
              <m:t>pract</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practic</m:t>
            </m:r>
          </m:sub>
        </m:sSub>
        <m:r>
          <w:rPr>
            <w:rFonts w:ascii="Cambria Math" w:hAnsi="Cambria Math" w:cs="Times New Roman"/>
            <w:sz w:val="20"/>
            <w:szCs w:val="20"/>
          </w:rPr>
          <m:t xml:space="preserve">+  γZ+ </m:t>
        </m:r>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s</m:t>
            </m:r>
          </m:sub>
        </m:sSub>
      </m:oMath>
      <w:r w:rsidR="001B0324" w:rsidRPr="00795D43">
        <w:rPr>
          <w:rFonts w:ascii="Times New Roman" w:eastAsiaTheme="minorEastAsia" w:hAnsi="Times New Roman" w:cs="Times New Roman"/>
          <w:i/>
          <w:sz w:val="20"/>
          <w:szCs w:val="20"/>
        </w:rPr>
        <w:t xml:space="preserve"> </w:t>
      </w:r>
      <w:r w:rsidR="001B0324" w:rsidRPr="00795D43">
        <w:rPr>
          <w:rFonts w:ascii="Times New Roman" w:eastAsiaTheme="minorEastAsia" w:hAnsi="Times New Roman" w:cs="Times New Roman"/>
          <w:i/>
          <w:sz w:val="20"/>
          <w:szCs w:val="20"/>
        </w:rPr>
        <w:tab/>
      </w:r>
      <w:r w:rsidR="001B0324" w:rsidRPr="00795D43">
        <w:rPr>
          <w:rFonts w:ascii="Times New Roman" w:eastAsiaTheme="minorEastAsia" w:hAnsi="Times New Roman" w:cs="Times New Roman"/>
          <w:i/>
          <w:sz w:val="20"/>
          <w:szCs w:val="20"/>
        </w:rPr>
        <w:tab/>
      </w:r>
      <w:r w:rsidR="001B0324" w:rsidRPr="00795D43">
        <w:rPr>
          <w:rFonts w:ascii="Times New Roman" w:eastAsiaTheme="minorEastAsia" w:hAnsi="Times New Roman" w:cs="Times New Roman"/>
          <w:i/>
          <w:sz w:val="20"/>
          <w:szCs w:val="20"/>
        </w:rPr>
        <w:tab/>
      </w:r>
      <w:r w:rsidR="001B0324" w:rsidRPr="00795D43">
        <w:rPr>
          <w:rFonts w:ascii="Times New Roman" w:eastAsiaTheme="minorEastAsia" w:hAnsi="Times New Roman" w:cs="Times New Roman"/>
          <w:i/>
          <w:sz w:val="20"/>
          <w:szCs w:val="20"/>
        </w:rPr>
        <w:tab/>
      </w:r>
      <w:r w:rsidR="001B0324">
        <w:rPr>
          <w:rFonts w:ascii="Times New Roman" w:eastAsiaTheme="minorEastAsia" w:hAnsi="Times New Roman" w:cs="Times New Roman"/>
          <w:i/>
          <w:sz w:val="20"/>
          <w:szCs w:val="20"/>
        </w:rPr>
        <w:t xml:space="preserve">      </w:t>
      </w:r>
      <w:r w:rsidR="001B0324" w:rsidRPr="00795D43">
        <w:rPr>
          <w:rFonts w:ascii="Times New Roman" w:eastAsiaTheme="minorEastAsia" w:hAnsi="Times New Roman" w:cs="Times New Roman"/>
          <w:i/>
          <w:sz w:val="20"/>
          <w:szCs w:val="20"/>
        </w:rPr>
        <w:t>(3.3)</w:t>
      </w:r>
    </w:p>
    <w:p w14:paraId="1454D5DE" w14:textId="77777777" w:rsidR="001B0324" w:rsidRPr="00795D43" w:rsidRDefault="001B0324" w:rsidP="001B0324">
      <w:pPr>
        <w:pStyle w:val="Heading4"/>
        <w:rPr>
          <w:rStyle w:val="Emphasis"/>
          <w:rFonts w:ascii="Times New Roman" w:hAnsi="Times New Roman" w:cs="Times New Roman"/>
          <w:color w:val="333333"/>
          <w:sz w:val="24"/>
          <w:szCs w:val="24"/>
          <w:shd w:val="clear" w:color="auto" w:fill="FFFFFF"/>
        </w:rPr>
      </w:pPr>
      <w:r w:rsidRPr="00795D43">
        <w:rPr>
          <w:rStyle w:val="Emphasis"/>
          <w:rFonts w:ascii="Times New Roman" w:hAnsi="Times New Roman" w:cs="Times New Roman"/>
          <w:color w:val="333333"/>
          <w:sz w:val="24"/>
          <w:szCs w:val="24"/>
          <w:shd w:val="clear" w:color="auto" w:fill="FFFFFF"/>
        </w:rPr>
        <w:t>Complete Model</w:t>
      </w:r>
    </w:p>
    <w:p w14:paraId="159D5D79" w14:textId="77777777" w:rsidR="001B0324" w:rsidRPr="00795D43" w:rsidRDefault="001B0324" w:rsidP="001B0324">
      <w:pPr>
        <w:spacing w:line="480" w:lineRule="auto"/>
        <w:rPr>
          <w:rFonts w:ascii="Times New Roman" w:hAnsi="Times New Roman" w:cs="Times New Roman"/>
          <w:sz w:val="24"/>
          <w:szCs w:val="24"/>
        </w:rPr>
      </w:pPr>
      <w:r w:rsidRPr="00795D43">
        <w:rPr>
          <w:rFonts w:ascii="Times New Roman" w:hAnsi="Times New Roman" w:cs="Times New Roman"/>
          <w:sz w:val="24"/>
          <w:szCs w:val="24"/>
        </w:rPr>
        <w:t>The full two-part model is calculated using the predicted probability from the first part and used to estimate the conditional mean to the second part:</w:t>
      </w:r>
    </w:p>
    <w:p w14:paraId="5117AACC" w14:textId="77777777" w:rsidR="001B0324" w:rsidRPr="00795D43" w:rsidRDefault="001B0324" w:rsidP="001B0324">
      <w:pPr>
        <w:spacing w:line="480" w:lineRule="auto"/>
        <w:jc w:val="right"/>
        <w:rPr>
          <w:rFonts w:ascii="Times New Roman" w:hAnsi="Times New Roman" w:cs="Times New Roman"/>
          <w:i/>
          <w:sz w:val="24"/>
          <w:szCs w:val="24"/>
        </w:rPr>
      </w:pPr>
      <m:oMath>
        <m:r>
          <w:rPr>
            <w:rFonts w:ascii="Cambria Math" w:eastAsia="Times New Roman" w:hAnsi="Cambria Math" w:cs="Times New Roman"/>
            <w:sz w:val="24"/>
            <w:szCs w:val="24"/>
          </w:rPr>
          <m:t>ϕ</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xδ</m:t>
                </m:r>
              </m:e>
            </m:d>
          </m:e>
        </m:d>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xδ</m:t>
            </m:r>
          </m:e>
          <m:sup>
            <m:r>
              <w:rPr>
                <w:rFonts w:ascii="Cambria Math" w:eastAsia="Times New Roman" w:hAnsi="Cambria Math" w:cs="Times New Roman"/>
                <w:sz w:val="24"/>
                <w:szCs w:val="24"/>
              </w:rPr>
              <m:t>i</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i=0</m:t>
                </m:r>
              </m:e>
            </m:d>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xδ</m:t>
                </m:r>
              </m:e>
            </m:d>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xγ</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i(y&gt;0)</m:t>
            </m:r>
          </m:sup>
        </m:sSup>
      </m:oMath>
      <w:r w:rsidRPr="00795D43">
        <w:rPr>
          <w:rFonts w:ascii="Times New Roman" w:eastAsiaTheme="minorEastAsia" w:hAnsi="Times New Roman" w:cs="Times New Roman"/>
          <w:sz w:val="24"/>
          <w:szCs w:val="24"/>
        </w:rPr>
        <w:t xml:space="preserve"> </w:t>
      </w:r>
      <w:r w:rsidRPr="00795D43">
        <w:rPr>
          <w:rFonts w:ascii="Times New Roman" w:eastAsiaTheme="minorEastAsia" w:hAnsi="Times New Roman" w:cs="Times New Roman"/>
          <w:sz w:val="24"/>
          <w:szCs w:val="24"/>
        </w:rPr>
        <w:tab/>
      </w:r>
      <w:r w:rsidRPr="00795D43">
        <w:rPr>
          <w:rFonts w:ascii="Times New Roman" w:eastAsiaTheme="minorEastAsia" w:hAnsi="Times New Roman" w:cs="Times New Roman"/>
          <w:sz w:val="24"/>
          <w:szCs w:val="24"/>
        </w:rPr>
        <w:tab/>
      </w:r>
      <w:r w:rsidRPr="00795D43">
        <w:rPr>
          <w:rFonts w:ascii="Times New Roman" w:eastAsiaTheme="minorEastAsia" w:hAnsi="Times New Roman" w:cs="Times New Roman"/>
          <w:sz w:val="24"/>
          <w:szCs w:val="24"/>
        </w:rPr>
        <w:tab/>
      </w:r>
      <w:r w:rsidRPr="00795D43">
        <w:rPr>
          <w:rFonts w:ascii="Times New Roman" w:eastAsiaTheme="minorEastAsia" w:hAnsi="Times New Roman" w:cs="Times New Roman"/>
          <w:sz w:val="24"/>
          <w:szCs w:val="24"/>
        </w:rPr>
        <w:tab/>
      </w:r>
      <w:r w:rsidRPr="00795D43">
        <w:rPr>
          <w:rFonts w:ascii="Times New Roman" w:eastAsiaTheme="minorEastAsia" w:hAnsi="Times New Roman" w:cs="Times New Roman"/>
          <w:sz w:val="24"/>
          <w:szCs w:val="24"/>
        </w:rPr>
        <w:tab/>
        <w:t xml:space="preserve">  </w:t>
      </w:r>
      <w:r w:rsidRPr="00795D43">
        <w:rPr>
          <w:rFonts w:ascii="Times New Roman" w:eastAsiaTheme="minorEastAsia" w:hAnsi="Times New Roman" w:cs="Times New Roman"/>
          <w:i/>
          <w:sz w:val="24"/>
          <w:szCs w:val="24"/>
        </w:rPr>
        <w:t>(4)</w:t>
      </w:r>
    </w:p>
    <w:p w14:paraId="140024A9" w14:textId="51690F82" w:rsidR="001B0324" w:rsidRDefault="001B0324" w:rsidP="001B0324">
      <w:pPr>
        <w:spacing w:line="480" w:lineRule="auto"/>
        <w:rPr>
          <w:rFonts w:ascii="Times New Roman" w:eastAsia="Times New Roman" w:hAnsi="Times New Roman" w:cs="Times New Roman"/>
          <w:sz w:val="24"/>
          <w:szCs w:val="24"/>
        </w:rPr>
      </w:pPr>
      <w:r w:rsidRPr="00795D43">
        <w:rPr>
          <w:rFonts w:ascii="Times New Roman" w:eastAsia="Times New Roman" w:hAnsi="Times New Roman" w:cs="Times New Roman"/>
          <w:sz w:val="24"/>
          <w:szCs w:val="24"/>
        </w:rPr>
        <w:t xml:space="preserve">When calculating the margins of the output, we transform the regressors from the log to raw value, using a </w:t>
      </w:r>
      <w:proofErr w:type="spellStart"/>
      <w:r w:rsidRPr="00795D43">
        <w:rPr>
          <w:rFonts w:ascii="Times New Roman" w:eastAsia="Times New Roman" w:hAnsi="Times New Roman" w:cs="Times New Roman"/>
          <w:sz w:val="24"/>
          <w:szCs w:val="24"/>
        </w:rPr>
        <w:t>Duan</w:t>
      </w:r>
      <w:proofErr w:type="spellEnd"/>
      <w:r w:rsidRPr="00795D43">
        <w:rPr>
          <w:rFonts w:ascii="Times New Roman" w:eastAsia="Times New Roman" w:hAnsi="Times New Roman" w:cs="Times New Roman"/>
          <w:sz w:val="24"/>
          <w:szCs w:val="24"/>
        </w:rPr>
        <w:t xml:space="preserve"> smearing transformation </w:t>
      </w:r>
      <w:sdt>
        <w:sdtPr>
          <w:rPr>
            <w:rFonts w:ascii="Times New Roman" w:eastAsia="Times New Roman" w:hAnsi="Times New Roman" w:cs="Times New Roman"/>
            <w:sz w:val="24"/>
            <w:szCs w:val="24"/>
          </w:rPr>
          <w:id w:val="1798946479"/>
          <w:citation/>
        </w:sdtPr>
        <w:sdtContent>
          <w:r w:rsidRPr="00795D43">
            <w:rPr>
              <w:rFonts w:ascii="Times New Roman" w:eastAsia="Times New Roman" w:hAnsi="Times New Roman" w:cs="Times New Roman"/>
              <w:sz w:val="24"/>
              <w:szCs w:val="24"/>
            </w:rPr>
          </w:r>
          <w:r w:rsidRPr="00795D43">
            <w:rPr>
              <w:rFonts w:ascii="Times New Roman" w:eastAsia="Times New Roman" w:hAnsi="Times New Roman" w:cs="Times New Roman"/>
              <w:sz w:val="24"/>
              <w:szCs w:val="24"/>
            </w:rPr>
            <w:instrText xml:space="preserve"/>
          </w:r>
          <w:r w:rsidRPr="00795D43">
            <w:rPr>
              <w:rFonts w:ascii="Times New Roman" w:eastAsia="Times New Roman" w:hAnsi="Times New Roman" w:cs="Times New Roman"/>
              <w:sz w:val="24"/>
              <w:szCs w:val="24"/>
            </w:rPr>
          </w:r>
          <w:r w:rsidRPr="00795D43">
            <w:rPr>
              <w:rFonts w:ascii="Times New Roman" w:eastAsia="Times New Roman" w:hAnsi="Times New Roman" w:cs="Times New Roman"/>
              <w:noProof/>
              <w:sz w:val="24"/>
              <w:szCs w:val="24"/>
            </w:rPr>
            <w:t>(Duan, 1984)</w:t>
          </w:r>
          <w:r w:rsidRPr="00795D43">
            <w:rPr>
              <w:rFonts w:ascii="Times New Roman" w:eastAsia="Times New Roman" w:hAnsi="Times New Roman" w:cs="Times New Roman"/>
              <w:sz w:val="24"/>
              <w:szCs w:val="24"/>
            </w:rPr>
          </w:r>
        </w:sdtContent>
      </w:sdt>
    </w:p>
    <w:p w14:paraId="2F2B8ED0" w14:textId="77777777" w:rsidR="00837BF6" w:rsidRDefault="00837BF6" w:rsidP="00837BF6">
      <w:pPr>
        <w:pStyle w:val="Heading2"/>
        <w:rPr>
          <w:rStyle w:val="Emphasis"/>
          <w:color w:val="333333"/>
          <w:shd w:val="clear" w:color="auto" w:fill="FFFFFF"/>
        </w:rPr>
      </w:pPr>
      <w:r>
        <w:rPr>
          <w:rStyle w:val="Emphasis"/>
          <w:color w:val="333333"/>
          <w:shd w:val="clear" w:color="auto" w:fill="FFFFFF"/>
        </w:rPr>
        <w:t>Description of Model</w:t>
      </w:r>
    </w:p>
    <w:p w14:paraId="64399944" w14:textId="77777777" w:rsidR="00327862" w:rsidRDefault="008F3F54" w:rsidP="00327862">
      <w:pPr>
        <w:spacing w:line="480" w:lineRule="auto"/>
        <w:rPr>
          <w:rFonts w:ascii="Times New Roman" w:hAnsi="Times New Roman" w:cs="Times New Roman"/>
        </w:rPr>
      </w:pPr>
      <w:r w:rsidRPr="00327862">
        <w:rPr>
          <w:rFonts w:ascii="Times New Roman" w:hAnsi="Times New Roman" w:cs="Times New Roman"/>
        </w:rPr>
        <w:t xml:space="preserve">Before we can </w:t>
      </w:r>
      <w:r w:rsidR="00327862">
        <w:rPr>
          <w:rFonts w:ascii="Times New Roman" w:hAnsi="Times New Roman" w:cs="Times New Roman"/>
        </w:rPr>
        <w:t>estimate</w:t>
      </w:r>
      <w:r w:rsidRPr="00327862">
        <w:rPr>
          <w:rFonts w:ascii="Times New Roman" w:hAnsi="Times New Roman" w:cs="Times New Roman"/>
        </w:rPr>
        <w:t xml:space="preserve"> the </w:t>
      </w:r>
      <w:proofErr w:type="gramStart"/>
      <w:r w:rsidRPr="00327862">
        <w:rPr>
          <w:rFonts w:ascii="Times New Roman" w:hAnsi="Times New Roman" w:cs="Times New Roman"/>
        </w:rPr>
        <w:t>impact</w:t>
      </w:r>
      <w:proofErr w:type="gramEnd"/>
      <w:r w:rsidRPr="00327862">
        <w:rPr>
          <w:rFonts w:ascii="Times New Roman" w:hAnsi="Times New Roman" w:cs="Times New Roman"/>
        </w:rPr>
        <w:t xml:space="preserve"> vertical integration has on specialty prescribing rates, we first </w:t>
      </w:r>
      <w:r w:rsidR="00327862">
        <w:rPr>
          <w:rFonts w:ascii="Times New Roman" w:hAnsi="Times New Roman" w:cs="Times New Roman"/>
        </w:rPr>
        <w:t>need</w:t>
      </w:r>
      <w:r w:rsidRPr="00327862">
        <w:rPr>
          <w:rFonts w:ascii="Times New Roman" w:hAnsi="Times New Roman" w:cs="Times New Roman"/>
        </w:rPr>
        <w:t xml:space="preserve"> to develop a baseline equation that modeled the effect specialty without controlling for any type of integration. We use this baseline equation to compare changes in coefficients by specialty groups for all subsequent equations</w:t>
      </w:r>
      <w:r w:rsidR="00A22E74" w:rsidRPr="00327862">
        <w:rPr>
          <w:rFonts w:ascii="Times New Roman" w:hAnsi="Times New Roman" w:cs="Times New Roman"/>
        </w:rPr>
        <w:t>:</w:t>
      </w:r>
    </w:p>
    <w:p w14:paraId="5996BAEA" w14:textId="4F9A0EE0" w:rsidR="00A22E74" w:rsidRPr="00327862" w:rsidRDefault="00A22E74" w:rsidP="00327862">
      <w:pPr>
        <w:spacing w:line="480" w:lineRule="auto"/>
        <w:rPr>
          <w:rStyle w:val="Emphasis"/>
          <w:rFonts w:ascii="Times New Roman" w:hAnsi="Times New Roman" w:cs="Times New Roman"/>
          <w:i w:val="0"/>
          <w:iCs w:val="0"/>
        </w:rPr>
      </w:pPr>
      <m:oMathPara>
        <m:oMath>
          <m:sSub>
            <m:sSubPr>
              <m:ctrlPr>
                <w:rPr>
                  <w:rFonts w:ascii="Cambria Math" w:hAnsi="Cambria Math" w:cs="Times New Roman"/>
                  <w:sz w:val="20"/>
                  <w:szCs w:val="20"/>
                </w:rPr>
              </m:ctrlPr>
            </m:sSubPr>
            <m:e>
              <m:r>
                <w:rPr>
                  <w:rFonts w:ascii="Cambria Math" w:hAnsi="Cambria Math" w:cs="Times New Roman"/>
                  <w:sz w:val="20"/>
                  <w:szCs w:val="20"/>
                </w:rPr>
                <m:t>Y</m:t>
              </m:r>
            </m:e>
            <m:sub>
              <m:r>
                <w:rPr>
                  <w:rFonts w:ascii="Cambria Math" w:hAnsi="Cambria Math" w:cs="Times New Roman"/>
                  <w:sz w:val="20"/>
                  <w:szCs w:val="20"/>
                </w:rPr>
                <m:t>npi</m:t>
              </m:r>
            </m:sub>
          </m:sSub>
          <m: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Sub>
            <m:sSubPr>
              <m:ctrlPr>
                <w:rPr>
                  <w:rFonts w:ascii="Cambria Math" w:hAnsi="Cambria Math" w:cs="Times New Roman"/>
                  <w:sz w:val="20"/>
                  <w:szCs w:val="20"/>
                </w:rPr>
              </m:ctrlPr>
            </m:sSubPr>
            <m:e>
              <m:r>
                <w:rPr>
                  <w:rFonts w:ascii="Cambria Math" w:hAnsi="Cambria Math" w:cs="Times New Roman"/>
                  <w:sz w:val="20"/>
                  <w:szCs w:val="20"/>
                </w:rPr>
                <m:t>M</m:t>
              </m:r>
            </m:e>
            <m:sub>
              <m:r>
                <w:rPr>
                  <w:rFonts w:ascii="Cambria Math" w:hAnsi="Cambria Math" w:cs="Times New Roman"/>
                  <w:sz w:val="20"/>
                  <w:szCs w:val="20"/>
                </w:rPr>
                <m:t>spec</m:t>
              </m:r>
            </m:sub>
          </m:sSub>
          <m:r>
            <w:rPr>
              <w:rFonts w:ascii="Cambria Math" w:hAnsi="Cambria Math" w:cs="Times New Roman"/>
              <w:sz w:val="20"/>
              <w:szCs w:val="20"/>
            </w:rPr>
            <m:t xml:space="preserve"> + </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2</m:t>
              </m:r>
            </m:sub>
          </m:sSub>
          <m:sSub>
            <m:sSubPr>
              <m:ctrlPr>
                <w:rPr>
                  <w:rFonts w:ascii="Cambria Math" w:hAnsi="Cambria Math" w:cs="Times New Roman"/>
                  <w:sz w:val="20"/>
                  <w:szCs w:val="20"/>
                </w:rPr>
              </m:ctrlPr>
            </m:sSubPr>
            <m:e>
              <m:r>
                <w:rPr>
                  <w:rFonts w:ascii="Cambria Math" w:hAnsi="Cambria Math" w:cs="Times New Roman"/>
                  <w:sz w:val="20"/>
                  <w:szCs w:val="20"/>
                </w:rPr>
                <m:t>S</m:t>
              </m:r>
            </m:e>
            <m:sub>
              <m:r>
                <w:rPr>
                  <w:rFonts w:ascii="Cambria Math" w:hAnsi="Cambria Math" w:cs="Times New Roman"/>
                  <w:sz w:val="20"/>
                  <w:szCs w:val="20"/>
                </w:rPr>
                <m:t>spec</m:t>
              </m:r>
            </m:sub>
          </m:sSub>
          <m:r>
            <w:rPr>
              <w:rFonts w:ascii="Cambria Math" w:hAnsi="Cambria Math" w:cs="Times New Roman"/>
              <w:sz w:val="20"/>
              <w:szCs w:val="20"/>
            </w:rPr>
            <m:t xml:space="preserve"> + </m:t>
          </m:r>
          <m:sSub>
            <m:sSubPr>
              <m:ctrlPr>
                <w:rPr>
                  <w:rFonts w:ascii="Cambria Math" w:hAnsi="Cambria Math" w:cs="Times New Roman"/>
                  <w:sz w:val="20"/>
                  <w:szCs w:val="20"/>
                </w:rPr>
              </m:ctrlPr>
            </m:sSubPr>
            <m:e>
              <m:r>
                <w:rPr>
                  <w:rFonts w:ascii="Cambria Math" w:hAnsi="Cambria Math" w:cs="Times New Roman"/>
                  <w:sz w:val="20"/>
                  <w:szCs w:val="20"/>
                </w:rPr>
                <m:t>β</m:t>
              </m:r>
            </m:e>
            <m:sub>
              <m:r>
                <w:rPr>
                  <w:rFonts w:ascii="Cambria Math" w:hAnsi="Cambria Math" w:cs="Times New Roman"/>
                  <w:sz w:val="20"/>
                  <w:szCs w:val="20"/>
                </w:rPr>
                <m:t>3</m:t>
              </m:r>
            </m:sub>
          </m:sSub>
          <m:sSub>
            <m:sSubPr>
              <m:ctrlPr>
                <w:rPr>
                  <w:rFonts w:ascii="Cambria Math" w:hAnsi="Cambria Math" w:cs="Times New Roman"/>
                  <w:sz w:val="20"/>
                  <w:szCs w:val="20"/>
                </w:rPr>
              </m:ctrlPr>
            </m:sSubPr>
            <m:e>
              <m:r>
                <w:rPr>
                  <w:rFonts w:ascii="Cambria Math" w:hAnsi="Cambria Math" w:cs="Times New Roman"/>
                  <w:sz w:val="20"/>
                  <w:szCs w:val="20"/>
                </w:rPr>
                <m:t>N</m:t>
              </m:r>
            </m:e>
            <m:sub>
              <m:r>
                <w:rPr>
                  <w:rFonts w:ascii="Cambria Math" w:hAnsi="Cambria Math" w:cs="Times New Roman"/>
                  <w:sz w:val="20"/>
                  <w:szCs w:val="20"/>
                </w:rPr>
                <m:t>spec</m:t>
              </m:r>
            </m:sub>
          </m:sSub>
          <m:r>
            <w:rPr>
              <w:rFonts w:ascii="Cambria Math" w:hAnsi="Cambria Math" w:cs="Times New Roman"/>
              <w:sz w:val="20"/>
              <w:szCs w:val="20"/>
            </w:rPr>
            <m:t xml:space="preserve">+ γZ+ </m:t>
          </m:r>
          <m:sSub>
            <m:sSubPr>
              <m:ctrlPr>
                <w:rPr>
                  <w:rFonts w:ascii="Cambria Math" w:hAnsi="Cambria Math" w:cs="Times New Roman"/>
                  <w:sz w:val="20"/>
                  <w:szCs w:val="20"/>
                </w:rPr>
              </m:ctrlPr>
            </m:sSubPr>
            <m:e>
              <m:r>
                <w:rPr>
                  <w:rFonts w:ascii="Cambria Math" w:hAnsi="Cambria Math" w:cs="Times New Roman"/>
                  <w:sz w:val="20"/>
                  <w:szCs w:val="20"/>
                </w:rPr>
                <m:t>δ</m:t>
              </m:r>
            </m:e>
            <m:sub>
              <m:r>
                <w:rPr>
                  <w:rFonts w:ascii="Cambria Math" w:hAnsi="Cambria Math" w:cs="Times New Roman"/>
                  <w:sz w:val="20"/>
                  <w:szCs w:val="20"/>
                </w:rPr>
                <m:t>s</m:t>
              </m:r>
            </m:sub>
          </m:sSub>
        </m:oMath>
      </m:oMathPara>
    </w:p>
    <w:p w14:paraId="0198F442" w14:textId="6FF2F509" w:rsidR="008F3F54" w:rsidRPr="00327862" w:rsidRDefault="00A22E74" w:rsidP="00327862">
      <w:pPr>
        <w:spacing w:before="240" w:line="480" w:lineRule="auto"/>
        <w:rPr>
          <w:rStyle w:val="Emphasis"/>
          <w:rFonts w:ascii="Times New Roman" w:hAnsi="Times New Roman" w:cs="Times New Roman"/>
          <w:color w:val="333333"/>
          <w:shd w:val="clear" w:color="auto" w:fill="FFFFFF"/>
        </w:rPr>
      </w:pPr>
      <w:r w:rsidRPr="00327862">
        <w:rPr>
          <w:rFonts w:ascii="Times New Roman" w:hAnsi="Times New Roman" w:cs="Times New Roman"/>
        </w:rPr>
        <w:lastRenderedPageBreak/>
        <w:t>where our</w:t>
      </w:r>
      <w:r w:rsidR="008F3F54" w:rsidRPr="00327862">
        <w:rPr>
          <w:rFonts w:ascii="Times New Roman" w:hAnsi="Times New Roman" w:cs="Times New Roman"/>
        </w:rPr>
        <w:t xml:space="preserve"> dependent variable, </w:t>
      </w:r>
      <w:r w:rsidR="008F3F54" w:rsidRPr="00327862">
        <w:rPr>
          <w:rFonts w:ascii="Times New Roman" w:hAnsi="Times New Roman" w:cs="Times New Roman"/>
          <w:i/>
          <w:iCs/>
        </w:rPr>
        <w:t>Y</w:t>
      </w:r>
      <w:r w:rsidR="008F3F54" w:rsidRPr="00327862">
        <w:rPr>
          <w:rFonts w:ascii="Times New Roman" w:hAnsi="Times New Roman" w:cs="Times New Roman"/>
        </w:rPr>
        <w:t>, is a percentage of opioid prescriptions by provider</w:t>
      </w:r>
      <w:r w:rsidRPr="00327862">
        <w:rPr>
          <w:rFonts w:ascii="Times New Roman" w:hAnsi="Times New Roman" w:cs="Times New Roman"/>
        </w:rPr>
        <w:t xml:space="preserve">. For our specialties, </w:t>
      </w:r>
      <w:r w:rsidRPr="00327862">
        <w:rPr>
          <w:rStyle w:val="Emphasis"/>
          <w:rFonts w:ascii="Times New Roman" w:hAnsi="Times New Roman" w:cs="Times New Roman"/>
          <w:i w:val="0"/>
          <w:iCs w:val="0"/>
          <w:color w:val="333333"/>
          <w:shd w:val="clear" w:color="auto" w:fill="FFFFFF"/>
        </w:rPr>
        <w:t>w</w:t>
      </w:r>
      <w:r w:rsidR="008F3F54" w:rsidRPr="00327862">
        <w:rPr>
          <w:rStyle w:val="Emphasis"/>
          <w:rFonts w:ascii="Times New Roman" w:hAnsi="Times New Roman" w:cs="Times New Roman"/>
          <w:i w:val="0"/>
          <w:iCs w:val="0"/>
          <w:color w:val="333333"/>
          <w:shd w:val="clear" w:color="auto" w:fill="FFFFFF"/>
        </w:rPr>
        <w:t>e use primary care as the reference category and compare the prescribing rates of pain management specialists (M), specialists (S), and nurse practitioners (N</w:t>
      </w:r>
      <w:r w:rsidR="008F3F54" w:rsidRPr="00327862">
        <w:rPr>
          <w:rStyle w:val="Emphasis"/>
          <w:rFonts w:ascii="Times New Roman" w:hAnsi="Times New Roman" w:cs="Times New Roman"/>
          <w:color w:val="333333"/>
          <w:shd w:val="clear" w:color="auto" w:fill="FFFFFF"/>
        </w:rPr>
        <w:t>).</w:t>
      </w:r>
      <w:r w:rsidR="008F3F54" w:rsidRPr="00327862">
        <w:rPr>
          <w:rStyle w:val="Emphasis"/>
          <w:rFonts w:ascii="Times New Roman" w:hAnsi="Times New Roman" w:cs="Times New Roman"/>
          <w:i w:val="0"/>
          <w:iCs w:val="0"/>
          <w:color w:val="333333"/>
          <w:shd w:val="clear" w:color="auto" w:fill="FFFFFF"/>
        </w:rPr>
        <w:t xml:space="preserve"> All other control variables, including state indicator variables and county level characteristics are designed as Z</w:t>
      </w:r>
      <w:r w:rsidRPr="00327862">
        <w:rPr>
          <w:rStyle w:val="Emphasis"/>
          <w:rFonts w:ascii="Times New Roman" w:hAnsi="Times New Roman" w:cs="Times New Roman"/>
          <w:i w:val="0"/>
          <w:iCs w:val="0"/>
          <w:color w:val="333333"/>
          <w:shd w:val="clear" w:color="auto" w:fill="FFFFFF"/>
        </w:rPr>
        <w:t>.</w:t>
      </w:r>
      <w:r w:rsidR="008F3F54" w:rsidRPr="00327862">
        <w:rPr>
          <w:rStyle w:val="Emphasis"/>
          <w:rFonts w:ascii="Times New Roman" w:hAnsi="Times New Roman" w:cs="Times New Roman"/>
          <w:i w:val="0"/>
          <w:iCs w:val="0"/>
          <w:color w:val="333333"/>
          <w:shd w:val="clear" w:color="auto" w:fill="FFFFFF"/>
        </w:rPr>
        <w:t xml:space="preserve"> Lastly our error term is designated as </w:t>
      </w:r>
      <m:oMath>
        <m:r>
          <m:rPr>
            <m:sty m:val="p"/>
          </m:rPr>
          <w:rPr>
            <w:rStyle w:val="Emphasis"/>
            <w:rFonts w:ascii="Cambria Math" w:hAnsi="Cambria Math" w:cs="Times New Roman"/>
            <w:color w:val="333333"/>
            <w:shd w:val="clear" w:color="auto" w:fill="FFFFFF"/>
          </w:rPr>
          <m:t>δ</m:t>
        </m:r>
      </m:oMath>
    </w:p>
    <w:p w14:paraId="6DAC29A4" w14:textId="49EC2DF3" w:rsidR="008F3F54" w:rsidRPr="00327862" w:rsidRDefault="008F3F54" w:rsidP="00327862">
      <w:pPr>
        <w:spacing w:line="480" w:lineRule="auto"/>
        <w:rPr>
          <w:rStyle w:val="Emphasis"/>
          <w:rFonts w:ascii="Times New Roman" w:hAnsi="Times New Roman" w:cs="Times New Roman"/>
          <w:i w:val="0"/>
          <w:iCs w:val="0"/>
          <w:color w:val="333333"/>
          <w:shd w:val="clear" w:color="auto" w:fill="FFFFFF"/>
        </w:rPr>
      </w:pPr>
      <w:r w:rsidRPr="00327862">
        <w:rPr>
          <w:rStyle w:val="Emphasis"/>
          <w:rFonts w:ascii="Times New Roman" w:hAnsi="Times New Roman" w:cs="Times New Roman"/>
          <w:i w:val="0"/>
          <w:iCs w:val="0"/>
          <w:color w:val="333333"/>
          <w:shd w:val="clear" w:color="auto" w:fill="FFFFFF"/>
        </w:rPr>
        <w:t>We find</w:t>
      </w:r>
      <w:r w:rsidR="00A22E74" w:rsidRPr="00327862">
        <w:rPr>
          <w:rStyle w:val="Emphasis"/>
          <w:rFonts w:ascii="Times New Roman" w:hAnsi="Times New Roman" w:cs="Times New Roman"/>
          <w:i w:val="0"/>
          <w:iCs w:val="0"/>
          <w:color w:val="333333"/>
          <w:shd w:val="clear" w:color="auto" w:fill="FFFFFF"/>
        </w:rPr>
        <w:t xml:space="preserve"> with high significance</w:t>
      </w:r>
      <w:r w:rsidRPr="00327862">
        <w:rPr>
          <w:rStyle w:val="Emphasis"/>
          <w:rFonts w:ascii="Times New Roman" w:hAnsi="Times New Roman" w:cs="Times New Roman"/>
          <w:i w:val="0"/>
          <w:iCs w:val="0"/>
          <w:color w:val="333333"/>
          <w:shd w:val="clear" w:color="auto" w:fill="FFFFFF"/>
        </w:rPr>
        <w:t xml:space="preserve"> that primary care specialties have the lowest likelihood of prescribing an opioid followed by nurse practitioners, specialists, and then pain management specialists</w:t>
      </w:r>
      <w:r w:rsidR="00A22E74" w:rsidRPr="00327862">
        <w:rPr>
          <w:rStyle w:val="Emphasis"/>
          <w:rFonts w:ascii="Times New Roman" w:hAnsi="Times New Roman" w:cs="Times New Roman"/>
          <w:i w:val="0"/>
          <w:iCs w:val="0"/>
          <w:color w:val="333333"/>
          <w:shd w:val="clear" w:color="auto" w:fill="FFFFFF"/>
        </w:rPr>
        <w:t xml:space="preserve">, </w:t>
      </w:r>
      <w:r w:rsidRPr="00327862">
        <w:rPr>
          <w:rStyle w:val="Emphasis"/>
          <w:rFonts w:ascii="Times New Roman" w:hAnsi="Times New Roman" w:cs="Times New Roman"/>
          <w:i w:val="0"/>
          <w:iCs w:val="0"/>
          <w:color w:val="333333"/>
          <w:shd w:val="clear" w:color="auto" w:fill="FFFFFF"/>
        </w:rPr>
        <w:t xml:space="preserve">these findings match those of previous literature </w:t>
      </w:r>
      <w:r w:rsidRPr="00327862">
        <w:rPr>
          <w:rStyle w:val="Emphasis"/>
          <w:rFonts w:ascii="Times New Roman" w:hAnsi="Times New Roman" w:cs="Times New Roman"/>
          <w:b/>
          <w:bCs/>
          <w:i w:val="0"/>
          <w:iCs w:val="0"/>
          <w:color w:val="333333"/>
          <w:shd w:val="clear" w:color="auto" w:fill="FFFFFF"/>
        </w:rPr>
      </w:r>
      <w:r w:rsidRPr="00327862">
        <w:rPr>
          <w:rStyle w:val="Emphasis"/>
          <w:rFonts w:ascii="Times New Roman" w:hAnsi="Times New Roman" w:cs="Times New Roman"/>
          <w:b/>
          <w:bCs/>
          <w:i w:val="0"/>
          <w:iCs w:val="0"/>
          <w:color w:val="333333"/>
          <w:shd w:val="clear" w:color="auto" w:fill="FFFFFF"/>
        </w:rPr>
        <w:instrText/>
      </w:r>
      <w:r w:rsidRPr="00327862">
        <w:rPr>
          <w:rStyle w:val="Emphasis"/>
          <w:rFonts w:ascii="Times New Roman" w:hAnsi="Times New Roman" w:cs="Times New Roman"/>
          <w:b/>
          <w:bCs/>
          <w:i w:val="0"/>
          <w:iCs w:val="0"/>
          <w:color w:val="333333"/>
          <w:shd w:val="clear" w:color="auto" w:fill="FFFFFF"/>
        </w:rPr>
      </w:r>
      <w:r w:rsidRPr="00327862">
        <w:rPr>
          <w:rStyle w:val="Emphasis"/>
          <w:rFonts w:ascii="Times New Roman" w:hAnsi="Times New Roman" w:cs="Times New Roman"/>
          <w:b/>
          <w:bCs/>
          <w:i w:val="0"/>
          <w:iCs w:val="0"/>
          <w:noProof/>
          <w:color w:val="333333"/>
          <w:shd w:val="clear" w:color="auto" w:fill="FFFFFF"/>
        </w:rPr>
        <w:t>(Mark et al. 2019; Pletcher et al. 2008)</w:t>
      </w:r>
      <w:r w:rsidRPr="00327862">
        <w:rPr>
          <w:rStyle w:val="Emphasis"/>
          <w:rFonts w:ascii="Times New Roman" w:hAnsi="Times New Roman" w:cs="Times New Roman"/>
          <w:b/>
          <w:bCs/>
          <w:i w:val="0"/>
          <w:iCs w:val="0"/>
          <w:color w:val="333333"/>
          <w:shd w:val="clear" w:color="auto" w:fill="FFFFFF"/>
        </w:rPr>
      </w:r>
      <w:r w:rsidR="00A22E74" w:rsidRPr="00327862">
        <w:rPr>
          <w:rStyle w:val="Emphasis"/>
          <w:rFonts w:ascii="Times New Roman" w:hAnsi="Times New Roman" w:cs="Times New Roman"/>
          <w:b/>
          <w:bCs/>
          <w:i w:val="0"/>
          <w:iCs w:val="0"/>
          <w:color w:val="333333"/>
          <w:shd w:val="clear" w:color="auto" w:fill="FFFFFF"/>
        </w:rPr>
        <w:t xml:space="preserve"> </w:t>
      </w:r>
      <w:r w:rsidR="00A22E74" w:rsidRPr="00327862">
        <w:rPr>
          <w:rStyle w:val="Emphasis"/>
          <w:rFonts w:ascii="Times New Roman" w:hAnsi="Times New Roman" w:cs="Times New Roman"/>
          <w:i w:val="0"/>
          <w:iCs w:val="0"/>
          <w:color w:val="333333"/>
          <w:shd w:val="clear" w:color="auto" w:fill="FFFFFF"/>
        </w:rPr>
        <w:t>and u</w:t>
      </w:r>
      <w:r w:rsidRPr="00327862">
        <w:rPr>
          <w:rStyle w:val="Emphasis"/>
          <w:rFonts w:ascii="Times New Roman" w:hAnsi="Times New Roman" w:cs="Times New Roman"/>
          <w:i w:val="0"/>
          <w:iCs w:val="0"/>
          <w:color w:val="333333"/>
          <w:shd w:val="clear" w:color="auto" w:fill="FFFFFF"/>
        </w:rPr>
        <w:t>nsurprisingly show that provider specialty has an impact on prescribing rates.</w:t>
      </w:r>
    </w:p>
    <w:p w14:paraId="6B184CA2" w14:textId="60A6521E" w:rsidR="008F3F54" w:rsidRPr="00327862" w:rsidRDefault="00A22E74" w:rsidP="00327862">
      <w:pPr>
        <w:spacing w:line="480" w:lineRule="auto"/>
        <w:rPr>
          <w:rStyle w:val="Emphasis"/>
          <w:rFonts w:ascii="Times New Roman" w:hAnsi="Times New Roman" w:cs="Times New Roman"/>
          <w:i w:val="0"/>
          <w:iCs w:val="0"/>
          <w:color w:val="333333"/>
          <w:shd w:val="clear" w:color="auto" w:fill="FFFFFF"/>
        </w:rPr>
      </w:pPr>
      <w:r w:rsidRPr="00327862">
        <w:rPr>
          <w:rStyle w:val="Emphasis"/>
          <w:rFonts w:ascii="Times New Roman" w:hAnsi="Times New Roman" w:cs="Times New Roman"/>
          <w:i w:val="0"/>
          <w:iCs w:val="0"/>
          <w:color w:val="333333"/>
          <w:shd w:val="clear" w:color="auto" w:fill="FFFFFF"/>
        </w:rPr>
        <w:t xml:space="preserve">Now that we </w:t>
      </w:r>
      <w:r w:rsidR="007C3F43" w:rsidRPr="00327862">
        <w:rPr>
          <w:rStyle w:val="Emphasis"/>
          <w:rFonts w:ascii="Times New Roman" w:hAnsi="Times New Roman" w:cs="Times New Roman"/>
          <w:i w:val="0"/>
          <w:iCs w:val="0"/>
          <w:color w:val="333333"/>
          <w:shd w:val="clear" w:color="auto" w:fill="FFFFFF"/>
        </w:rPr>
        <w:t>established</w:t>
      </w:r>
      <w:r w:rsidRPr="00327862">
        <w:rPr>
          <w:rStyle w:val="Emphasis"/>
          <w:rFonts w:ascii="Times New Roman" w:hAnsi="Times New Roman" w:cs="Times New Roman"/>
          <w:i w:val="0"/>
          <w:iCs w:val="0"/>
          <w:color w:val="333333"/>
          <w:shd w:val="clear" w:color="auto" w:fill="FFFFFF"/>
        </w:rPr>
        <w:t xml:space="preserve"> our baseline impact specialty has on prescribing rates</w:t>
      </w:r>
      <w:r w:rsidR="007C3F43" w:rsidRPr="00327862">
        <w:rPr>
          <w:rStyle w:val="Emphasis"/>
          <w:rFonts w:ascii="Times New Roman" w:hAnsi="Times New Roman" w:cs="Times New Roman"/>
          <w:i w:val="0"/>
          <w:iCs w:val="0"/>
          <w:color w:val="333333"/>
          <w:shd w:val="clear" w:color="auto" w:fill="FFFFFF"/>
        </w:rPr>
        <w:t xml:space="preserve"> </w:t>
      </w:r>
      <w:r w:rsidRPr="00327862">
        <w:rPr>
          <w:rStyle w:val="Emphasis"/>
          <w:rFonts w:ascii="Times New Roman" w:hAnsi="Times New Roman" w:cs="Times New Roman"/>
          <w:i w:val="0"/>
          <w:iCs w:val="0"/>
          <w:color w:val="333333"/>
          <w:shd w:val="clear" w:color="auto" w:fill="FFFFFF"/>
        </w:rPr>
        <w:t>and rank order</w:t>
      </w:r>
      <w:r w:rsidR="007C3F43" w:rsidRPr="00327862">
        <w:rPr>
          <w:rStyle w:val="Emphasis"/>
          <w:rFonts w:ascii="Times New Roman" w:hAnsi="Times New Roman" w:cs="Times New Roman"/>
          <w:i w:val="0"/>
          <w:iCs w:val="0"/>
          <w:color w:val="333333"/>
          <w:shd w:val="clear" w:color="auto" w:fill="FFFFFF"/>
        </w:rPr>
        <w:t xml:space="preserve"> of specialties</w:t>
      </w:r>
      <w:r w:rsidRPr="00327862">
        <w:rPr>
          <w:rStyle w:val="Emphasis"/>
          <w:rFonts w:ascii="Times New Roman" w:hAnsi="Times New Roman" w:cs="Times New Roman"/>
          <w:i w:val="0"/>
          <w:iCs w:val="0"/>
          <w:color w:val="333333"/>
          <w:shd w:val="clear" w:color="auto" w:fill="FFFFFF"/>
        </w:rPr>
        <w:t xml:space="preserve">, our next question is how prescribing rates change when specialties work together. </w:t>
      </w:r>
      <w:r w:rsidR="008F3F54" w:rsidRPr="00327862">
        <w:rPr>
          <w:rStyle w:val="Emphasis"/>
          <w:rFonts w:ascii="Times New Roman" w:hAnsi="Times New Roman" w:cs="Times New Roman"/>
          <w:i w:val="0"/>
          <w:iCs w:val="0"/>
          <w:color w:val="333333"/>
          <w:shd w:val="clear" w:color="auto" w:fill="FFFFFF"/>
        </w:rPr>
        <w:t xml:space="preserve">We hypothesize that through spillover effects of </w:t>
      </w:r>
      <w:r w:rsidR="007C3F43" w:rsidRPr="00327862">
        <w:rPr>
          <w:rStyle w:val="Emphasis"/>
          <w:rFonts w:ascii="Times New Roman" w:hAnsi="Times New Roman" w:cs="Times New Roman"/>
          <w:i w:val="0"/>
          <w:iCs w:val="0"/>
          <w:color w:val="333333"/>
          <w:shd w:val="clear" w:color="auto" w:fill="FFFFFF"/>
        </w:rPr>
        <w:t xml:space="preserve">specialties with higher baselines </w:t>
      </w:r>
      <w:r w:rsidR="008F3F54" w:rsidRPr="00327862">
        <w:rPr>
          <w:rStyle w:val="Emphasis"/>
          <w:rFonts w:ascii="Times New Roman" w:hAnsi="Times New Roman" w:cs="Times New Roman"/>
          <w:i w:val="0"/>
          <w:iCs w:val="0"/>
          <w:color w:val="333333"/>
          <w:shd w:val="clear" w:color="auto" w:fill="FFFFFF"/>
        </w:rPr>
        <w:t xml:space="preserve">working with </w:t>
      </w:r>
      <w:r w:rsidR="007C3F43" w:rsidRPr="00327862">
        <w:rPr>
          <w:rStyle w:val="Emphasis"/>
          <w:rFonts w:ascii="Times New Roman" w:hAnsi="Times New Roman" w:cs="Times New Roman"/>
          <w:i w:val="0"/>
          <w:iCs w:val="0"/>
          <w:color w:val="333333"/>
          <w:shd w:val="clear" w:color="auto" w:fill="FFFFFF"/>
        </w:rPr>
        <w:t>specialties of lower baselines</w:t>
      </w:r>
      <w:r w:rsidR="008F3F54" w:rsidRPr="00327862">
        <w:rPr>
          <w:rStyle w:val="Emphasis"/>
          <w:rFonts w:ascii="Times New Roman" w:hAnsi="Times New Roman" w:cs="Times New Roman"/>
          <w:i w:val="0"/>
          <w:iCs w:val="0"/>
          <w:color w:val="333333"/>
          <w:shd w:val="clear" w:color="auto" w:fill="FFFFFF"/>
        </w:rPr>
        <w:t>, a</w:t>
      </w:r>
      <w:r w:rsidR="007C3F43" w:rsidRPr="00327862">
        <w:rPr>
          <w:rStyle w:val="Emphasis"/>
          <w:rFonts w:ascii="Times New Roman" w:hAnsi="Times New Roman" w:cs="Times New Roman"/>
          <w:i w:val="0"/>
          <w:iCs w:val="0"/>
          <w:color w:val="333333"/>
          <w:shd w:val="clear" w:color="auto" w:fill="FFFFFF"/>
        </w:rPr>
        <w:t>n individual provider</w:t>
      </w:r>
      <w:r w:rsidR="008F3F54" w:rsidRPr="00327862">
        <w:rPr>
          <w:rStyle w:val="Emphasis"/>
          <w:rFonts w:ascii="Times New Roman" w:hAnsi="Times New Roman" w:cs="Times New Roman"/>
          <w:i w:val="0"/>
          <w:iCs w:val="0"/>
          <w:color w:val="333333"/>
          <w:shd w:val="clear" w:color="auto" w:fill="FFFFFF"/>
        </w:rPr>
        <w:t xml:space="preserve"> prescribing rate will </w:t>
      </w:r>
      <w:r w:rsidR="007C3F43" w:rsidRPr="00327862">
        <w:rPr>
          <w:rStyle w:val="Emphasis"/>
          <w:rFonts w:ascii="Times New Roman" w:hAnsi="Times New Roman" w:cs="Times New Roman"/>
          <w:i w:val="0"/>
          <w:iCs w:val="0"/>
          <w:color w:val="333333"/>
          <w:shd w:val="clear" w:color="auto" w:fill="FFFFFF"/>
        </w:rPr>
        <w:t xml:space="preserve">actually </w:t>
      </w:r>
      <w:r w:rsidR="008F3F54" w:rsidRPr="00327862">
        <w:rPr>
          <w:rStyle w:val="Emphasis"/>
          <w:rFonts w:ascii="Times New Roman" w:hAnsi="Times New Roman" w:cs="Times New Roman"/>
          <w:i w:val="0"/>
          <w:iCs w:val="0"/>
          <w:color w:val="333333"/>
          <w:shd w:val="clear" w:color="auto" w:fill="FFFFFF"/>
        </w:rPr>
        <w:t xml:space="preserve">be a weighted average </w:t>
      </w:r>
      <w:r w:rsidR="007C3F43" w:rsidRPr="00327862">
        <w:rPr>
          <w:rStyle w:val="Emphasis"/>
          <w:rFonts w:ascii="Times New Roman" w:hAnsi="Times New Roman" w:cs="Times New Roman"/>
          <w:i w:val="0"/>
          <w:iCs w:val="0"/>
          <w:color w:val="333333"/>
          <w:shd w:val="clear" w:color="auto" w:fill="FFFFFF"/>
        </w:rPr>
        <w:t>of the types of specialties they work with</w:t>
      </w:r>
      <w:r w:rsidR="008F3F54" w:rsidRPr="00327862">
        <w:rPr>
          <w:rStyle w:val="Emphasis"/>
          <w:rFonts w:ascii="Times New Roman" w:hAnsi="Times New Roman" w:cs="Times New Roman"/>
          <w:i w:val="0"/>
          <w:iCs w:val="0"/>
          <w:color w:val="333333"/>
          <w:shd w:val="clear" w:color="auto" w:fill="FFFFFF"/>
        </w:rPr>
        <w:t xml:space="preserve">. </w:t>
      </w:r>
      <w:r w:rsidR="008F3F54" w:rsidRPr="00327862">
        <w:rPr>
          <w:rStyle w:val="Emphasis"/>
          <w:rFonts w:ascii="Times New Roman" w:hAnsi="Times New Roman" w:cs="Times New Roman"/>
          <w:i w:val="0"/>
          <w:iCs w:val="0"/>
          <w:color w:val="333333"/>
          <w:shd w:val="clear" w:color="auto" w:fill="FFFFFF"/>
        </w:rPr>
        <w:t>This leads us to our second equation, which builds on equation one by adding various forms of integration</w:t>
      </w:r>
      <w:r w:rsidR="007C3F43" w:rsidRPr="00327862">
        <w:rPr>
          <w:rStyle w:val="Emphasis"/>
          <w:rFonts w:ascii="Times New Roman" w:hAnsi="Times New Roman" w:cs="Times New Roman"/>
          <w:color w:val="333333"/>
          <w:shd w:val="clear" w:color="auto" w:fill="FFFFFF"/>
        </w:rPr>
        <w:t>:</w:t>
      </w:r>
    </w:p>
    <w:p w14:paraId="1B9CBA44" w14:textId="2F4D79D9" w:rsidR="007C3F43" w:rsidRPr="00327862" w:rsidRDefault="007C3F43" w:rsidP="00327862">
      <w:pPr>
        <w:pStyle w:val="Heading3"/>
        <w:spacing w:line="480" w:lineRule="auto"/>
        <w:jc w:val="center"/>
        <w:rPr>
          <w:rFonts w:ascii="Times New Roman" w:hAnsi="Times New Roman" w:cs="Times New Roman"/>
          <w:i/>
          <w:color w:val="auto"/>
          <w:sz w:val="20"/>
          <w:szCs w:val="20"/>
        </w:rPr>
      </w:pPr>
      <m:oMathPara>
        <m:oMath>
          <m:sSub>
            <m:sSubPr>
              <m:ctrlPr>
                <w:rPr>
                  <w:rFonts w:ascii="Cambria Math" w:hAnsi="Cambria Math" w:cs="Times New Roman"/>
                  <w:color w:val="auto"/>
                  <w:sz w:val="20"/>
                  <w:szCs w:val="20"/>
                </w:rPr>
              </m:ctrlPr>
            </m:sSubPr>
            <m:e>
              <m:r>
                <w:rPr>
                  <w:rFonts w:ascii="Cambria Math" w:hAnsi="Cambria Math" w:cs="Times New Roman"/>
                  <w:color w:val="auto"/>
                  <w:sz w:val="20"/>
                  <w:szCs w:val="20"/>
                </w:rPr>
                <m:t>Y</m:t>
              </m:r>
            </m:e>
            <m:sub>
              <m:r>
                <w:rPr>
                  <w:rFonts w:ascii="Cambria Math" w:hAnsi="Cambria Math" w:cs="Times New Roman"/>
                  <w:color w:val="auto"/>
                  <w:sz w:val="20"/>
                  <w:szCs w:val="20"/>
                </w:rPr>
                <m:t>npi</m:t>
              </m:r>
            </m:sub>
          </m:sSub>
          <m:r>
            <w:rPr>
              <w:rFonts w:ascii="Cambria Math" w:hAnsi="Cambria Math" w:cs="Times New Roman"/>
              <w:color w:val="auto"/>
              <w:sz w:val="20"/>
              <w:szCs w:val="20"/>
            </w:rPr>
            <m:t>=</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β</m:t>
              </m:r>
            </m:e>
            <m:sub>
              <m:r>
                <w:rPr>
                  <w:rFonts w:ascii="Cambria Math" w:hAnsi="Cambria Math" w:cs="Times New Roman"/>
                  <w:color w:val="auto"/>
                  <w:sz w:val="20"/>
                  <w:szCs w:val="20"/>
                </w:rPr>
                <m:t>0</m:t>
              </m:r>
            </m:sub>
          </m:sSub>
          <m:r>
            <w:rPr>
              <w:rFonts w:ascii="Cambria Math" w:hAnsi="Cambria Math" w:cs="Times New Roman"/>
              <w:color w:val="auto"/>
              <w:sz w:val="20"/>
              <w:szCs w:val="20"/>
            </w:rPr>
            <m:t xml:space="preserve">+ </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β</m:t>
              </m:r>
            </m:e>
            <m:sub>
              <m:r>
                <w:rPr>
                  <w:rFonts w:ascii="Cambria Math" w:hAnsi="Cambria Math" w:cs="Times New Roman"/>
                  <w:color w:val="auto"/>
                  <w:sz w:val="20"/>
                  <w:szCs w:val="20"/>
                </w:rPr>
                <m:t>1</m:t>
              </m:r>
            </m:sub>
          </m:sSub>
          <m:sSub>
            <m:sSubPr>
              <m:ctrlPr>
                <w:rPr>
                  <w:rFonts w:ascii="Cambria Math" w:hAnsi="Cambria Math" w:cs="Times New Roman"/>
                  <w:color w:val="auto"/>
                  <w:sz w:val="20"/>
                  <w:szCs w:val="20"/>
                </w:rPr>
              </m:ctrlPr>
            </m:sSubPr>
            <m:e>
              <m:r>
                <w:rPr>
                  <w:rFonts w:ascii="Cambria Math" w:hAnsi="Cambria Math" w:cs="Times New Roman"/>
                  <w:color w:val="auto"/>
                  <w:sz w:val="20"/>
                  <w:szCs w:val="20"/>
                </w:rPr>
                <m:t>M</m:t>
              </m:r>
            </m:e>
            <m:sub>
              <m:r>
                <w:rPr>
                  <w:rFonts w:ascii="Cambria Math" w:hAnsi="Cambria Math" w:cs="Times New Roman"/>
                  <w:color w:val="auto"/>
                  <w:sz w:val="20"/>
                  <w:szCs w:val="20"/>
                </w:rPr>
                <m:t>spec</m:t>
              </m:r>
            </m:sub>
          </m:sSub>
          <m:r>
            <w:rPr>
              <w:rFonts w:ascii="Cambria Math" w:hAnsi="Cambria Math" w:cs="Times New Roman"/>
              <w:color w:val="auto"/>
              <w:sz w:val="20"/>
              <w:szCs w:val="20"/>
            </w:rPr>
            <m:t xml:space="preserve"> + </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β</m:t>
              </m:r>
            </m:e>
            <m:sub>
              <m:r>
                <w:rPr>
                  <w:rFonts w:ascii="Cambria Math" w:hAnsi="Cambria Math" w:cs="Times New Roman"/>
                  <w:color w:val="auto"/>
                  <w:sz w:val="20"/>
                  <w:szCs w:val="20"/>
                </w:rPr>
                <m:t>2</m:t>
              </m:r>
            </m:sub>
          </m:sSub>
          <m:sSub>
            <m:sSubPr>
              <m:ctrlPr>
                <w:rPr>
                  <w:rFonts w:ascii="Cambria Math" w:hAnsi="Cambria Math" w:cs="Times New Roman"/>
                  <w:color w:val="auto"/>
                  <w:sz w:val="20"/>
                  <w:szCs w:val="20"/>
                </w:rPr>
              </m:ctrlPr>
            </m:sSubPr>
            <m:e>
              <m:r>
                <w:rPr>
                  <w:rFonts w:ascii="Cambria Math" w:hAnsi="Cambria Math" w:cs="Times New Roman"/>
                  <w:color w:val="auto"/>
                  <w:sz w:val="20"/>
                  <w:szCs w:val="20"/>
                </w:rPr>
                <m:t>S</m:t>
              </m:r>
            </m:e>
            <m:sub>
              <m:r>
                <w:rPr>
                  <w:rFonts w:ascii="Cambria Math" w:hAnsi="Cambria Math" w:cs="Times New Roman"/>
                  <w:color w:val="auto"/>
                  <w:sz w:val="20"/>
                  <w:szCs w:val="20"/>
                </w:rPr>
                <m:t>spec</m:t>
              </m:r>
            </m:sub>
          </m:sSub>
          <m:r>
            <w:rPr>
              <w:rFonts w:ascii="Cambria Math" w:hAnsi="Cambria Math" w:cs="Times New Roman"/>
              <w:color w:val="auto"/>
              <w:sz w:val="20"/>
              <w:szCs w:val="20"/>
            </w:rPr>
            <m:t xml:space="preserve"> + </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β</m:t>
              </m:r>
            </m:e>
            <m:sub>
              <m:r>
                <w:rPr>
                  <w:rFonts w:ascii="Cambria Math" w:hAnsi="Cambria Math" w:cs="Times New Roman"/>
                  <w:color w:val="auto"/>
                  <w:sz w:val="20"/>
                  <w:szCs w:val="20"/>
                </w:rPr>
                <m:t>3</m:t>
              </m:r>
            </m:sub>
          </m:sSub>
          <m:sSub>
            <m:sSubPr>
              <m:ctrlPr>
                <w:rPr>
                  <w:rFonts w:ascii="Cambria Math" w:hAnsi="Cambria Math" w:cs="Times New Roman"/>
                  <w:color w:val="auto"/>
                  <w:sz w:val="20"/>
                  <w:szCs w:val="20"/>
                </w:rPr>
              </m:ctrlPr>
            </m:sSubPr>
            <m:e>
              <m:r>
                <w:rPr>
                  <w:rFonts w:ascii="Cambria Math" w:hAnsi="Cambria Math" w:cs="Times New Roman"/>
                  <w:color w:val="auto"/>
                  <w:sz w:val="20"/>
                  <w:szCs w:val="20"/>
                </w:rPr>
                <m:t>N</m:t>
              </m:r>
            </m:e>
            <m:sub>
              <m:r>
                <w:rPr>
                  <w:rFonts w:ascii="Cambria Math" w:hAnsi="Cambria Math" w:cs="Times New Roman"/>
                  <w:color w:val="auto"/>
                  <w:sz w:val="20"/>
                  <w:szCs w:val="20"/>
                </w:rPr>
                <m:t>spec</m:t>
              </m:r>
            </m:sub>
          </m:sSub>
          <m:r>
            <w:rPr>
              <w:rFonts w:ascii="Cambria Math" w:hAnsi="Cambria Math" w:cs="Times New Roman"/>
              <w:color w:val="auto"/>
              <w:sz w:val="20"/>
              <w:szCs w:val="20"/>
            </w:rPr>
            <m:t>+</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β</m:t>
              </m:r>
            </m:e>
            <m:sub>
              <m:r>
                <w:rPr>
                  <w:rFonts w:ascii="Cambria Math" w:hAnsi="Cambria Math" w:cs="Times New Roman"/>
                  <w:color w:val="auto"/>
                  <w:sz w:val="20"/>
                  <w:szCs w:val="20"/>
                </w:rPr>
                <m:t>4</m:t>
              </m:r>
            </m:sub>
          </m:sSub>
          <m:sSub>
            <m:sSubPr>
              <m:ctrlPr>
                <w:rPr>
                  <w:rFonts w:ascii="Cambria Math" w:hAnsi="Cambria Math" w:cs="Times New Roman"/>
                  <w:color w:val="auto"/>
                  <w:sz w:val="20"/>
                  <w:szCs w:val="20"/>
                </w:rPr>
              </m:ctrlPr>
            </m:sSubPr>
            <m:e>
              <m:r>
                <w:rPr>
                  <w:rFonts w:ascii="Cambria Math" w:hAnsi="Cambria Math" w:cs="Times New Roman"/>
                  <w:color w:val="auto"/>
                  <w:sz w:val="20"/>
                  <w:szCs w:val="20"/>
                </w:rPr>
                <m:t>M</m:t>
              </m:r>
            </m:e>
            <m:sub>
              <m:r>
                <w:rPr>
                  <w:rFonts w:ascii="Cambria Math" w:hAnsi="Cambria Math" w:cs="Times New Roman"/>
                  <w:color w:val="auto"/>
                  <w:sz w:val="20"/>
                  <w:szCs w:val="20"/>
                </w:rPr>
                <m:t>pract</m:t>
              </m:r>
            </m:sub>
          </m:sSub>
          <m:r>
            <w:rPr>
              <w:rFonts w:ascii="Cambria Math" w:hAnsi="Cambria Math" w:cs="Times New Roman"/>
              <w:color w:val="auto"/>
              <w:sz w:val="20"/>
              <w:szCs w:val="20"/>
            </w:rPr>
            <m:t xml:space="preserve">+ </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β</m:t>
              </m:r>
            </m:e>
            <m:sub>
              <m:r>
                <w:rPr>
                  <w:rFonts w:ascii="Cambria Math" w:hAnsi="Cambria Math" w:cs="Times New Roman"/>
                  <w:color w:val="auto"/>
                  <w:sz w:val="20"/>
                  <w:szCs w:val="20"/>
                </w:rPr>
                <m:t>5</m:t>
              </m:r>
            </m:sub>
          </m:sSub>
          <m:sSub>
            <m:sSubPr>
              <m:ctrlPr>
                <w:rPr>
                  <w:rFonts w:ascii="Cambria Math" w:hAnsi="Cambria Math" w:cs="Times New Roman"/>
                  <w:color w:val="auto"/>
                  <w:sz w:val="20"/>
                  <w:szCs w:val="20"/>
                </w:rPr>
              </m:ctrlPr>
            </m:sSubPr>
            <m:e>
              <m:r>
                <w:rPr>
                  <w:rFonts w:ascii="Cambria Math" w:hAnsi="Cambria Math" w:cs="Times New Roman"/>
                  <w:color w:val="auto"/>
                  <w:sz w:val="20"/>
                  <w:szCs w:val="20"/>
                </w:rPr>
                <m:t>S</m:t>
              </m:r>
            </m:e>
            <m:sub>
              <m:r>
                <w:rPr>
                  <w:rFonts w:ascii="Cambria Math" w:hAnsi="Cambria Math" w:cs="Times New Roman"/>
                  <w:color w:val="auto"/>
                  <w:sz w:val="20"/>
                  <w:szCs w:val="20"/>
                </w:rPr>
                <m:t>pract</m:t>
              </m:r>
            </m:sub>
          </m:sSub>
          <m:r>
            <w:rPr>
              <w:rFonts w:ascii="Cambria Math" w:hAnsi="Cambria Math" w:cs="Times New Roman"/>
              <w:color w:val="auto"/>
              <w:sz w:val="20"/>
              <w:szCs w:val="20"/>
            </w:rPr>
            <m:t>+</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β</m:t>
              </m:r>
            </m:e>
            <m:sub>
              <m:r>
                <w:rPr>
                  <w:rFonts w:ascii="Cambria Math" w:hAnsi="Cambria Math" w:cs="Times New Roman"/>
                  <w:color w:val="auto"/>
                  <w:sz w:val="20"/>
                  <w:szCs w:val="20"/>
                </w:rPr>
                <m:t>6</m:t>
              </m:r>
            </m:sub>
          </m:sSub>
          <m:sSub>
            <m:sSubPr>
              <m:ctrlPr>
                <w:rPr>
                  <w:rFonts w:ascii="Cambria Math" w:hAnsi="Cambria Math" w:cs="Times New Roman"/>
                  <w:color w:val="auto"/>
                  <w:sz w:val="20"/>
                  <w:szCs w:val="20"/>
                </w:rPr>
              </m:ctrlPr>
            </m:sSubPr>
            <m:e>
              <m:r>
                <w:rPr>
                  <w:rFonts w:ascii="Cambria Math" w:hAnsi="Cambria Math" w:cs="Times New Roman"/>
                  <w:color w:val="auto"/>
                  <w:sz w:val="20"/>
                  <w:szCs w:val="20"/>
                </w:rPr>
                <m:t>X</m:t>
              </m:r>
            </m:e>
            <m:sub>
              <m:r>
                <w:rPr>
                  <w:rFonts w:ascii="Cambria Math" w:hAnsi="Cambria Math" w:cs="Times New Roman"/>
                  <w:color w:val="auto"/>
                  <w:sz w:val="20"/>
                  <w:szCs w:val="20"/>
                </w:rPr>
                <m:t>pract</m:t>
              </m:r>
            </m:sub>
          </m:sSub>
          <m:r>
            <w:rPr>
              <w:rFonts w:ascii="Cambria Math" w:hAnsi="Cambria Math" w:cs="Times New Roman"/>
              <w:color w:val="auto"/>
              <w:sz w:val="20"/>
              <w:szCs w:val="20"/>
            </w:rPr>
            <m:t xml:space="preserve">+γZ+ </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δ</m:t>
              </m:r>
            </m:e>
            <m:sub>
              <m:r>
                <w:rPr>
                  <w:rFonts w:ascii="Cambria Math" w:hAnsi="Cambria Math" w:cs="Times New Roman"/>
                  <w:color w:val="auto"/>
                  <w:sz w:val="20"/>
                  <w:szCs w:val="20"/>
                </w:rPr>
                <m:t>s</m:t>
              </m:r>
            </m:sub>
          </m:sSub>
        </m:oMath>
      </m:oMathPara>
    </w:p>
    <w:p w14:paraId="652A5904" w14:textId="77777777" w:rsidR="007C3F43" w:rsidRPr="00327862" w:rsidRDefault="007C3F43" w:rsidP="00327862">
      <w:pPr>
        <w:spacing w:line="480" w:lineRule="auto"/>
        <w:rPr>
          <w:rStyle w:val="Emphasis"/>
          <w:rFonts w:ascii="Times New Roman" w:hAnsi="Times New Roman" w:cs="Times New Roman"/>
          <w:i w:val="0"/>
          <w:iCs w:val="0"/>
          <w:color w:val="333333"/>
          <w:shd w:val="clear" w:color="auto" w:fill="FFFFFF"/>
        </w:rPr>
      </w:pPr>
      <w:r w:rsidRPr="00327862">
        <w:rPr>
          <w:rStyle w:val="Emphasis"/>
          <w:rFonts w:ascii="Times New Roman" w:hAnsi="Times New Roman" w:cs="Times New Roman"/>
          <w:i w:val="0"/>
          <w:iCs w:val="0"/>
          <w:color w:val="333333"/>
          <w:shd w:val="clear" w:color="auto" w:fill="FFFFFF"/>
        </w:rPr>
        <w:t xml:space="preserve">We add an inclusive set of group practices containing varied specialties to estimate the impact integration has on prescribing rates. In order to parse out vertical integration from horizontal integration, we divided group practices into either horizontally or vertically integrated classifications. Horizontally integrated group practices consist of single-specialty practices that may or may not have a nurse practitioner, these are represented by coefficients </w:t>
      </w:r>
      <w:proofErr w:type="spellStart"/>
      <w:r w:rsidRPr="00327862">
        <w:rPr>
          <w:rStyle w:val="Emphasis"/>
          <w:rFonts w:ascii="Times New Roman" w:hAnsi="Times New Roman" w:cs="Times New Roman"/>
          <w:i w:val="0"/>
          <w:iCs w:val="0"/>
          <w:color w:val="333333"/>
          <w:shd w:val="clear" w:color="auto" w:fill="FFFFFF"/>
        </w:rPr>
        <w:t>M</w:t>
      </w:r>
      <w:r w:rsidRPr="00327862">
        <w:rPr>
          <w:rStyle w:val="Emphasis"/>
          <w:rFonts w:ascii="Times New Roman" w:hAnsi="Times New Roman" w:cs="Times New Roman"/>
          <w:i w:val="0"/>
          <w:iCs w:val="0"/>
          <w:color w:val="333333"/>
          <w:shd w:val="clear" w:color="auto" w:fill="FFFFFF"/>
          <w:vertAlign w:val="subscript"/>
        </w:rPr>
        <w:t>practice</w:t>
      </w:r>
      <w:proofErr w:type="spellEnd"/>
      <w:r w:rsidRPr="00327862">
        <w:rPr>
          <w:rStyle w:val="Emphasis"/>
          <w:rFonts w:ascii="Times New Roman" w:hAnsi="Times New Roman" w:cs="Times New Roman"/>
          <w:i w:val="0"/>
          <w:iCs w:val="0"/>
          <w:color w:val="333333"/>
          <w:shd w:val="clear" w:color="auto" w:fill="FFFFFF"/>
        </w:rPr>
        <w:t xml:space="preserve"> and </w:t>
      </w:r>
      <w:proofErr w:type="spellStart"/>
      <w:r w:rsidRPr="00327862">
        <w:rPr>
          <w:rStyle w:val="Emphasis"/>
          <w:rFonts w:ascii="Times New Roman" w:hAnsi="Times New Roman" w:cs="Times New Roman"/>
          <w:i w:val="0"/>
          <w:iCs w:val="0"/>
          <w:color w:val="333333"/>
          <w:shd w:val="clear" w:color="auto" w:fill="FFFFFF"/>
        </w:rPr>
        <w:t>S</w:t>
      </w:r>
      <w:r w:rsidRPr="00327862">
        <w:rPr>
          <w:rStyle w:val="Emphasis"/>
          <w:rFonts w:ascii="Times New Roman" w:hAnsi="Times New Roman" w:cs="Times New Roman"/>
          <w:i w:val="0"/>
          <w:iCs w:val="0"/>
          <w:color w:val="333333"/>
          <w:shd w:val="clear" w:color="auto" w:fill="FFFFFF"/>
          <w:vertAlign w:val="subscript"/>
        </w:rPr>
        <w:t>practice</w:t>
      </w:r>
      <w:proofErr w:type="spellEnd"/>
      <w:r w:rsidRPr="00327862">
        <w:rPr>
          <w:rStyle w:val="Emphasis"/>
          <w:rFonts w:ascii="Times New Roman" w:hAnsi="Times New Roman" w:cs="Times New Roman"/>
          <w:i w:val="0"/>
          <w:iCs w:val="0"/>
          <w:color w:val="333333"/>
          <w:shd w:val="clear" w:color="auto" w:fill="FFFFFF"/>
        </w:rPr>
        <w:t xml:space="preserve">. Where M is single-specialty pain management practices and S is specialist practices, with single-specialty primary care practices as our reference group. Our vertically integrated group is </w:t>
      </w:r>
      <w:proofErr w:type="spellStart"/>
      <w:r w:rsidRPr="00327862">
        <w:rPr>
          <w:rStyle w:val="Emphasis"/>
          <w:rFonts w:ascii="Times New Roman" w:hAnsi="Times New Roman" w:cs="Times New Roman"/>
          <w:i w:val="0"/>
          <w:iCs w:val="0"/>
          <w:color w:val="333333"/>
          <w:shd w:val="clear" w:color="auto" w:fill="FFFFFF"/>
        </w:rPr>
        <w:t>X</w:t>
      </w:r>
      <w:r w:rsidRPr="00327862">
        <w:rPr>
          <w:rStyle w:val="Emphasis"/>
          <w:rFonts w:ascii="Times New Roman" w:hAnsi="Times New Roman" w:cs="Times New Roman"/>
          <w:i w:val="0"/>
          <w:iCs w:val="0"/>
          <w:color w:val="333333"/>
          <w:shd w:val="clear" w:color="auto" w:fill="FFFFFF"/>
          <w:vertAlign w:val="subscript"/>
        </w:rPr>
        <w:t>practice</w:t>
      </w:r>
      <w:proofErr w:type="spellEnd"/>
      <w:r w:rsidRPr="00327862">
        <w:rPr>
          <w:rStyle w:val="Emphasis"/>
          <w:rFonts w:ascii="Times New Roman" w:hAnsi="Times New Roman" w:cs="Times New Roman"/>
          <w:i w:val="0"/>
          <w:iCs w:val="0"/>
          <w:color w:val="333333"/>
          <w:shd w:val="clear" w:color="auto" w:fill="FFFFFF"/>
        </w:rPr>
        <w:t>, which are any group practices that are some combination of M, S, and single-specialty primary care groups. Group X may or may not have nurse practitioners included</w:t>
      </w:r>
    </w:p>
    <w:p w14:paraId="09D325E0" w14:textId="79054832" w:rsidR="00837BF6" w:rsidRPr="00327862" w:rsidRDefault="00837BF6" w:rsidP="00327862">
      <w:pPr>
        <w:spacing w:line="480" w:lineRule="auto"/>
        <w:rPr>
          <w:rStyle w:val="Emphasis"/>
          <w:rFonts w:ascii="Times New Roman" w:hAnsi="Times New Roman" w:cs="Times New Roman"/>
          <w:i w:val="0"/>
          <w:iCs w:val="0"/>
          <w:color w:val="333333"/>
          <w:shd w:val="clear" w:color="auto" w:fill="FFFFFF"/>
        </w:rPr>
      </w:pPr>
      <w:r w:rsidRPr="00327862">
        <w:rPr>
          <w:rStyle w:val="Emphasis"/>
          <w:rFonts w:ascii="Times New Roman" w:hAnsi="Times New Roman" w:cs="Times New Roman"/>
          <w:i w:val="0"/>
          <w:iCs w:val="0"/>
          <w:color w:val="333333"/>
          <w:shd w:val="clear" w:color="auto" w:fill="FFFFFF"/>
        </w:rPr>
        <w:lastRenderedPageBreak/>
        <w:t>By incorporating types of group practice in the regression, we find that the magnitude of all specialties, in comparison to primary care, decrease. The ranked order of specialty remains the same, except for nurse practitioners whose prescribing rates become slightly negative</w:t>
      </w:r>
      <w:r w:rsidR="00535AD1" w:rsidRPr="00327862">
        <w:rPr>
          <w:rStyle w:val="Emphasis"/>
          <w:rFonts w:ascii="Times New Roman" w:hAnsi="Times New Roman" w:cs="Times New Roman"/>
          <w:i w:val="0"/>
          <w:iCs w:val="0"/>
          <w:color w:val="333333"/>
          <w:shd w:val="clear" w:color="auto" w:fill="FFFFFF"/>
        </w:rPr>
        <w:t xml:space="preserve">. </w:t>
      </w:r>
      <w:r w:rsidRPr="00327862">
        <w:rPr>
          <w:rStyle w:val="Emphasis"/>
          <w:rFonts w:ascii="Times New Roman" w:hAnsi="Times New Roman" w:cs="Times New Roman"/>
          <w:i w:val="0"/>
          <w:iCs w:val="0"/>
          <w:color w:val="333333"/>
          <w:shd w:val="clear" w:color="auto" w:fill="FFFFFF"/>
        </w:rPr>
        <w:t xml:space="preserve">We find that providers who are in specialist group practices are the </w:t>
      </w:r>
      <w:r w:rsidR="00327862">
        <w:rPr>
          <w:rStyle w:val="Emphasis"/>
          <w:rFonts w:ascii="Times New Roman" w:hAnsi="Times New Roman" w:cs="Times New Roman"/>
          <w:i w:val="0"/>
          <w:iCs w:val="0"/>
          <w:color w:val="333333"/>
          <w:shd w:val="clear" w:color="auto" w:fill="FFFFFF"/>
        </w:rPr>
        <w:t>least</w:t>
      </w:r>
      <w:r w:rsidRPr="00327862">
        <w:rPr>
          <w:rStyle w:val="Emphasis"/>
          <w:rFonts w:ascii="Times New Roman" w:hAnsi="Times New Roman" w:cs="Times New Roman"/>
          <w:i w:val="0"/>
          <w:iCs w:val="0"/>
          <w:color w:val="333333"/>
          <w:shd w:val="clear" w:color="auto" w:fill="FFFFFF"/>
        </w:rPr>
        <w:t xml:space="preserve"> likely to prescribe opioids, followed by primary care practices (reference category), vertically integrated practices (Group X), and pain specialist practices</w:t>
      </w:r>
    </w:p>
    <w:p w14:paraId="66BCBEEC" w14:textId="28FB2CD9" w:rsidR="00837BF6" w:rsidRPr="00327862" w:rsidRDefault="00837BF6" w:rsidP="00327862">
      <w:pPr>
        <w:spacing w:line="480" w:lineRule="auto"/>
        <w:rPr>
          <w:rStyle w:val="Emphasis"/>
          <w:rFonts w:ascii="Times New Roman" w:hAnsi="Times New Roman" w:cs="Times New Roman"/>
          <w:i w:val="0"/>
          <w:iCs w:val="0"/>
          <w:color w:val="333333"/>
          <w:shd w:val="clear" w:color="auto" w:fill="FFFFFF"/>
        </w:rPr>
      </w:pPr>
      <w:r w:rsidRPr="00327862">
        <w:rPr>
          <w:rStyle w:val="Emphasis"/>
          <w:rFonts w:ascii="Times New Roman" w:hAnsi="Times New Roman" w:cs="Times New Roman"/>
          <w:i w:val="0"/>
          <w:iCs w:val="0"/>
          <w:color w:val="333333"/>
          <w:shd w:val="clear" w:color="auto" w:fill="FFFFFF"/>
        </w:rPr>
        <w:t>The vertically integrated practices reside between our specialist, primary care, and pain management practices</w:t>
      </w:r>
      <w:r w:rsidR="00535AD1" w:rsidRPr="00327862">
        <w:rPr>
          <w:rStyle w:val="Emphasis"/>
          <w:rFonts w:ascii="Times New Roman" w:hAnsi="Times New Roman" w:cs="Times New Roman"/>
          <w:i w:val="0"/>
          <w:iCs w:val="0"/>
          <w:color w:val="333333"/>
          <w:shd w:val="clear" w:color="auto" w:fill="FFFFFF"/>
        </w:rPr>
        <w:t xml:space="preserve">. </w:t>
      </w:r>
      <w:r w:rsidRPr="00327862">
        <w:rPr>
          <w:rStyle w:val="Emphasis"/>
          <w:rFonts w:ascii="Times New Roman" w:hAnsi="Times New Roman" w:cs="Times New Roman"/>
          <w:i w:val="0"/>
          <w:iCs w:val="0"/>
          <w:color w:val="333333"/>
          <w:shd w:val="clear" w:color="auto" w:fill="FFFFFF"/>
        </w:rPr>
        <w:t>This supports our hypothesis that prescribing rates are a weighted average of specialties that comprise the group practice</w:t>
      </w:r>
      <w:r w:rsidR="00535AD1" w:rsidRPr="00327862">
        <w:rPr>
          <w:rStyle w:val="Emphasis"/>
          <w:rFonts w:ascii="Times New Roman" w:hAnsi="Times New Roman" w:cs="Times New Roman"/>
          <w:i w:val="0"/>
          <w:iCs w:val="0"/>
          <w:color w:val="333333"/>
          <w:shd w:val="clear" w:color="auto" w:fill="FFFFFF"/>
        </w:rPr>
        <w:t>.</w:t>
      </w:r>
    </w:p>
    <w:p w14:paraId="46F45C65" w14:textId="5BE0342A" w:rsidR="00535AD1" w:rsidRPr="00327862" w:rsidRDefault="00535AD1" w:rsidP="00327862">
      <w:pPr>
        <w:spacing w:line="480" w:lineRule="auto"/>
        <w:rPr>
          <w:rStyle w:val="Emphasis"/>
          <w:rFonts w:ascii="Times New Roman" w:hAnsi="Times New Roman" w:cs="Times New Roman"/>
          <w:i w:val="0"/>
          <w:iCs w:val="0"/>
          <w:color w:val="333333"/>
          <w:shd w:val="clear" w:color="auto" w:fill="FFFFFF"/>
        </w:rPr>
      </w:pPr>
      <w:r w:rsidRPr="00327862">
        <w:rPr>
          <w:rStyle w:val="Emphasis"/>
          <w:rFonts w:ascii="Times New Roman" w:hAnsi="Times New Roman" w:cs="Times New Roman"/>
          <w:i w:val="0"/>
          <w:iCs w:val="0"/>
          <w:color w:val="333333"/>
          <w:shd w:val="clear" w:color="auto" w:fill="FFFFFF"/>
        </w:rPr>
        <w:t>To validate the robustness of our results from equation two, we wanted to test the impact vertical integration has on one specialty type. In selecting a specialty type, it is necessary for the specialty to commonly work in a variety of settings</w:t>
      </w:r>
      <w:r w:rsidR="009D6AE8" w:rsidRPr="00327862">
        <w:rPr>
          <w:rStyle w:val="Emphasis"/>
          <w:rFonts w:ascii="Times New Roman" w:hAnsi="Times New Roman" w:cs="Times New Roman"/>
          <w:i w:val="0"/>
          <w:iCs w:val="0"/>
          <w:color w:val="333333"/>
          <w:shd w:val="clear" w:color="auto" w:fill="FFFFFF"/>
        </w:rPr>
        <w:t>, as selecting a specialty that works heavily in one type of integrated group practice could skew the results. In this case, nurse practitioners</w:t>
      </w:r>
      <w:r w:rsidR="009D6AE8" w:rsidRPr="00327862">
        <w:rPr>
          <w:rStyle w:val="FootnoteReference"/>
          <w:rFonts w:ascii="Times New Roman" w:hAnsi="Times New Roman" w:cs="Times New Roman"/>
          <w:color w:val="333333"/>
          <w:shd w:val="clear" w:color="auto" w:fill="FFFFFF"/>
        </w:rPr>
        <w:footnoteReference w:id="4"/>
      </w:r>
      <w:r w:rsidR="009D6AE8" w:rsidRPr="00327862">
        <w:rPr>
          <w:rStyle w:val="Emphasis"/>
          <w:rFonts w:ascii="Times New Roman" w:hAnsi="Times New Roman" w:cs="Times New Roman"/>
          <w:i w:val="0"/>
          <w:iCs w:val="0"/>
          <w:color w:val="333333"/>
          <w:shd w:val="clear" w:color="auto" w:fill="FFFFFF"/>
        </w:rPr>
        <w:t xml:space="preserve"> were the logical choice as they operate in independent practices, under supervision of medical doctors, and a flexible specialty that can work with all other specialties. For equation three, we limit the sample to only nurse practitioners and keep all the control variables the same (by reducing the sample to nurse practitioner removes any other specialty):</w:t>
      </w:r>
    </w:p>
    <w:p w14:paraId="79E136B4" w14:textId="5BA1B3EA" w:rsidR="00837BF6" w:rsidRPr="00327862" w:rsidRDefault="00837BF6" w:rsidP="00327862">
      <w:pPr>
        <w:pStyle w:val="Heading3"/>
        <w:spacing w:line="480" w:lineRule="auto"/>
        <w:jc w:val="center"/>
        <w:rPr>
          <w:rFonts w:ascii="Times New Roman" w:hAnsi="Times New Roman" w:cs="Times New Roman"/>
          <w:i/>
          <w:color w:val="auto"/>
          <w:sz w:val="20"/>
          <w:szCs w:val="20"/>
        </w:rPr>
      </w:pPr>
      <m:oMathPara>
        <m:oMath>
          <m:sSub>
            <m:sSubPr>
              <m:ctrlPr>
                <w:rPr>
                  <w:rFonts w:ascii="Cambria Math" w:hAnsi="Cambria Math" w:cs="Times New Roman"/>
                  <w:color w:val="auto"/>
                  <w:sz w:val="20"/>
                  <w:szCs w:val="20"/>
                </w:rPr>
              </m:ctrlPr>
            </m:sSubPr>
            <m:e>
              <m:r>
                <w:rPr>
                  <w:rFonts w:ascii="Cambria Math" w:hAnsi="Cambria Math" w:cs="Times New Roman"/>
                  <w:color w:val="auto"/>
                  <w:sz w:val="20"/>
                  <w:szCs w:val="20"/>
                </w:rPr>
                <m:t>(Y</m:t>
              </m:r>
            </m:e>
            <m:sub>
              <m:r>
                <w:rPr>
                  <w:rFonts w:ascii="Cambria Math" w:hAnsi="Cambria Math" w:cs="Times New Roman"/>
                  <w:color w:val="auto"/>
                  <w:sz w:val="20"/>
                  <w:szCs w:val="20"/>
                </w:rPr>
                <m:t>npi</m:t>
              </m:r>
            </m:sub>
          </m:sSub>
          <m:r>
            <w:rPr>
              <w:rFonts w:ascii="Cambria Math" w:hAnsi="Cambria Math" w:cs="Times New Roman"/>
              <w:color w:val="auto"/>
              <w:sz w:val="20"/>
              <w:szCs w:val="20"/>
            </w:rPr>
            <m:t>|</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N</m:t>
              </m:r>
            </m:e>
            <m:sub>
              <m:r>
                <w:rPr>
                  <w:rFonts w:ascii="Cambria Math" w:hAnsi="Cambria Math" w:cs="Times New Roman"/>
                  <w:color w:val="auto"/>
                  <w:sz w:val="20"/>
                  <w:szCs w:val="20"/>
                </w:rPr>
                <m:t>spec</m:t>
              </m:r>
            </m:sub>
          </m:sSub>
          <m:r>
            <w:rPr>
              <w:rFonts w:ascii="Cambria Math" w:hAnsi="Cambria Math" w:cs="Times New Roman"/>
              <w:color w:val="auto"/>
              <w:sz w:val="20"/>
              <w:szCs w:val="20"/>
            </w:rPr>
            <m:t>=1 )=</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β</m:t>
              </m:r>
            </m:e>
            <m:sub>
              <m:r>
                <w:rPr>
                  <w:rFonts w:ascii="Cambria Math" w:hAnsi="Cambria Math" w:cs="Times New Roman"/>
                  <w:color w:val="auto"/>
                  <w:sz w:val="20"/>
                  <w:szCs w:val="20"/>
                </w:rPr>
                <m:t>0</m:t>
              </m:r>
            </m:sub>
          </m:sSub>
          <m:r>
            <w:rPr>
              <w:rFonts w:ascii="Cambria Math" w:hAnsi="Cambria Math" w:cs="Times New Roman"/>
              <w:color w:val="auto"/>
              <w:sz w:val="20"/>
              <w:szCs w:val="20"/>
            </w:rPr>
            <m:t xml:space="preserve">+ </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β</m:t>
              </m:r>
            </m:e>
            <m:sub>
              <m:r>
                <w:rPr>
                  <w:rFonts w:ascii="Cambria Math" w:hAnsi="Cambria Math" w:cs="Times New Roman"/>
                  <w:color w:val="auto"/>
                  <w:sz w:val="20"/>
                  <w:szCs w:val="20"/>
                </w:rPr>
                <m:t>1</m:t>
              </m:r>
            </m:sub>
          </m:sSub>
          <m:sSub>
            <m:sSubPr>
              <m:ctrlPr>
                <w:rPr>
                  <w:rFonts w:ascii="Cambria Math" w:hAnsi="Cambria Math" w:cs="Times New Roman"/>
                  <w:color w:val="auto"/>
                  <w:sz w:val="20"/>
                  <w:szCs w:val="20"/>
                </w:rPr>
              </m:ctrlPr>
            </m:sSubPr>
            <m:e>
              <m:r>
                <w:rPr>
                  <w:rFonts w:ascii="Cambria Math" w:hAnsi="Cambria Math" w:cs="Times New Roman"/>
                  <w:color w:val="auto"/>
                  <w:sz w:val="20"/>
                  <w:szCs w:val="20"/>
                </w:rPr>
                <m:t>N</m:t>
              </m:r>
            </m:e>
            <m:sub>
              <m:r>
                <w:rPr>
                  <w:rFonts w:ascii="Cambria Math" w:hAnsi="Cambria Math" w:cs="Times New Roman"/>
                  <w:color w:val="auto"/>
                  <w:sz w:val="20"/>
                  <w:szCs w:val="20"/>
                </w:rPr>
                <m:t>pract</m:t>
              </m:r>
            </m:sub>
          </m:sSub>
          <m:r>
            <w:rPr>
              <w:rFonts w:ascii="Cambria Math" w:hAnsi="Cambria Math" w:cs="Times New Roman"/>
              <w:color w:val="auto"/>
              <w:sz w:val="20"/>
              <w:szCs w:val="20"/>
            </w:rPr>
            <m:t xml:space="preserve"> + </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β</m:t>
              </m:r>
            </m:e>
            <m:sub>
              <m:r>
                <w:rPr>
                  <w:rFonts w:ascii="Cambria Math" w:hAnsi="Cambria Math" w:cs="Times New Roman"/>
                  <w:color w:val="auto"/>
                  <w:sz w:val="20"/>
                  <w:szCs w:val="20"/>
                </w:rPr>
                <m:t>2</m:t>
              </m:r>
            </m:sub>
          </m:sSub>
          <m:sSub>
            <m:sSubPr>
              <m:ctrlPr>
                <w:rPr>
                  <w:rFonts w:ascii="Cambria Math" w:hAnsi="Cambria Math" w:cs="Times New Roman"/>
                  <w:color w:val="auto"/>
                  <w:sz w:val="20"/>
                  <w:szCs w:val="20"/>
                </w:rPr>
              </m:ctrlPr>
            </m:sSubPr>
            <m:e>
              <m:r>
                <w:rPr>
                  <w:rFonts w:ascii="Cambria Math" w:hAnsi="Cambria Math" w:cs="Times New Roman"/>
                  <w:color w:val="auto"/>
                  <w:sz w:val="20"/>
                  <w:szCs w:val="20"/>
                </w:rPr>
                <m:t>M</m:t>
              </m:r>
            </m:e>
            <m:sub>
              <m:r>
                <w:rPr>
                  <w:rFonts w:ascii="Cambria Math" w:hAnsi="Cambria Math" w:cs="Times New Roman"/>
                  <w:color w:val="auto"/>
                  <w:sz w:val="20"/>
                  <w:szCs w:val="20"/>
                </w:rPr>
                <m:t>pract</m:t>
              </m:r>
            </m:sub>
          </m:sSub>
          <m:r>
            <w:rPr>
              <w:rFonts w:ascii="Cambria Math" w:hAnsi="Cambria Math" w:cs="Times New Roman"/>
              <w:color w:val="auto"/>
              <w:sz w:val="20"/>
              <w:szCs w:val="20"/>
            </w:rPr>
            <m:t xml:space="preserve"> + </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β</m:t>
              </m:r>
            </m:e>
            <m:sub>
              <m:r>
                <w:rPr>
                  <w:rFonts w:ascii="Cambria Math" w:hAnsi="Cambria Math" w:cs="Times New Roman"/>
                  <w:color w:val="auto"/>
                  <w:sz w:val="20"/>
                  <w:szCs w:val="20"/>
                </w:rPr>
                <m:t>3</m:t>
              </m:r>
            </m:sub>
          </m:sSub>
          <m:sSub>
            <m:sSubPr>
              <m:ctrlPr>
                <w:rPr>
                  <w:rFonts w:ascii="Cambria Math" w:hAnsi="Cambria Math" w:cs="Times New Roman"/>
                  <w:color w:val="auto"/>
                  <w:sz w:val="20"/>
                  <w:szCs w:val="20"/>
                </w:rPr>
              </m:ctrlPr>
            </m:sSubPr>
            <m:e>
              <m:r>
                <w:rPr>
                  <w:rFonts w:ascii="Cambria Math" w:hAnsi="Cambria Math" w:cs="Times New Roman"/>
                  <w:color w:val="auto"/>
                  <w:sz w:val="20"/>
                  <w:szCs w:val="20"/>
                </w:rPr>
                <m:t>S</m:t>
              </m:r>
            </m:e>
            <m:sub>
              <m:r>
                <w:rPr>
                  <w:rFonts w:ascii="Cambria Math" w:hAnsi="Cambria Math" w:cs="Times New Roman"/>
                  <w:color w:val="auto"/>
                  <w:sz w:val="20"/>
                  <w:szCs w:val="20"/>
                </w:rPr>
                <m:t>practic</m:t>
              </m:r>
            </m:sub>
          </m:sSub>
          <m:r>
            <w:rPr>
              <w:rFonts w:ascii="Cambria Math" w:hAnsi="Cambria Math" w:cs="Times New Roman"/>
              <w:color w:val="auto"/>
              <w:sz w:val="20"/>
              <w:szCs w:val="20"/>
            </w:rPr>
            <m:t xml:space="preserve">+  γZ+ </m:t>
          </m:r>
          <m:sSub>
            <m:sSubPr>
              <m:ctrlPr>
                <w:rPr>
                  <w:rFonts w:ascii="Cambria Math" w:hAnsi="Cambria Math" w:cs="Times New Roman"/>
                  <w:color w:val="auto"/>
                  <w:sz w:val="20"/>
                  <w:szCs w:val="20"/>
                </w:rPr>
              </m:ctrlPr>
            </m:sSubPr>
            <m:e>
              <m:r>
                <w:rPr>
                  <w:rFonts w:ascii="Cambria Math" w:hAnsi="Cambria Math" w:cs="Times New Roman"/>
                  <w:color w:val="auto"/>
                  <w:sz w:val="20"/>
                  <w:szCs w:val="20"/>
                </w:rPr>
                <m:t>δ</m:t>
              </m:r>
            </m:e>
            <m:sub>
              <m:r>
                <w:rPr>
                  <w:rFonts w:ascii="Cambria Math" w:hAnsi="Cambria Math" w:cs="Times New Roman"/>
                  <w:color w:val="auto"/>
                  <w:sz w:val="20"/>
                  <w:szCs w:val="20"/>
                </w:rPr>
                <m:t xml:space="preserve">s </m:t>
              </m:r>
            </m:sub>
          </m:sSub>
        </m:oMath>
      </m:oMathPara>
    </w:p>
    <w:p w14:paraId="657FEDCC" w14:textId="77777777" w:rsidR="009D6AE8" w:rsidRPr="00327862" w:rsidRDefault="009D6AE8" w:rsidP="00327862">
      <w:pPr>
        <w:spacing w:line="480" w:lineRule="auto"/>
        <w:rPr>
          <w:rFonts w:ascii="Times New Roman" w:hAnsi="Times New Roman" w:cs="Times New Roman"/>
        </w:rPr>
      </w:pPr>
    </w:p>
    <w:p w14:paraId="4E46ACD7" w14:textId="77777777" w:rsidR="00837BF6" w:rsidRPr="00327862" w:rsidRDefault="00837BF6" w:rsidP="00327862">
      <w:pPr>
        <w:spacing w:line="480" w:lineRule="auto"/>
        <w:rPr>
          <w:rStyle w:val="Emphasis"/>
          <w:rFonts w:ascii="Times New Roman" w:hAnsi="Times New Roman" w:cs="Times New Roman"/>
          <w:i w:val="0"/>
          <w:iCs w:val="0"/>
          <w:color w:val="333333"/>
          <w:shd w:val="clear" w:color="auto" w:fill="FFFFFF"/>
        </w:rPr>
      </w:pPr>
      <w:r w:rsidRPr="00327862">
        <w:rPr>
          <w:rStyle w:val="Emphasis"/>
          <w:rFonts w:ascii="Times New Roman" w:hAnsi="Times New Roman" w:cs="Times New Roman"/>
          <w:i w:val="0"/>
          <w:iCs w:val="0"/>
          <w:color w:val="333333"/>
          <w:shd w:val="clear" w:color="auto" w:fill="FFFFFF"/>
        </w:rPr>
        <w:t xml:space="preserve">We find that when nurse practitioners working only with other nurse practitioners prescribe the least amount of opioid prescriptions followed by, in increasing order, nurse practitioners who work in </w:t>
      </w:r>
      <w:r w:rsidRPr="00327862">
        <w:rPr>
          <w:rStyle w:val="Emphasis"/>
          <w:rFonts w:ascii="Times New Roman" w:hAnsi="Times New Roman" w:cs="Times New Roman"/>
          <w:i w:val="0"/>
          <w:iCs w:val="0"/>
          <w:color w:val="333333"/>
          <w:shd w:val="clear" w:color="auto" w:fill="FFFFFF"/>
        </w:rPr>
        <w:lastRenderedPageBreak/>
        <w:t>vertically integrated systems, primary care practices (reference category), specialist practices, and pain management practices.</w:t>
      </w:r>
    </w:p>
    <w:p w14:paraId="2307DDA5" w14:textId="77777777" w:rsidR="00837BF6" w:rsidRPr="00327862" w:rsidRDefault="00837BF6" w:rsidP="00327862">
      <w:pPr>
        <w:spacing w:line="480" w:lineRule="auto"/>
        <w:rPr>
          <w:rStyle w:val="Emphasis"/>
          <w:rFonts w:ascii="Times New Roman" w:hAnsi="Times New Roman" w:cs="Times New Roman"/>
          <w:i w:val="0"/>
          <w:iCs w:val="0"/>
          <w:color w:val="333333"/>
          <w:shd w:val="clear" w:color="auto" w:fill="FFFFFF"/>
        </w:rPr>
      </w:pPr>
      <w:r w:rsidRPr="00327862">
        <w:rPr>
          <w:rStyle w:val="Emphasis"/>
          <w:rFonts w:ascii="Times New Roman" w:hAnsi="Times New Roman" w:cs="Times New Roman"/>
          <w:i w:val="0"/>
          <w:iCs w:val="0"/>
          <w:color w:val="333333"/>
          <w:shd w:val="clear" w:color="auto" w:fill="FFFFFF"/>
        </w:rPr>
        <w:t xml:space="preserve">By incorporating nurse practitioner practices, this slightly changes the ranking of the remaining group practices from regression two, switching the vertically integrated practices with the specialist practices. </w:t>
      </w:r>
    </w:p>
    <w:p w14:paraId="7FCED98E" w14:textId="77777777" w:rsidR="00837BF6" w:rsidRPr="00327862" w:rsidRDefault="00837BF6" w:rsidP="00327862">
      <w:pPr>
        <w:spacing w:line="480" w:lineRule="auto"/>
        <w:rPr>
          <w:rStyle w:val="Emphasis"/>
          <w:rFonts w:ascii="Times New Roman" w:hAnsi="Times New Roman" w:cs="Times New Roman"/>
          <w:i w:val="0"/>
          <w:iCs w:val="0"/>
          <w:color w:val="333333"/>
          <w:shd w:val="clear" w:color="auto" w:fill="FFFFFF"/>
        </w:rPr>
      </w:pPr>
      <w:r w:rsidRPr="00327862">
        <w:rPr>
          <w:rStyle w:val="Emphasis"/>
          <w:rFonts w:ascii="Times New Roman" w:hAnsi="Times New Roman" w:cs="Times New Roman"/>
          <w:i w:val="0"/>
          <w:iCs w:val="0"/>
          <w:color w:val="333333"/>
          <w:shd w:val="clear" w:color="auto" w:fill="FFFFFF"/>
        </w:rPr>
        <w:t>This supports the results that were found in equation two – vertically integrated groups are a weighted average of the various specialties they interact with</w:t>
      </w:r>
    </w:p>
    <w:p w14:paraId="240D1B68" w14:textId="77777777" w:rsidR="00ED2D08" w:rsidRDefault="00ED2D08">
      <w:bookmarkStart w:id="0" w:name="_GoBack"/>
      <w:bookmarkEnd w:id="0"/>
    </w:p>
    <w:sectPr w:rsidR="00ED2D08" w:rsidSect="007A5E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C23AE" w14:textId="77777777" w:rsidR="002C3BA8" w:rsidRDefault="002C3BA8" w:rsidP="001B0324">
      <w:pPr>
        <w:spacing w:after="0" w:line="240" w:lineRule="auto"/>
      </w:pPr>
      <w:r>
        <w:separator/>
      </w:r>
    </w:p>
  </w:endnote>
  <w:endnote w:type="continuationSeparator" w:id="0">
    <w:p w14:paraId="19C143C3" w14:textId="77777777" w:rsidR="002C3BA8" w:rsidRDefault="002C3BA8" w:rsidP="001B0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004EB" w14:textId="77777777" w:rsidR="002C3BA8" w:rsidRDefault="002C3BA8" w:rsidP="001B0324">
      <w:pPr>
        <w:spacing w:after="0" w:line="240" w:lineRule="auto"/>
      </w:pPr>
      <w:r>
        <w:separator/>
      </w:r>
    </w:p>
  </w:footnote>
  <w:footnote w:type="continuationSeparator" w:id="0">
    <w:p w14:paraId="1F34BCEF" w14:textId="77777777" w:rsidR="002C3BA8" w:rsidRDefault="002C3BA8" w:rsidP="001B0324">
      <w:pPr>
        <w:spacing w:after="0" w:line="240" w:lineRule="auto"/>
      </w:pPr>
      <w:r>
        <w:continuationSeparator/>
      </w:r>
    </w:p>
  </w:footnote>
  <w:footnote w:id="1">
    <w:p w14:paraId="648B24FC" w14:textId="77777777" w:rsidR="007C3F43" w:rsidRDefault="007C3F43" w:rsidP="001B0324">
      <w:pPr>
        <w:pStyle w:val="FootnoteText"/>
      </w:pPr>
      <w:r>
        <w:rPr>
          <w:rStyle w:val="FootnoteReference"/>
        </w:rPr>
        <w:footnoteRef/>
      </w:r>
      <w:r>
        <w:t xml:space="preserve"> For example, if a provider is listed in a primary care group practice and then again in a group practice of mixed specialties, they are indicated as a mixed specialty group practice</w:t>
      </w:r>
    </w:p>
  </w:footnote>
  <w:footnote w:id="2">
    <w:p w14:paraId="27AC86B5" w14:textId="17A7C60A" w:rsidR="007C3F43" w:rsidRDefault="007C3F43">
      <w:pPr>
        <w:pStyle w:val="FootnoteText"/>
      </w:pPr>
      <w:r>
        <w:rPr>
          <w:rStyle w:val="FootnoteReference"/>
        </w:rPr>
        <w:footnoteRef/>
      </w:r>
      <w:r>
        <w:t xml:space="preserve"> Specialist here is defined as any medical specialty that is not primary care, pain management, or nurse practitioner</w:t>
      </w:r>
    </w:p>
  </w:footnote>
  <w:footnote w:id="3">
    <w:p w14:paraId="4916BD39" w14:textId="77777777" w:rsidR="007C3F43" w:rsidRDefault="007C3F43" w:rsidP="001B0324">
      <w:pPr>
        <w:pStyle w:val="FootnoteText"/>
      </w:pPr>
      <w:r>
        <w:rPr>
          <w:rStyle w:val="FootnoteReference"/>
        </w:rPr>
        <w:footnoteRef/>
      </w:r>
      <w:r>
        <w:t xml:space="preserve"> The </w:t>
      </w:r>
      <w:proofErr w:type="spellStart"/>
      <w:r>
        <w:t>Duan</w:t>
      </w:r>
      <w:proofErr w:type="spellEnd"/>
      <w:r>
        <w:t xml:space="preserve"> Smearing technique is a nonparametric method of retransforming the data to the original values </w:t>
      </w:r>
      <w:r w:rsidRPr="00961BC5">
        <w:rPr>
          <w:b/>
          <w:bCs/>
        </w:rPr>
        <w:t>(</w:t>
      </w:r>
      <w:proofErr w:type="spellStart"/>
      <w:r w:rsidRPr="00961BC5">
        <w:rPr>
          <w:b/>
          <w:bCs/>
        </w:rPr>
        <w:t>duan</w:t>
      </w:r>
      <w:proofErr w:type="spellEnd"/>
      <w:r w:rsidRPr="00961BC5">
        <w:rPr>
          <w:b/>
          <w:bCs/>
        </w:rPr>
        <w:t xml:space="preserve"> 1983)</w:t>
      </w:r>
    </w:p>
  </w:footnote>
  <w:footnote w:id="4">
    <w:p w14:paraId="433E1FCD" w14:textId="306CDE87" w:rsidR="009D6AE8" w:rsidRDefault="009D6AE8">
      <w:pPr>
        <w:pStyle w:val="FootnoteText"/>
      </w:pPr>
      <w:r w:rsidRPr="009D6AE8">
        <w:rPr>
          <w:rStyle w:val="FootnoteReference"/>
          <w:i/>
          <w:iCs/>
        </w:rPr>
        <w:footnoteRef/>
      </w:r>
      <w:r w:rsidRPr="009D6AE8">
        <w:rPr>
          <w:i/>
          <w:iCs/>
        </w:rPr>
        <w:t xml:space="preserve"> </w:t>
      </w:r>
      <w:r w:rsidRPr="009D6AE8">
        <w:rPr>
          <w:rStyle w:val="Emphasis"/>
          <w:i w:val="0"/>
          <w:iCs w:val="0"/>
          <w:color w:val="333333"/>
          <w:shd w:val="clear" w:color="auto" w:fill="FFFFFF"/>
        </w:rPr>
        <w:t>Nurse practitioners are able to practice independently with full scope of practice in certain states, work under physician supervision in other states, and most commonly specialize in primary care (CITE). These characteristics</w:t>
      </w:r>
      <w:r>
        <w:rPr>
          <w:rStyle w:val="Emphasis"/>
          <w:color w:val="333333"/>
          <w:shd w:val="clear" w:color="auto" w:fill="FFFFFF"/>
        </w:rPr>
        <w:t xml:space="preserve"> </w:t>
      </w:r>
      <w:r w:rsidRPr="009D6AE8">
        <w:rPr>
          <w:rStyle w:val="Emphasis"/>
          <w:i w:val="0"/>
          <w:iCs w:val="0"/>
          <w:color w:val="333333"/>
          <w:shd w:val="clear" w:color="auto" w:fill="FFFFFF"/>
        </w:rPr>
        <w:t>make them similar in specialty to primary care physicians but add a layer of complexity as they work with many other specialties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324"/>
    <w:rsid w:val="0006421D"/>
    <w:rsid w:val="001B0324"/>
    <w:rsid w:val="002C3BA8"/>
    <w:rsid w:val="00327862"/>
    <w:rsid w:val="003F3AB4"/>
    <w:rsid w:val="004010E4"/>
    <w:rsid w:val="00535AD1"/>
    <w:rsid w:val="005B22C9"/>
    <w:rsid w:val="00604B33"/>
    <w:rsid w:val="007A5EFD"/>
    <w:rsid w:val="007B761E"/>
    <w:rsid w:val="007C3F43"/>
    <w:rsid w:val="00807F7E"/>
    <w:rsid w:val="00837BF6"/>
    <w:rsid w:val="008F3F54"/>
    <w:rsid w:val="009D6AE8"/>
    <w:rsid w:val="00A22E74"/>
    <w:rsid w:val="00A5250E"/>
    <w:rsid w:val="00C573BA"/>
    <w:rsid w:val="00CB73AF"/>
    <w:rsid w:val="00D14F82"/>
    <w:rsid w:val="00D96B79"/>
    <w:rsid w:val="00E36421"/>
    <w:rsid w:val="00EB13C8"/>
    <w:rsid w:val="00ED2D08"/>
    <w:rsid w:val="00ED4570"/>
    <w:rsid w:val="00FC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ED170"/>
  <w15:chartTrackingRefBased/>
  <w15:docId w15:val="{AEA4C1A3-65F3-F646-8E06-AA7C3E27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324"/>
    <w:pPr>
      <w:spacing w:after="160" w:line="259" w:lineRule="auto"/>
    </w:pPr>
    <w:rPr>
      <w:sz w:val="22"/>
      <w:szCs w:val="22"/>
    </w:rPr>
  </w:style>
  <w:style w:type="paragraph" w:styleId="Heading1">
    <w:name w:val="heading 1"/>
    <w:basedOn w:val="Normal"/>
    <w:next w:val="Normal"/>
    <w:link w:val="Heading1Char"/>
    <w:uiPriority w:val="9"/>
    <w:qFormat/>
    <w:rsid w:val="001B0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03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03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3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032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B0324"/>
    <w:rPr>
      <w:rFonts w:asciiTheme="majorHAnsi" w:eastAsiaTheme="majorEastAsia" w:hAnsiTheme="majorHAnsi" w:cstheme="majorBidi"/>
      <w:i/>
      <w:iCs/>
      <w:color w:val="2F5496" w:themeColor="accent1" w:themeShade="BF"/>
      <w:sz w:val="22"/>
      <w:szCs w:val="22"/>
    </w:rPr>
  </w:style>
  <w:style w:type="paragraph" w:styleId="FootnoteText">
    <w:name w:val="footnote text"/>
    <w:basedOn w:val="Normal"/>
    <w:link w:val="FootnoteTextChar"/>
    <w:uiPriority w:val="99"/>
    <w:semiHidden/>
    <w:unhideWhenUsed/>
    <w:rsid w:val="001B03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0324"/>
    <w:rPr>
      <w:sz w:val="20"/>
      <w:szCs w:val="20"/>
    </w:rPr>
  </w:style>
  <w:style w:type="character" w:styleId="FootnoteReference">
    <w:name w:val="footnote reference"/>
    <w:basedOn w:val="DefaultParagraphFont"/>
    <w:uiPriority w:val="99"/>
    <w:semiHidden/>
    <w:unhideWhenUsed/>
    <w:rsid w:val="001B0324"/>
    <w:rPr>
      <w:vertAlign w:val="superscript"/>
    </w:rPr>
  </w:style>
  <w:style w:type="character" w:styleId="Emphasis">
    <w:name w:val="Emphasis"/>
    <w:basedOn w:val="DefaultParagraphFont"/>
    <w:uiPriority w:val="20"/>
    <w:qFormat/>
    <w:rsid w:val="001B0324"/>
    <w:rPr>
      <w:i/>
      <w:iCs/>
    </w:rPr>
  </w:style>
  <w:style w:type="paragraph" w:styleId="BalloonText">
    <w:name w:val="Balloon Text"/>
    <w:basedOn w:val="Normal"/>
    <w:link w:val="BalloonTextChar"/>
    <w:uiPriority w:val="99"/>
    <w:semiHidden/>
    <w:unhideWhenUsed/>
    <w:rsid w:val="00D14F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4F82"/>
    <w:rPr>
      <w:rFonts w:ascii="Times New Roman" w:hAnsi="Times New Roman" w:cs="Times New Roman"/>
      <w:sz w:val="18"/>
      <w:szCs w:val="18"/>
    </w:rPr>
  </w:style>
  <w:style w:type="character" w:customStyle="1" w:styleId="Heading2Char">
    <w:name w:val="Heading 2 Char"/>
    <w:basedOn w:val="DefaultParagraphFont"/>
    <w:link w:val="Heading2"/>
    <w:uiPriority w:val="9"/>
    <w:rsid w:val="00837B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Nai84</b:Tag>
    <b:SourceType>JournalArticle</b:SourceType>
    <b:Guid>{E8AF818E-0F8C-4890-AACE-008FE0325DD5}</b:Guid>
    <b:Author>
      <b:Author>
        <b:NameList>
          <b:Person>
            <b:Last>Duan</b:Last>
            <b:First>Naihua</b:First>
          </b:Person>
        </b:NameList>
      </b:Author>
    </b:Author>
    <b:Title>Choosing Between the Sample-Selection Model and the Multi-Part Model</b:Title>
    <b:JournalName>Journal of Business and Economic Statistics</b:JournalName>
    <b:Year>1984</b:Year>
    <b:Pages>283-289</b:Pages>
    <b:RefOrder>22</b:RefOrder>
  </b:Source>
</b:Sources>
</file>

<file path=customXml/itemProps1.xml><?xml version="1.0" encoding="utf-8"?>
<ds:datastoreItem xmlns:ds="http://schemas.openxmlformats.org/officeDocument/2006/customXml" ds:itemID="{12065E0D-E190-7F4D-88D9-7BF18E759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6</Pages>
  <Words>5926</Words>
  <Characters>33784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Sessa</dc:creator>
  <cp:keywords/>
  <dc:description/>
  <cp:lastModifiedBy>Candice Sessa</cp:lastModifiedBy>
  <cp:revision>4</cp:revision>
  <dcterms:created xsi:type="dcterms:W3CDTF">2020-04-15T16:35:00Z</dcterms:created>
  <dcterms:modified xsi:type="dcterms:W3CDTF">2020-04-17T13:28:00Z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c2dbff97-e399-3d99-9a83-c6b6c93c5177</vt:lpwstr>
  </property>
  <property fmtid="{D5CDD505-2E9C-101B-9397-08002B2CF9AE}" pid="24" name="Mendeley Citation Style_1">
    <vt:lpwstr>http://www.zotero.org/styles/chicago-author-date</vt:lpwstr>
  </property>
</Properties>
</file>