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56343" w:rsidP="00356343" w:rsidRDefault="00356343" w14:paraId="3764C5A3" w14:textId="1E2EC6E6">
      <w:pPr>
        <w:pStyle w:val="Heading1"/>
      </w:pPr>
      <w:r w:rsidR="00356343">
        <w:rPr/>
        <w:t>Introduction</w:t>
      </w:r>
    </w:p>
    <w:p w:rsidRPr="00817AEC" w:rsidR="00356343" w:rsidP="00356343" w:rsidRDefault="00356343" w14:paraId="2FFEDC40" w14:textId="77777777">
      <w:pPr>
        <w:spacing w:line="480" w:lineRule="auto"/>
        <w:rPr>
          <w:rFonts w:ascii="Times New Roman" w:hAnsi="Times New Roman" w:cs="Times New Roman"/>
          <w:sz w:val="24"/>
          <w:szCs w:val="24"/>
        </w:rPr>
      </w:pPr>
      <w:r w:rsidRPr="00817AEC">
        <w:rPr>
          <w:rFonts w:ascii="Times New Roman" w:hAnsi="Times New Roman" w:cs="Times New Roman"/>
          <w:sz w:val="24"/>
          <w:szCs w:val="24"/>
        </w:rPr>
        <w:t xml:space="preserve">The healthcare landscape </w:t>
      </w:r>
      <w:r>
        <w:rPr>
          <w:rFonts w:ascii="Times New Roman" w:hAnsi="Times New Roman" w:cs="Times New Roman"/>
          <w:sz w:val="24"/>
          <w:szCs w:val="24"/>
        </w:rPr>
        <w:t xml:space="preserve">is </w:t>
      </w:r>
      <w:r w:rsidRPr="00817AEC">
        <w:rPr>
          <w:rFonts w:ascii="Times New Roman" w:hAnsi="Times New Roman" w:cs="Times New Roman"/>
          <w:sz w:val="24"/>
          <w:szCs w:val="24"/>
        </w:rPr>
        <w:t xml:space="preserve">rapidly changing. From 2012 to 2016, </w:t>
      </w:r>
      <w:r>
        <w:rPr>
          <w:rFonts w:ascii="Times New Roman" w:hAnsi="Times New Roman" w:cs="Times New Roman"/>
          <w:sz w:val="24"/>
          <w:szCs w:val="24"/>
        </w:rPr>
        <w:t xml:space="preserve">physician practices employed by hospitals increased by more than 100% </w:t>
      </w:r>
      <w:r w:rsidRPr="00817AEC">
        <w:rPr>
          <w:rFonts w:ascii="Times New Roman" w:hAnsi="Times New Roman" w:cs="Times New Roman"/>
          <w:sz w:val="24"/>
          <w:szCs w:val="24"/>
        </w:rPr>
        <w:t xml:space="preserve">with </w:t>
      </w:r>
      <w:r>
        <w:rPr>
          <w:rFonts w:ascii="Times New Roman" w:hAnsi="Times New Roman" w:cs="Times New Roman"/>
          <w:sz w:val="24"/>
          <w:szCs w:val="24"/>
        </w:rPr>
        <w:t>hospitals acquiring</w:t>
      </w:r>
      <w:r w:rsidRPr="00817AEC">
        <w:rPr>
          <w:rFonts w:ascii="Times New Roman" w:hAnsi="Times New Roman" w:cs="Times New Roman"/>
          <w:sz w:val="24"/>
          <w:szCs w:val="24"/>
        </w:rPr>
        <w:t xml:space="preserve"> 5,000 physician practices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00106178","URL":"chrome-extension://ohfgljdgelakfkefopgklcohadegdpjf/http://www.physiciansadvocacyinstitute.org/Portals/0/assets/docs/2016-PAI-Physician-Employment-Study-Final.pdf","author":[{"dropping-particle":"","family":"Advocacy Institute Physicians","given":"","non-dropping-particle":"","parse-names":false,"suffix":""}],"container-title":"Advocacy Institute Physicians","id":"ITEM-1","issued":{"date-parts":[["2018"]]},"title":"Updated physician practice acquisition study: National and regional changes in physician employment 2012 2018 : employment trends","type":"webpage"},"uris":["http://www.mendeley.com/documents/?uuid=23fc4d48-e3ae-4fd6-b560-bda16849a85e"]}],"mendeley":{"formattedCitation":"(Advocacy Institute Physicians 2018)","plainTextFormattedCitation":"(Advocacy Institute Physicians 2018)","previouslyFormattedCitation":"(Advocacy Institute Physicians 2018)"},"properties":{"noteIndex":0},"schema":"https://github.com/citation-style-language/schema/raw/master/csl-citation.json"}</w:instrText>
      </w:r>
      <w:r>
        <w:rPr>
          <w:rFonts w:ascii="Times New Roman" w:hAnsi="Times New Roman" w:cs="Times New Roman"/>
          <w:sz w:val="24"/>
          <w:szCs w:val="24"/>
        </w:rPr>
        <w:fldChar w:fldCharType="separate"/>
      </w:r>
      <w:r w:rsidRPr="009400C1">
        <w:rPr>
          <w:rFonts w:ascii="Times New Roman" w:hAnsi="Times New Roman" w:cs="Times New Roman"/>
          <w:noProof/>
          <w:sz w:val="24"/>
          <w:szCs w:val="24"/>
        </w:rPr>
        <w:t>(Advocacy Institute Physicians 2018)</w:t>
      </w:r>
      <w:r>
        <w:rPr>
          <w:rFonts w:ascii="Times New Roman" w:hAnsi="Times New Roman" w:cs="Times New Roman"/>
          <w:sz w:val="24"/>
          <w:szCs w:val="24"/>
        </w:rPr>
        <w:fldChar w:fldCharType="end"/>
      </w:r>
      <w:r>
        <w:t xml:space="preserve"> </w:t>
      </w:r>
      <w:r>
        <w:rPr>
          <w:rFonts w:ascii="Times New Roman" w:hAnsi="Times New Roman" w:cs="Times New Roman"/>
          <w:sz w:val="24"/>
          <w:szCs w:val="24"/>
        </w:rPr>
        <w:t>and b</w:t>
      </w:r>
      <w:r w:rsidRPr="00817AEC">
        <w:rPr>
          <w:rFonts w:ascii="Times New Roman" w:hAnsi="Times New Roman" w:cs="Times New Roman"/>
          <w:sz w:val="24"/>
          <w:szCs w:val="24"/>
        </w:rPr>
        <w:t xml:space="preserve">y </w:t>
      </w:r>
      <w:r>
        <w:rPr>
          <w:rFonts w:ascii="Times New Roman" w:hAnsi="Times New Roman" w:cs="Times New Roman"/>
          <w:sz w:val="24"/>
          <w:szCs w:val="24"/>
        </w:rPr>
        <w:t>mid-</w:t>
      </w:r>
      <w:r w:rsidRPr="00817AEC">
        <w:rPr>
          <w:rFonts w:ascii="Times New Roman" w:hAnsi="Times New Roman" w:cs="Times New Roman"/>
          <w:sz w:val="24"/>
          <w:szCs w:val="24"/>
        </w:rPr>
        <w:t xml:space="preserve"> 2016, roughly 42% of </w:t>
      </w:r>
      <w:r>
        <w:rPr>
          <w:rFonts w:ascii="Times New Roman" w:hAnsi="Times New Roman" w:cs="Times New Roman"/>
          <w:sz w:val="24"/>
          <w:szCs w:val="24"/>
        </w:rPr>
        <w:t xml:space="preserve">all </w:t>
      </w:r>
      <w:r w:rsidRPr="00817AEC">
        <w:rPr>
          <w:rFonts w:ascii="Times New Roman" w:hAnsi="Times New Roman" w:cs="Times New Roman"/>
          <w:sz w:val="24"/>
          <w:szCs w:val="24"/>
        </w:rPr>
        <w:t xml:space="preserve">physicians </w:t>
      </w:r>
      <w:r>
        <w:rPr>
          <w:rFonts w:ascii="Times New Roman" w:hAnsi="Times New Roman" w:cs="Times New Roman"/>
          <w:sz w:val="24"/>
          <w:szCs w:val="24"/>
        </w:rPr>
        <w:t>were employed</w:t>
      </w:r>
      <w:r w:rsidRPr="00817AEC">
        <w:rPr>
          <w:rFonts w:ascii="Times New Roman" w:hAnsi="Times New Roman" w:cs="Times New Roman"/>
          <w:sz w:val="24"/>
          <w:szCs w:val="24"/>
        </w:rPr>
        <w:t xml:space="preserve"> in</w:t>
      </w:r>
      <w:r>
        <w:rPr>
          <w:rFonts w:ascii="Times New Roman" w:hAnsi="Times New Roman" w:cs="Times New Roman"/>
          <w:sz w:val="24"/>
          <w:szCs w:val="24"/>
        </w:rPr>
        <w:t xml:space="preserve"> a hospital setting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00106178","URL":"chrome-extension://ohfgljdgelakfkefopgklcohadegdpjf/http://www.physiciansadvocacyinstitute.org/Portals/0/assets/docs/2016-PAI-Physician-Employment-Study-Final.pdf","author":[{"dropping-particle":"","family":"Advocacy Institute Physicians","given":"","non-dropping-particle":"","parse-names":false,"suffix":""}],"container-title":"Advocacy Institute Physicians","id":"ITEM-1","issued":{"date-parts":[["2018"]]},"title":"Updated physician practice acquisition study: National and regional changes in physician employment 2012 2018 : employment trends","type":"webpage"},"uris":["http://www.mendeley.com/documents/?uuid=23fc4d48-e3ae-4fd6-b560-bda16849a85e"]}],"mendeley":{"formattedCitation":"(Advocacy Institute Physicians 2018)","plainTextFormattedCitation":"(Advocacy Institute Physicians 2018)","previouslyFormattedCitation":"(Advocacy Institute Physicians 2018)"},"properties":{"noteIndex":0},"schema":"https://github.com/citation-style-language/schema/raw/master/csl-citation.json"}</w:instrText>
      </w:r>
      <w:r>
        <w:rPr>
          <w:rFonts w:ascii="Times New Roman" w:hAnsi="Times New Roman" w:cs="Times New Roman"/>
          <w:sz w:val="24"/>
          <w:szCs w:val="24"/>
        </w:rPr>
        <w:fldChar w:fldCharType="separate"/>
      </w:r>
      <w:r w:rsidRPr="009400C1">
        <w:rPr>
          <w:rFonts w:ascii="Times New Roman" w:hAnsi="Times New Roman" w:cs="Times New Roman"/>
          <w:noProof/>
          <w:sz w:val="24"/>
          <w:szCs w:val="24"/>
        </w:rPr>
        <w:t>(Advocacy Institute Physicians 2018)</w:t>
      </w:r>
      <w:r>
        <w:rPr>
          <w:rFonts w:ascii="Times New Roman" w:hAnsi="Times New Roman" w:cs="Times New Roman"/>
          <w:sz w:val="24"/>
          <w:szCs w:val="24"/>
        </w:rPr>
        <w:fldChar w:fldCharType="end"/>
      </w:r>
      <w:r w:rsidRPr="00817AEC">
        <w:rPr>
          <w:rFonts w:ascii="Times New Roman" w:hAnsi="Times New Roman" w:cs="Times New Roman"/>
          <w:sz w:val="24"/>
          <w:szCs w:val="24"/>
        </w:rPr>
        <w:t>. The push for various forms of vertical integration</w:t>
      </w:r>
      <w:r>
        <w:rPr>
          <w:rStyle w:val="FootnoteReference"/>
          <w:rFonts w:ascii="Times New Roman" w:hAnsi="Times New Roman" w:cs="Times New Roman"/>
          <w:sz w:val="24"/>
          <w:szCs w:val="24"/>
        </w:rPr>
        <w:footnoteReference w:id="1"/>
      </w:r>
      <w:r w:rsidRPr="00817AEC">
        <w:rPr>
          <w:rFonts w:ascii="Times New Roman" w:hAnsi="Times New Roman" w:cs="Times New Roman"/>
          <w:sz w:val="24"/>
          <w:szCs w:val="24"/>
        </w:rPr>
        <w:t xml:space="preserve"> has been due to both pedagogical and political reasons. Pedagogically, </w:t>
      </w:r>
      <w:r>
        <w:rPr>
          <w:rFonts w:ascii="Times New Roman" w:hAnsi="Times New Roman" w:cs="Times New Roman"/>
          <w:sz w:val="24"/>
          <w:szCs w:val="24"/>
        </w:rPr>
        <w:t xml:space="preserve">various </w:t>
      </w:r>
      <w:r w:rsidRPr="00817AEC">
        <w:rPr>
          <w:rFonts w:ascii="Times New Roman" w:hAnsi="Times New Roman" w:cs="Times New Roman"/>
          <w:sz w:val="24"/>
          <w:szCs w:val="24"/>
        </w:rPr>
        <w:t xml:space="preserve">health care </w:t>
      </w:r>
      <w:r>
        <w:rPr>
          <w:rFonts w:ascii="Times New Roman" w:hAnsi="Times New Roman" w:cs="Times New Roman"/>
          <w:sz w:val="24"/>
          <w:szCs w:val="24"/>
        </w:rPr>
        <w:t>groups</w:t>
      </w:r>
      <w:r w:rsidRPr="00817AEC">
        <w:rPr>
          <w:rFonts w:ascii="Times New Roman" w:hAnsi="Times New Roman" w:cs="Times New Roman"/>
          <w:sz w:val="24"/>
          <w:szCs w:val="24"/>
        </w:rPr>
        <w:t xml:space="preserve"> believe that medical professionals working together can reduce costs and increase patient outcomes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{"citationItems":[{"id":"ITEM-1","itemData":{"URL":"https://www.ama-assn.org/practice-management/payment-delivery-models/physician-led-team-based-care","author":[{"dropping-particle":"","family":"American Medical Association","given":"","non-dropping-particle":"","parse-names":false,"suffix":""}],"container-title":"American Medical Association","id":"ITEM-1","issued":{"date-parts":[["2020"]]},"page":"1-7","title":"Benefits of physician-led team-based care","type":"webpage"},"uris":["http://www.mendeley.com/documents/?uuid=b15503a0-97c9-4643-9ac1-f3c20b731ee8"]},{"id":"ITEM-2","itemData":{"URL":"http://www.improvingchroniccare.org/index.php?p=About_US&amp;s=6","author":[{"dropping-particle":"","family":"Improving Chronic Illness Care","given":"","non-dropping-particle":"","parse-names":false,"suffix":""}],"container-title":"Improving Chronic Illness Care","id":"ITEM-2","issued":{"date-parts":[["2020"]]},"page":"1-2","title":"About US: Improving Chronic Illness Care","type":"webpage"},"uris":["http://www.mendeley.com/documents/?uuid=e22e6e56-75b0-4ebc-a422-fb0a5c01a18e"]}],"mendeley":{"formattedCitation":"(American Medical Association 2020; Improving Chronic Illness Care 2020)","plainTextFormattedCitation":"(American Medical Association 2020; Improving Chronic Illness Care 2020)","previouslyFormattedCitation":"(American Medical Association 2020; Improving Chronic Illness Care 2020)"},"properties":{"noteIndex":0},"schema":"https://github.com/citation-style-language/schema/raw/master/csl-citation.json"}</w:instrText>
      </w:r>
      <w:r>
        <w:rPr>
          <w:rFonts w:ascii="Times New Roman" w:hAnsi="Times New Roman" w:cs="Times New Roman"/>
          <w:sz w:val="24"/>
          <w:szCs w:val="24"/>
        </w:rPr>
        <w:fldChar w:fldCharType="separate"/>
      </w:r>
      <w:r w:rsidRPr="0008335B">
        <w:rPr>
          <w:rFonts w:ascii="Times New Roman" w:hAnsi="Times New Roman" w:cs="Times New Roman"/>
          <w:noProof/>
          <w:sz w:val="24"/>
          <w:szCs w:val="24"/>
        </w:rPr>
        <w:t>(American Medical Association 2020; Improving Chronic Illness Care 2020)</w:t>
      </w:r>
      <w:r>
        <w:rPr>
          <w:rFonts w:ascii="Times New Roman" w:hAnsi="Times New Roman" w:cs="Times New Roman"/>
          <w:sz w:val="24"/>
          <w:szCs w:val="24"/>
        </w:rPr>
        <w:fldChar w:fldCharType="end"/>
      </w:r>
      <w:r w:rsidRPr="00817AEC">
        <w:rPr>
          <w:rFonts w:ascii="Times New Roman" w:hAnsi="Times New Roman" w:cs="Times New Roman"/>
          <w:sz w:val="24"/>
          <w:szCs w:val="24"/>
        </w:rPr>
        <w:t>. Politically, vertical integratio</w:t>
      </w:r>
      <w:r>
        <w:rPr>
          <w:rFonts w:ascii="Times New Roman" w:hAnsi="Times New Roman" w:cs="Times New Roman"/>
          <w:sz w:val="24"/>
          <w:szCs w:val="24"/>
        </w:rPr>
        <w:t>n has been heavily influenced through</w:t>
      </w:r>
      <w:r w:rsidRPr="00817AEC">
        <w:rPr>
          <w:rFonts w:ascii="Times New Roman" w:hAnsi="Times New Roman" w:cs="Times New Roman"/>
          <w:sz w:val="24"/>
          <w:szCs w:val="24"/>
        </w:rPr>
        <w:t xml:space="preserve"> the </w:t>
      </w:r>
      <w:r>
        <w:rPr>
          <w:rFonts w:ascii="Times New Roman" w:hAnsi="Times New Roman" w:cs="Times New Roman"/>
          <w:sz w:val="24"/>
          <w:szCs w:val="24"/>
        </w:rPr>
        <w:t>Affordable</w:t>
      </w:r>
      <w:r w:rsidRPr="00817AEC">
        <w:rPr>
          <w:rFonts w:ascii="Times New Roman" w:hAnsi="Times New Roman" w:cs="Times New Roman"/>
          <w:sz w:val="24"/>
          <w:szCs w:val="24"/>
        </w:rPr>
        <w:t xml:space="preserve"> Care Act (ACA) which encourages doctors, hospitals, and health care providers to coordinate patient care through the development of Accountable Care Organizations (ACO)</w:t>
      </w:r>
      <w:r w:rsidRPr="00817AEC">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{"citationItems":[{"id":"ITEM-1","itemData":{"DOI":"10.1016/j.juro.2014.09.028","ISSN":"15273792","abstract":"We examined the consequences of contractual or ownership relationships between hospitals and physician practices, often described as vertical integration. Such integration can reduce health spending and increase the quality of care by improving communication across care settings, but it can also increase providers’ market power and facilitate the payment of what are effectively kickbacks for inappropriate referrals. We investigated the impact of vertical integration on hospital prices, volumes (admissions), and spending for privately insured patients. Using hospital claims from Truven Analytics MarketScan for the nonelderly privately insured in the period 2001–07, we constructed county-level indices of prices, volumes, and spending and adjusted them for enrollees’ age and sex. We measured hospital-physician integration using information from the American Hospital Association on the types of relationships hospitals have with physicians. We found that an increase in the market share of hospitals with the tightest vertically integrated relationship with physicians—ownership of physician practices—was associated with higher hospital prices and spending. We found that an increase in contractual integration reduced the frequency of hospital admissions, but this effect was relatively small. Taken together, our results provide a mixed, although somewhat negative, picture of vertical integration from the perspective of the privately insured.","author":[{"dropping-particle":"","family":"Baker, Laurence C.","given":"","non-dropping-particle":"","parse-names":false,"suffix":""},{"dropping-particle":"","family":"Kessler","given":"Daniel P.","non-dropping-particle":"","parse-names":false,"suffix":""}],"container-title":"Health Affairs","id":"ITEM-1","issue":"5","issued":{"date-parts":[["2014"]]},"page":"756-763","title":"Vertical integration: hospital ownership of physician practices is associated with higher prices and spending","type":"article-journal","volume":"33"},"uris":["http://www.mendeley.com/documents/?uuid=799e18d5-0e79-4792-b5af-2f5b7d789bf5"]}],"mendeley":{"formattedCitation":"(Baker, Laurence C. and Kessler 2014)","plainTextFormattedCitation":"(Baker, Laurence C. and Kessler 2014)","previouslyFormattedCitation":"(Baker, Laurence C. and Kessler 2014)"},"properties":{"noteIndex":0},"schema":"https://github.com/citation-style-language/schema/raw/master/csl-citation.json"}</w:instrText>
      </w:r>
      <w:r>
        <w:rPr>
          <w:rFonts w:ascii="Times New Roman" w:hAnsi="Times New Roman" w:cs="Times New Roman"/>
          <w:sz w:val="24"/>
          <w:szCs w:val="24"/>
        </w:rPr>
        <w:fldChar w:fldCharType="separate"/>
      </w:r>
      <w:r w:rsidRPr="00BF4B24">
        <w:rPr>
          <w:rFonts w:ascii="Times New Roman" w:hAnsi="Times New Roman" w:cs="Times New Roman"/>
          <w:noProof/>
          <w:sz w:val="24"/>
          <w:szCs w:val="24"/>
        </w:rPr>
        <w:t>(Baker, Laurence C. and Kessler 2014)</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817AEC">
        <w:rPr>
          <w:rFonts w:ascii="Times New Roman" w:hAnsi="Times New Roman" w:cs="Times New Roman"/>
          <w:sz w:val="24"/>
          <w:szCs w:val="24"/>
        </w:rPr>
        <w:t xml:space="preserve">Theoretically, vertical integration has the possibility to reduce costs by removing redundancy of medical software and transaction costs associated with working independently. </w:t>
      </w:r>
      <w:r>
        <w:rPr>
          <w:rFonts w:ascii="Times New Roman" w:hAnsi="Times New Roman" w:cs="Times New Roman"/>
          <w:sz w:val="24"/>
          <w:szCs w:val="24"/>
        </w:rPr>
        <w:t>On the other hand</w:t>
      </w:r>
      <w:r w:rsidRPr="00817AEC">
        <w:rPr>
          <w:rFonts w:ascii="Times New Roman" w:hAnsi="Times New Roman" w:cs="Times New Roman"/>
          <w:sz w:val="24"/>
          <w:szCs w:val="24"/>
        </w:rPr>
        <w:t>, vertical integration may increase costs</w:t>
      </w:r>
      <w:r>
        <w:rPr>
          <w:rFonts w:ascii="Times New Roman" w:hAnsi="Times New Roman" w:cs="Times New Roman"/>
          <w:sz w:val="24"/>
          <w:szCs w:val="24"/>
        </w:rPr>
        <w:t xml:space="preserve"> to the healthcare system</w:t>
      </w:r>
      <w:r w:rsidRPr="00817AEC">
        <w:rPr>
          <w:rFonts w:ascii="Times New Roman" w:hAnsi="Times New Roman" w:cs="Times New Roman"/>
          <w:sz w:val="24"/>
          <w:szCs w:val="24"/>
        </w:rPr>
        <w:t xml:space="preserve"> as large vertically integrated systems may</w:t>
      </w:r>
      <w:r>
        <w:rPr>
          <w:rFonts w:ascii="Times New Roman" w:hAnsi="Times New Roman" w:cs="Times New Roman"/>
          <w:sz w:val="24"/>
          <w:szCs w:val="24"/>
        </w:rPr>
        <w:t xml:space="preserve"> behave monopolistically and </w:t>
      </w:r>
      <w:r w:rsidRPr="00817AEC">
        <w:rPr>
          <w:rFonts w:ascii="Times New Roman" w:hAnsi="Times New Roman" w:cs="Times New Roman"/>
          <w:sz w:val="24"/>
          <w:szCs w:val="24"/>
        </w:rPr>
        <w:t>negotiate higher rates from insurers</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{"citationItems":[{"id":"ITEM-1","itemData":{"DOI":"10.1016/j.juro.2014.09.028","ISSN":"15273792","abstract":"We examined the consequences of contractual or ownership relationships between hospitals and physician practices, often described as vertical integration. Such integration can reduce health spending and increase the quality of care by improving communication across care settings, but it can also increase providers’ market power and facilitate the payment of what are effectively kickbacks for inappropriate referrals. We investigated the impact of vertical integration on hospital prices, volumes (admissions), and spending for privately insured patients. Using hospital claims from Truven Analytics MarketScan for the nonelderly privately insured in the period 2001–07, we constructed county-level indices of prices, volumes, and spending and adjusted them for enrollees’ age and sex. We measured hospital-physician integration using information from the American Hospital Association on the types of relationships hospitals have with physicians. We found that an increase in the market share of hospitals with the tightest vertically integrated relationship with physicians—ownership of physician practices—was associated with higher hospital prices and spending. We found that an increase in contractual integration reduced the frequency of hospital admissions, but this effect was relatively small. Taken together, our results provide a mixed, although somewhat negative, picture of vertical integration from the perspective of the privately insured.","author":[{"dropping-particle":"","family":"Baker, Laurence C.","given":"","non-dropping-particle":"","parse-names":false,"suffix":""},{"dropping-particle":"","family":"Kessler","given":"Daniel P.","non-dropping-particle":"","parse-names":false,"suffix":""}],"container-title":"Health Affairs","id":"ITEM-1","issue":"5","issued":{"date-parts":[["2014"]]},"page":"756-763","title":"Vertical integration: hospital ownership of physician practices is associated with higher prices and spending","type":"article-journal","volume":"33"},"uris":["http://www.mendeley.com/documents/?uuid=799e18d5-0e79-4792-b5af-2f5b7d789bf5"]},{"id":"ITEM-2","itemData":{"DOI":"10.1016/j.jhealeco.2018.04.001","ISSN":"18791646","abstract":"During the past decade, U.S. hospitals have acquired a large number of physician practices. For example, from 2007 to 2013, hospitals acquired nearly 10% of the practices in our sample. We find that the prices for the services provided by acquired physicians increase by an average of 14.1% post-acquisition. Nearly half of this increase is attributable to the exploitation of payment rules. Price increases are larger when the acquiring hospital has a larger share of its inpatient market. We find that integration of primary care physicians increases enrollee spending by 4.9%.","author":[{"dropping-particle":"","family":"Capps","given":"Cory","non-dropping-particle":"","parse-names":false,"suffix":""},{"dropping-particle":"","family":"Dranove","given":"David","non-dropping-particle":"","parse-names":false,"suffix":""},{"dropping-particle":"","family":"Ody","given":"Christopher","non-dropping-particle":"","parse-names":false,"suffix":""}],"container-title":"Journal of Health Economics","id":"ITEM-2","issued":{"date-parts":[["2018"]]},"page":"139-152","publisher":"Elsevier B.V.","title":"The effect of hospital acquisitions of physician practices on prices and spending","type":"article-journal","volume":"59"},"uris":["http://www.mendeley.com/documents/?uuid=41749360-9d90-46f4-8868-fa25b8940a66"]}],"mendeley":{"formattedCitation":"(Baker, Laurence C. and Kessler 2014; Capps, Dranove, and Ody 2018)","plainTextFormattedCitation":"(Baker, Laurence C. and Kessler 2014; Capps, Dranove, and Ody 2018)","previouslyFormattedCitation":"(Baker, Laurence C. and Kessler 2014; Capps, Dranove, and Ody 2018)"},"properties":{"noteIndex":0},"schema":"https://github.com/citation-style-language/schema/raw/master/csl-citation.json"}</w:instrText>
      </w:r>
      <w:r>
        <w:rPr>
          <w:rFonts w:ascii="Times New Roman" w:hAnsi="Times New Roman" w:cs="Times New Roman"/>
          <w:sz w:val="24"/>
          <w:szCs w:val="24"/>
        </w:rPr>
        <w:fldChar w:fldCharType="separate"/>
      </w:r>
      <w:r w:rsidRPr="00BF4B24">
        <w:rPr>
          <w:rFonts w:ascii="Times New Roman" w:hAnsi="Times New Roman" w:cs="Times New Roman"/>
          <w:noProof/>
          <w:sz w:val="24"/>
          <w:szCs w:val="24"/>
        </w:rPr>
        <w:t>(Baker, Laurence C. and Kessler 2014; Capps, Dranove, and Ody 2018)</w:t>
      </w:r>
      <w:r>
        <w:rPr>
          <w:rFonts w:ascii="Times New Roman" w:hAnsi="Times New Roman" w:cs="Times New Roman"/>
          <w:sz w:val="24"/>
          <w:szCs w:val="24"/>
        </w:rPr>
        <w:fldChar w:fldCharType="end"/>
      </w:r>
      <w:r w:rsidRPr="00817AEC">
        <w:rPr>
          <w:rFonts w:ascii="Times New Roman" w:hAnsi="Times New Roman" w:cs="Times New Roman"/>
          <w:sz w:val="24"/>
          <w:szCs w:val="24"/>
        </w:rPr>
        <w:t xml:space="preserve">. Research on the effectiveness of ACOs and vertical integration </w:t>
      </w:r>
      <w:r>
        <w:rPr>
          <w:rFonts w:ascii="Times New Roman" w:hAnsi="Times New Roman" w:cs="Times New Roman"/>
          <w:sz w:val="24"/>
          <w:szCs w:val="24"/>
        </w:rPr>
        <w:t xml:space="preserve">supports both </w:t>
      </w:r>
      <w:r w:rsidRPr="00817AEC">
        <w:rPr>
          <w:rFonts w:ascii="Times New Roman" w:hAnsi="Times New Roman" w:cs="Times New Roman"/>
          <w:sz w:val="24"/>
          <w:szCs w:val="24"/>
        </w:rPr>
        <w:t>theories, with some studies showing that vertically integrated systems reduce costs and improve outcomes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{"citationItems":[{"id":"ITEM-1","itemData":{"DOI":"10.1377/hlthaff.2011.0358","ISSN":"02782715","abstract":"It has been estimated that full implementation of the Affordable Care Act will extend coverage to thirty-two million previously uninsured Americans. However, rapidly rising health care costs could thwart that effort. Since 1988 Intermountain Healthcare has applied to health care delivery the insights of W. Edwards Deming's process management theory, which says that the best way to reduce costs is to improve quality. Intermountain achieved such quality-based savings through measuring, understanding, and managing variation among clinicians in providing care. Intermountain created data systems and management structures that increased accountability, drove improvement, and produced savings. For example, a new delivery protocol helped reduce rates of elective induced labor, unplanned cesarean sections, and admissions to newborn intensive care units. That one protocol saves an estimated $50 million in Utah each year. If applied nationally, it would save about $3.5 billion. \"Organized care\" along these lines may be central to the long-term success of health reform. © 2011 Project HOPE-The People-to-People Health Foundation, Inc.","author":[{"dropping-particle":"","family":"James","given":"Brent C.","non-dropping-particle":"","parse-names":false,"suffix":""},{"dropping-particle":"","family":"Savitz","given":"Lucy A.","non-dropping-particle":"","parse-names":false,"suffix":""}],"container-title":"Health Affairs","id":"ITEM-1","issue":"6","issued":{"date-parts":[["2011"]]},"page":"1185-1191","title":"How intermountain trimmed health care costs through robust quality improvement efforts","type":"article-journal","volume":"30"},"uris":["http://www.mendeley.com/documents/?uuid=0d98a78f-2895-4e43-aaaf-2bc76051b6db"]}],"mendeley":{"formattedCitation":"(James and Savitz 2011)","plainTextFormattedCitation":"(James and Savitz 2011)","previouslyFormattedCitation":"(James and Savitz 2011)"},"properties":{"noteIndex":0},"schema":"https://github.com/citation-style-language/schema/raw/master/csl-citation.json"}</w:instrText>
      </w:r>
      <w:r>
        <w:rPr>
          <w:rFonts w:ascii="Times New Roman" w:hAnsi="Times New Roman" w:cs="Times New Roman"/>
          <w:sz w:val="24"/>
          <w:szCs w:val="24"/>
        </w:rPr>
        <w:fldChar w:fldCharType="separate"/>
      </w:r>
      <w:r w:rsidRPr="007D3B2A">
        <w:rPr>
          <w:rFonts w:ascii="Times New Roman" w:hAnsi="Times New Roman" w:cs="Times New Roman"/>
          <w:noProof/>
          <w:sz w:val="24"/>
          <w:szCs w:val="24"/>
        </w:rPr>
        <w:t xml:space="preserve">(James </w:t>
      </w:r>
      <w:r w:rsidRPr="007D3B2A">
        <w:rPr>
          <w:rFonts w:ascii="Times New Roman" w:hAnsi="Times New Roman" w:cs="Times New Roman"/>
          <w:noProof/>
          <w:sz w:val="24"/>
          <w:szCs w:val="24"/>
        </w:rPr>
        <w:lastRenderedPageBreak/>
        <w:t>and Savitz 2011)</w:t>
      </w:r>
      <w:r>
        <w:rPr>
          <w:rFonts w:ascii="Times New Roman" w:hAnsi="Times New Roman" w:cs="Times New Roman"/>
          <w:sz w:val="24"/>
          <w:szCs w:val="24"/>
        </w:rPr>
        <w:fldChar w:fldCharType="end"/>
      </w:r>
      <w:r w:rsidRPr="00817AEC">
        <w:rPr>
          <w:rFonts w:ascii="Times New Roman" w:hAnsi="Times New Roman" w:cs="Times New Roman"/>
          <w:sz w:val="24"/>
          <w:szCs w:val="24"/>
        </w:rPr>
        <w:t>, and other studies showing vertical integration increases costs and does not change outcomes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{"citationItems":[{"id":"ITEM-1","itemData":{"DOI":"10.1016/j.jhealeco.2016.12.007","ISSN":"18791646","abstract":"Health systems are employing physicians in growing numbers. The implications of this trend are poorly understood and controversial. We use rich data from the Centers for Medicare and Medicaid Services to examine the effects of a set of physician acquisitions by hospital systems on outpatient utilization and spending. We find that financial integration systematically produces economically large changes in the acquired physicians’ behavior, but has less consistent effects at the acquiring system level.","author":[{"dropping-particle":"","family":"Koch","given":"Thomas G.","non-dropping-particle":"","parse-names":false,"suffix":""},{"dropping-particle":"","family":"Wendling","given":"Brett W.","non-dropping-particle":"","parse-names":false,"suffix":""},{"dropping-particle":"","family":"Wilson","given":"Nathan E.","non-dropping-particle":"","parse-names":false,"suffix":""}],"container-title":"Journal of Health Economics","id":"ITEM-1","issued":{"date-parts":[["2017"]]},"page":"19-32","publisher":"Elsevier B.V.","title":"How vertical integration affects the quantity and cost of care for Medicare beneficiaries","type":"article-journal","volume":"52"},"uris":["http://www.mendeley.com/documents/?uuid=4bb6f297-018f-4efd-ae78-5d287baf7553"]}],"mendeley":{"formattedCitation":"(Koch, Wendling, and Wilson 2017)","plainTextFormattedCitation":"(Koch, Wendling, and Wilson 2017)","previouslyFormattedCitation":"(Koch, Wendling, and Wilson 2017)"},"properties":{"noteIndex":0},"schema":"https://github.com/citation-style-language/schema/raw/master/csl-citation.json"}</w:instrText>
      </w:r>
      <w:r>
        <w:rPr>
          <w:rFonts w:ascii="Times New Roman" w:hAnsi="Times New Roman" w:cs="Times New Roman"/>
          <w:sz w:val="24"/>
          <w:szCs w:val="24"/>
        </w:rPr>
        <w:fldChar w:fldCharType="separate"/>
      </w:r>
      <w:r w:rsidRPr="00575E90">
        <w:rPr>
          <w:rFonts w:ascii="Times New Roman" w:hAnsi="Times New Roman" w:cs="Times New Roman"/>
          <w:noProof/>
          <w:sz w:val="24"/>
          <w:szCs w:val="24"/>
        </w:rPr>
        <w:t>(Koch, Wendling, and Wilson 2017)</w:t>
      </w:r>
      <w:r>
        <w:rPr>
          <w:rFonts w:ascii="Times New Roman" w:hAnsi="Times New Roman" w:cs="Times New Roman"/>
          <w:sz w:val="24"/>
          <w:szCs w:val="24"/>
        </w:rPr>
        <w:fldChar w:fldCharType="end"/>
      </w:r>
      <w:r>
        <w:rPr>
          <w:rFonts w:ascii="Times New Roman" w:hAnsi="Times New Roman" w:cs="Times New Roman"/>
          <w:sz w:val="24"/>
          <w:szCs w:val="24"/>
        </w:rPr>
        <w:t>.</w:t>
      </w:r>
    </w:p>
    <w:p w:rsidR="00356343" w:rsidP="00356343" w:rsidRDefault="00356343" w14:paraId="5F545B84" w14:textId="77777777">
      <w:pPr>
        <w:spacing w:line="480" w:lineRule="auto"/>
        <w:rPr>
          <w:rFonts w:ascii="Times New Roman" w:hAnsi="Times New Roman" w:cs="Times New Roman"/>
          <w:noProof/>
          <w:sz w:val="24"/>
          <w:szCs w:val="24"/>
        </w:rPr>
      </w:pPr>
      <w:r w:rsidRPr="00817AEC">
        <w:rPr>
          <w:rFonts w:ascii="Times New Roman" w:hAnsi="Times New Roman" w:cs="Times New Roman"/>
          <w:sz w:val="24"/>
          <w:szCs w:val="24"/>
        </w:rPr>
        <w:t xml:space="preserve">When assessing the impact </w:t>
      </w:r>
      <w:r>
        <w:rPr>
          <w:rFonts w:ascii="Times New Roman" w:hAnsi="Times New Roman" w:cs="Times New Roman"/>
          <w:sz w:val="24"/>
          <w:szCs w:val="24"/>
        </w:rPr>
        <w:t xml:space="preserve">that </w:t>
      </w:r>
      <w:r w:rsidRPr="00817AEC">
        <w:rPr>
          <w:rFonts w:ascii="Times New Roman" w:hAnsi="Times New Roman" w:cs="Times New Roman"/>
          <w:sz w:val="24"/>
          <w:szCs w:val="24"/>
        </w:rPr>
        <w:t xml:space="preserve">vertical integration has on health outcomes, little is known </w:t>
      </w:r>
      <w:r>
        <w:rPr>
          <w:rFonts w:ascii="Times New Roman" w:hAnsi="Times New Roman" w:cs="Times New Roman"/>
          <w:sz w:val="24"/>
          <w:szCs w:val="24"/>
        </w:rPr>
        <w:t>about</w:t>
      </w:r>
      <w:r w:rsidRPr="00817AEC">
        <w:rPr>
          <w:rFonts w:ascii="Times New Roman" w:hAnsi="Times New Roman" w:cs="Times New Roman"/>
          <w:sz w:val="24"/>
          <w:szCs w:val="24"/>
        </w:rPr>
        <w:t xml:space="preserve"> the effect vertical integration has had on prescribing rates by medical provider. Prescription drugs </w:t>
      </w:r>
      <w:r>
        <w:rPr>
          <w:rFonts w:ascii="Times New Roman" w:hAnsi="Times New Roman" w:cs="Times New Roman"/>
          <w:sz w:val="24"/>
          <w:szCs w:val="24"/>
        </w:rPr>
        <w:t xml:space="preserve">are an important piece of the U.S. healthcare system, as an estimated 59% of U.S. adults report using a prescription medication from 2011 – 2012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{"citationItems":[{"id":"ITEM-1","itemData":{"DOI":"10.1001/jama.2015.13766.Trends","ISBN":"6468888247","author":[{"dropping-particle":"","family":"Kantor","given":"Elizabeth D","non-dropping-particle":"","parse-names":false,"suffix":""},{"dropping-particle":"","family":"Rehm","given":"Colin D","non-dropping-particle":"","parse-names":false,"suffix":""},{"dropping-particle":"","family":"Haas","given":"Jennifer S","non-dropping-particle":"","parse-names":false,"suffix":""},{"dropping-particle":"","family":"Chan","given":"Andrew T","non-dropping-particle":"","parse-names":false,"suffix":""},{"dropping-particle":"","family":"Giovannucci","given":"Edward L","non-dropping-particle":"","parse-names":false,"suffix":""},{"dropping-particle":"","family":"Sloan","given":"Memorial","non-dropping-particle":"","parse-names":false,"suffix":""},{"dropping-particle":"","family":"Cancer","given":"Kettering","non-dropping-particle":"","parse-names":false,"suffix":""},{"dropping-particle":"","family":"Health","given":"Population","non-dropping-particle":"","parse-names":false,"suffix":""},{"dropping-particle":"","family":"Sciences","given":"Behavioral","non-dropping-particle":"","parse-names":false,"suffix":""},{"dropping-particle":"","family":"Hospital","given":"Massachusetts General","non-dropping-particle":"","parse-names":false,"suffix":""},{"dropping-particle":"","family":"Unit","given":"Translational Epidemiology","non-dropping-particle":"","parse-names":false,"suffix":""},{"dropping-particle":"","family":"Hospital","given":"Massachusetts General","non-dropping-particle":"","parse-names":false,"suffix":""}],"id":"ITEM-1","issue":"17","issued":{"date-parts":[["2015"]]},"page":"1818-1831","title":"HHS Public Access","type":"article-journal","volume":"314"},"uris":["http://www.mendeley.com/documents/?uuid=687a1293-3297-48fa-bd41-2dfc4c4b0945"]}],"mendeley":{"formattedCitation":"(Kantor et al. 2015)","plainTextFormattedCitation":"(Kantor et al. 2015)","previouslyFormattedCitation":"(Kantor et al. 2015)"},"properties":{"noteIndex":0},"schema":"https://github.com/citation-style-language/schema/raw/master/csl-citation.json"}</w:instrText>
      </w:r>
      <w:r>
        <w:rPr>
          <w:rFonts w:ascii="Times New Roman" w:hAnsi="Times New Roman" w:cs="Times New Roman"/>
          <w:sz w:val="24"/>
          <w:szCs w:val="24"/>
        </w:rPr>
        <w:fldChar w:fldCharType="separate"/>
      </w:r>
      <w:r w:rsidRPr="007E63A9">
        <w:rPr>
          <w:rFonts w:ascii="Times New Roman" w:hAnsi="Times New Roman" w:cs="Times New Roman"/>
          <w:noProof/>
          <w:sz w:val="24"/>
          <w:szCs w:val="24"/>
        </w:rPr>
        <w:t>(Kantor et al. 2015)</w:t>
      </w:r>
      <w:r>
        <w:rPr>
          <w:rFonts w:ascii="Times New Roman" w:hAnsi="Times New Roman" w:cs="Times New Roman"/>
          <w:sz w:val="24"/>
          <w:szCs w:val="24"/>
        </w:rPr>
        <w:fldChar w:fldCharType="end"/>
      </w:r>
      <w:r>
        <w:rPr>
          <w:rFonts w:ascii="Times New Roman" w:hAnsi="Times New Roman" w:cs="Times New Roman"/>
          <w:sz w:val="24"/>
          <w:szCs w:val="24"/>
        </w:rPr>
        <w:t xml:space="preserve"> and prescription drug use is increasing for all adult age groups </w:t>
      </w:r>
      <w:sdt>
        <w:sdtPr>
          <w:rPr>
            <w:rFonts w:ascii="Times New Roman" w:hAnsi="Times New Roman" w:cs="Times New Roman"/>
            <w:b/>
            <w:bCs/>
            <w:sz w:val="24"/>
            <w:szCs w:val="24"/>
          </w:rPr>
          <w:id w:val="-424259709"/>
          <w:citation/>
        </w:sdtPr>
        <w:sdtContent>
          <w:r w:rsidRPr="007E63A9">
            <w:rPr>
              <w:rFonts w:ascii="Times New Roman" w:hAnsi="Times New Roman" w:cs="Times New Roman"/>
              <w:b/>
              <w:bCs/>
              <w:sz w:val="24"/>
              <w:szCs w:val="24"/>
            </w:rPr>
            <w:fldChar w:fldCharType="begin"/>
          </w:r>
          <w:r w:rsidRPr="007E63A9">
            <w:rPr>
              <w:rFonts w:ascii="Times New Roman" w:hAnsi="Times New Roman" w:cs="Times New Roman"/>
              <w:b/>
              <w:bCs/>
              <w:sz w:val="24"/>
              <w:szCs w:val="24"/>
            </w:rPr>
            <w:instrText xml:space="preserve"> CITATION Cen16 \l 1033 </w:instrText>
          </w:r>
          <w:r w:rsidRPr="007E63A9">
            <w:rPr>
              <w:rFonts w:ascii="Times New Roman" w:hAnsi="Times New Roman" w:cs="Times New Roman"/>
              <w:b/>
              <w:bCs/>
              <w:sz w:val="24"/>
              <w:szCs w:val="24"/>
            </w:rPr>
            <w:fldChar w:fldCharType="separate"/>
          </w:r>
          <w:r w:rsidRPr="007E63A9">
            <w:rPr>
              <w:rFonts w:ascii="Times New Roman" w:hAnsi="Times New Roman" w:cs="Times New Roman"/>
              <w:b/>
              <w:bCs/>
              <w:noProof/>
              <w:sz w:val="24"/>
              <w:szCs w:val="24"/>
            </w:rPr>
            <w:t>(Center for Disease Control, 2016)</w:t>
          </w:r>
          <w:r w:rsidRPr="007E63A9">
            <w:rPr>
              <w:rFonts w:ascii="Times New Roman" w:hAnsi="Times New Roman" w:cs="Times New Roman"/>
              <w:b/>
              <w:bCs/>
              <w:sz w:val="24"/>
              <w:szCs w:val="24"/>
            </w:rPr>
            <w:fldChar w:fldCharType="end"/>
          </w:r>
        </w:sdtContent>
      </w:sdt>
      <w:r>
        <w:rPr>
          <w:rFonts w:ascii="Times New Roman" w:hAnsi="Times New Roman" w:cs="Times New Roman"/>
          <w:sz w:val="24"/>
          <w:szCs w:val="24"/>
        </w:rPr>
        <w:t xml:space="preserve">. Prescription drugs are a current topic within the U.S. political sphere, as congress is in the midst of proposing legislation to increase access to prescription drugs for Medicare Part D recipients </w:t>
      </w:r>
      <w:sdt>
        <w:sdtPr>
          <w:rPr>
            <w:rFonts w:ascii="Times New Roman" w:hAnsi="Times New Roman" w:cs="Times New Roman"/>
            <w:sz w:val="24"/>
            <w:szCs w:val="24"/>
          </w:rPr>
          <w:id w:val="-1363587577"/>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Rac19 \l 1033 </w:instrText>
          </w:r>
          <w:r>
            <w:rPr>
              <w:rFonts w:ascii="Times New Roman" w:hAnsi="Times New Roman" w:cs="Times New Roman"/>
              <w:sz w:val="24"/>
              <w:szCs w:val="24"/>
            </w:rPr>
            <w:fldChar w:fldCharType="separate"/>
          </w:r>
          <w:r w:rsidRPr="00426FFA">
            <w:rPr>
              <w:rFonts w:ascii="Times New Roman" w:hAnsi="Times New Roman" w:cs="Times New Roman"/>
              <w:noProof/>
              <w:sz w:val="24"/>
              <w:szCs w:val="24"/>
            </w:rPr>
            <w:t>(Sachs, 2019)</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In particular, opioid prescribing rates by practice has been shown to be influenced by the specialty of practice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{"citationItems":[{"id":"ITEM-1","itemData":{"DOI":"10.1155/2014/857952","ISSN":"12036765","abstract":"BACKGROUND: Despite &gt;20 years of studies investigating the characteristics of patients seeking or receiving opioid analgesics, research characterizing factors associated with physicians' opioid prescribing practices has been inconclusive, and the role of practitioner specialty in opioid prescribing practices remains largely unknown. OBJECTIVE: To examine the relationships between physicians' and other providers' primary specialties and their opioid prescribing practices among patients with chronic noncancer pain (CNCP). METHODS: Prescriptions for opioids filled by 81,459 Medicaid patients with CNCP in North Carolina (USA), 18 to 64 years of age, enrolled at any point during a one-year study period were examined. χ2 statistics were used to examine bivariate differences in prescribing practices according to specialty. For multivariable analyses, maximum-likelihood logistic regression models were used to examine the effect of specialty on prescribing practices, controlling for patients' pain diagnoses and demographic characteristics. RESULTS: Of prescriptions filled by patients with CNCP, who constituted 6.4% of the total sample of 1.28 million individuals, 12.0% were for opioids. General practitioner/family medicine specialists and internists were least likely to prescribe opioids, and orthopedists were most likely. Across specialties, men were more likely to receive opioids than women, as were white individuals relative to other races/ethnicities. In multivariate analyses, all specialties except internal medicine had higher odds of prescribing an opioid than general practitioners: orthopedists, OR 7.1 (95% CI 6.7 to 7.5); dentists, OR 3.5 (95% CI 3.3 to 3.6); and emergency medicine physicians, OR 2.7 (95% CI 2.6 to 2.8). CONCLUSIONS: Significant differences in opioid prescribing practices across prescriber specialties may be reflective of differing norms concerning the appropriateness of opioids for the control of chronic pain. If so, sharing these norms across specialties may improve the care of patients with CNCP. ©2014 Pulsus Group Inc. All rights reserved.","author":[{"dropping-particle":"","family":"Ringwalt","given":"Chris","non-dropping-particle":"","parse-names":false,"suffix":""},{"dropping-particle":"","family":"Gugelmann","given":"Hallam","non-dropping-particle":"","parse-names":false,"suffix":""},{"dropping-particle":"","family":"Garrettson","given":"Mariana","non-dropping-particle":"","parse-names":false,"suffix":""},{"dropping-particle":"","family":"Dasgupta","given":"Nabarun","non-dropping-particle":"","parse-names":false,"suffix":""},{"dropping-particle":"","family":"Chung","given":"Arlene E.","non-dropping-particle":"","parse-names":false,"suffix":""},{"dropping-particle":"","family":"Proescholdbell","given":"Scott K.","non-dropping-particle":"","parse-names":false,"suffix":""},{"dropping-particle":"","family":"Skinner","given":"Asheley Cockrell","non-dropping-particle":"","parse-names":false,"suffix":""}],"container-title":"Pain Research and Management","id":"ITEM-1","issue":"4","issued":{"date-parts":[["2014"]]},"page":"179-185","title":"Differential prescribing of opioid analgesics according to physician specialty for Medicaid patients with chronic noncancer pain diagnoses","type":"article-journal","volume":"19"},"uris":["http://www.mendeley.com/documents/?uuid=b45b3939-3a08-4c8f-844c-d94ef8e5afb4"]}],"mendeley":{"formattedCitation":"(Ringwalt et al. 2014)","plainTextFormattedCitation":"(Ringwalt et al. 2014)","previouslyFormattedCitation":"(Ringwalt et al. 2014)"},"properties":{"noteIndex":0},"schema":"https://github.com/citation-style-language/schema/raw/master/csl-citation.json"}</w:instrText>
      </w:r>
      <w:r>
        <w:rPr>
          <w:rFonts w:ascii="Times New Roman" w:hAnsi="Times New Roman" w:cs="Times New Roman"/>
          <w:sz w:val="24"/>
          <w:szCs w:val="24"/>
        </w:rPr>
        <w:fldChar w:fldCharType="separate"/>
      </w:r>
      <w:r w:rsidRPr="00C03FAB">
        <w:rPr>
          <w:rFonts w:ascii="Times New Roman" w:hAnsi="Times New Roman" w:cs="Times New Roman"/>
          <w:noProof/>
          <w:sz w:val="24"/>
          <w:szCs w:val="24"/>
        </w:rPr>
        <w:t>(Ringwalt et al. 2014)</w:t>
      </w:r>
      <w:r>
        <w:rPr>
          <w:rFonts w:ascii="Times New Roman" w:hAnsi="Times New Roman" w:cs="Times New Roman"/>
          <w:sz w:val="24"/>
          <w:szCs w:val="24"/>
        </w:rPr>
        <w:fldChar w:fldCharType="end"/>
      </w:r>
      <w:r>
        <w:rPr>
          <w:rFonts w:ascii="Times New Roman" w:hAnsi="Times New Roman" w:cs="Times New Roman"/>
          <w:sz w:val="24"/>
          <w:szCs w:val="24"/>
        </w:rPr>
        <w:t xml:space="preserve">, with opioid prescribing rate varying by specialty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{"citationItems":[{"id":"ITEM-1","itemData":{"DOI":"10.1016/j.jacr.2018.01.003","ISSN":"1558349X","abstract":"Purpose: To study opioid prescribing behavior of US interventional radiologists (IRs). Methods: Using Medicare Physician and Other Supplier Public Use File claims, we identified 2,133 radiologists whose practice in 2015 comprised predominantly interventional radiology. Cross-linking the Medicare Part D Prescriber File, their opioid prescription writing behavior was characterized. Results: Most (52.2%) IRs wrote 10 or fewer prescriptions total for Medicare beneficiaries. Of the 47.8% who wrote &gt;10 prescriptions, 87.4% prescribed an opioid, most commonly hydrocodone with acetaminophen, at least once (71.3%, 1-10 opioid prescriptions; 27.4%, 11-100; 1.3%, ≥101). Overall, 23.0% of all prescriptions by those IRs writing &gt;10 were for opioids, with an average 8.0-day prescription. Average opioid prescriptions per IR were significantly (P ≤.015) independently associated with their providing clinical evaluation and management (E&amp;M) services (9.7 opioid prescriptions per IR with demonstrable E&amp;M encounters versus 2.2 if not), practice size (12.6 for practices with ≤ 10 members versus 3.7-4.8 for larger groups), and geography (8.3 in the South versus 3.6-4.0 elsewhere). Rates were highest in Georgia (39.5) and lowest in Delaware (2.0). Higher opioid prescribing rates showed additional univariable associations with more years in practice and nonacademic practices. Conclusion: Most IRs write few, if any, prescriptions for Medicare beneficiaries. Of those who do, the large majority writes for opioids, at rates higher than national physician benchmarks. IRs’ opioid prescribing varies significantly based on physician and practice characteristics and particularly whether the IR provides clinical E&amp;M services. In light of the nation's opioid epidemic, these observations may guide education, practice improvement, and policy efforts to optimize opioid prescribing.","author":[{"dropping-particle":"","family":"Rosenkrantz","given":"Andrew B.","non-dropping-particle":"","parse-names":false,"suffix":""},{"dropping-particle":"","family":"Prologo","given":"J. David","non-dropping-particle":"","parse-names":false,"suffix":""},{"dropping-particle":"","family":"Wang","given":"Wenyi","non-dropping-particle":"","parse-names":false,"suffix":""},{"dropping-particle":"","family":"Hughes","given":"Danny R.","non-dropping-particle":"","parse-names":false,"suffix":""},{"dropping-particle":"","family":"Bercu","given":"Zachary L.","non-dropping-particle":"","parse-names":false,"suffix":""},{"dropping-particle":"","family":"Duszak","given":"Richard","non-dropping-particle":"","parse-names":false,"suffix":""}],"container-title":"Journal of the American College of Radiology","id":"ITEM-1","issue":"5","issued":{"date-parts":[["2018"]]},"page":"726-733","publisher":"Elsevier Inc","title":"Opioid Prescribing Behavior of Interventional Radiologists Across the United States","type":"article-journal","volume":"15"},"uris":["http://www.mendeley.com/documents/?uuid=c5f2fed1-a5d6-42f9-b841-4b5c5367a96e"]},{"id":"ITEM-2","itemData":{"DOI":"10.1001/jamainternmed.2015.6769.3","author":[{"dropping-particle":"","family":"Chen JH, Humphreys K, Shah NH","given":"Lembke A","non-dropping-particle":"","parse-names":false,"suffix":""}],"container-title":"Jama","id":"ITEM-2","issue":"May 2012","issued":{"date-parts":[["2016"]]},"page":"2016-2018","title":"Distribution of Opioids by Different Types of Medicare Prescribers Making Data Submitted to the Food and Drug Administration More Visible","type":"article-journal"},"uris":["http://www.mendeley.com/documents/?uuid=dc3624c3-e243-476a-a810-17b846512cf7"]}],"mendeley":{"formattedCitation":"(Rosenkrantz et al. 2018; Chen JH, Humphreys K, Shah NH 2016)","plainTextFormattedCitation":"(Rosenkrantz et al. 2018; Chen JH, Humphreys K, Shah NH 2016)"},"properties":{"noteIndex":0},"schema":"https://github.com/citation-style-language/schema/raw/master/csl-citation.json"}</w:instrText>
      </w:r>
      <w:r>
        <w:rPr>
          <w:rFonts w:ascii="Times New Roman" w:hAnsi="Times New Roman" w:cs="Times New Roman"/>
          <w:sz w:val="24"/>
          <w:szCs w:val="24"/>
        </w:rPr>
        <w:fldChar w:fldCharType="separate"/>
      </w:r>
      <w:r w:rsidRPr="00C03FAB">
        <w:rPr>
          <w:rFonts w:ascii="Times New Roman" w:hAnsi="Times New Roman" w:cs="Times New Roman"/>
          <w:noProof/>
          <w:sz w:val="24"/>
          <w:szCs w:val="24"/>
        </w:rPr>
        <w:t>(Rosenkrantz et al. 2018; Chen JH, Humphreys K, Shah NH 2016)</w:t>
      </w:r>
      <w:r>
        <w:rPr>
          <w:rFonts w:ascii="Times New Roman" w:hAnsi="Times New Roman" w:cs="Times New Roman"/>
          <w:sz w:val="24"/>
          <w:szCs w:val="24"/>
        </w:rPr>
        <w:fldChar w:fldCharType="end"/>
      </w:r>
      <w:r>
        <w:rPr>
          <w:rFonts w:ascii="Times New Roman" w:hAnsi="Times New Roman" w:cs="Times New Roman"/>
          <w:sz w:val="24"/>
          <w:szCs w:val="24"/>
        </w:rPr>
        <w:t>. This study is at the intersection of vertical integration and prescribing rates by medical provider. We believe that through the spillover effects</w:t>
      </w:r>
      <w:r>
        <w:rPr>
          <w:rStyle w:val="FootnoteReference"/>
          <w:rFonts w:ascii="Times New Roman" w:hAnsi="Times New Roman" w:cs="Times New Roman"/>
          <w:sz w:val="24"/>
          <w:szCs w:val="24"/>
        </w:rPr>
        <w:footnoteReference w:id="3"/>
      </w:r>
      <w:r>
        <w:rPr>
          <w:rFonts w:ascii="Times New Roman" w:hAnsi="Times New Roman" w:cs="Times New Roman"/>
          <w:sz w:val="24"/>
          <w:szCs w:val="24"/>
        </w:rPr>
        <w:t xml:space="preserve"> of vertical integration, medical prescribing rates will be influenced. </w:t>
      </w:r>
    </w:p>
    <w:p w:rsidR="00356343" w:rsidP="00356343" w:rsidRDefault="00356343" w14:paraId="4247AFBE" w14:textId="77777777">
      <w:pPr>
        <w:spacing w:line="480" w:lineRule="auto"/>
        <w:rPr>
          <w:rFonts w:ascii="Times New Roman" w:hAnsi="Times New Roman" w:cs="Times New Roman"/>
          <w:sz w:val="24"/>
          <w:szCs w:val="24"/>
        </w:rPr>
      </w:pPr>
      <w:r>
        <w:rPr>
          <w:rFonts w:ascii="Times New Roman" w:hAnsi="Times New Roman" w:cs="Times New Roman"/>
          <w:sz w:val="24"/>
          <w:szCs w:val="24"/>
        </w:rPr>
        <w:t>Our analysis uses cross-sectional data of Medicare medical providers across the U.S. for 2016 which includes opioid prescribing rates, provider specialty, and county-level characteristic data. We select opioid prescriptions as they are both well documented and used across a variety of specialties. While opioids are used across many specialties, they are not used across all specialties, thus creating a selection problem for study. To account for this, we use a statistical model that accommodates this type of selection issue</w:t>
      </w:r>
      <w:r>
        <w:rPr>
          <w:rStyle w:val="FootnoteReference"/>
          <w:rFonts w:ascii="Times New Roman" w:hAnsi="Times New Roman" w:cs="Times New Roman"/>
          <w:sz w:val="24"/>
          <w:szCs w:val="24"/>
        </w:rPr>
        <w:footnoteReference w:id="4"/>
      </w:r>
      <w:r>
        <w:rPr>
          <w:rFonts w:ascii="Times New Roman" w:hAnsi="Times New Roman" w:cs="Times New Roman"/>
          <w:sz w:val="24"/>
          <w:szCs w:val="24"/>
        </w:rPr>
        <w:t xml:space="preserve"> and find that prescribing rates across </w:t>
      </w:r>
      <w:r>
        <w:rPr>
          <w:rFonts w:ascii="Times New Roman" w:hAnsi="Times New Roman" w:cs="Times New Roman"/>
          <w:sz w:val="24"/>
          <w:szCs w:val="24"/>
        </w:rPr>
        <w:lastRenderedPageBreak/>
        <w:t>specialties decrease when incorporating vertical integration. We hypothesize that the spillover effects of practicing in environments of varied specialties makes prescribing patterns a weighted average of all specialties a provider interacts with.</w:t>
      </w:r>
    </w:p>
    <w:p w:rsidR="00356343" w:rsidP="00356343" w:rsidRDefault="00356343" w14:paraId="532DEF3A" w14:textId="77777777">
      <w:pPr>
        <w:spacing w:line="480" w:lineRule="auto"/>
        <w:rPr>
          <w:rFonts w:ascii="Times New Roman" w:hAnsi="Times New Roman" w:cs="Times New Roman"/>
          <w:sz w:val="24"/>
          <w:szCs w:val="24"/>
        </w:rPr>
      </w:pPr>
      <w:r>
        <w:rPr>
          <w:rFonts w:ascii="Times New Roman" w:hAnsi="Times New Roman" w:cs="Times New Roman"/>
          <w:sz w:val="24"/>
          <w:szCs w:val="24"/>
        </w:rPr>
        <w:t>We use publicly available data from CMS’ Medicare Part D Prescription and Physician Compare data to pull opioid prescribing rates by medical provider and determine if a medical provider is in a vertically integrated health system, and the specialties within that system. We use the mix of specialties by group practice to determine if a provider is in a vertically integrated practice. However, we do not differentiate between sizes of vertically integrated practices</w:t>
      </w:r>
      <w:r>
        <w:rPr>
          <w:rStyle w:val="FootnoteReference"/>
          <w:rFonts w:ascii="Times New Roman" w:hAnsi="Times New Roman" w:cs="Times New Roman"/>
          <w:sz w:val="24"/>
          <w:szCs w:val="24"/>
        </w:rPr>
        <w:footnoteReference w:id="5"/>
      </w:r>
      <w:r>
        <w:rPr>
          <w:rFonts w:ascii="Times New Roman" w:hAnsi="Times New Roman" w:cs="Times New Roman"/>
          <w:sz w:val="24"/>
          <w:szCs w:val="24"/>
        </w:rPr>
        <w:t>.</w:t>
      </w:r>
    </w:p>
    <w:p w:rsidR="00356343" w:rsidP="00356343" w:rsidRDefault="00356343" w14:paraId="243F70CB" w14:textId="77777777">
      <w:pPr>
        <w:spacing w:line="480" w:lineRule="auto"/>
        <w:rPr>
          <w:rFonts w:ascii="Times New Roman" w:hAnsi="Times New Roman" w:cs="Times New Roman"/>
          <w:sz w:val="24"/>
          <w:szCs w:val="24"/>
        </w:rPr>
      </w:pPr>
      <w:r>
        <w:rPr>
          <w:rFonts w:ascii="Times New Roman" w:hAnsi="Times New Roman" w:cs="Times New Roman"/>
          <w:sz w:val="24"/>
          <w:szCs w:val="24"/>
        </w:rPr>
        <w:t xml:space="preserve">We find consistent evidence that vertical integration influences opioid prescribing rates. To check the robustness of the results, we use a limited sample of only nurse practitioners and find similar prescribing patterns. We use nurse practitioners as they are a flexible specialty that commonly works with a several specialties, but in certain areas, are also able to practice independently. We exploit this fact to compare nurse practitioners prescribing patterns when nurse practitioners work independently with other nurse practitioners who work with multiple specialties. </w:t>
      </w:r>
    </w:p>
    <w:p w:rsidR="007614EA" w:rsidRDefault="007614EA" w14:paraId="5E0F8252" w14:textId="77777777"/>
    <w:sectPr w:rsidR="007614EA">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56343" w:rsidP="00356343" w:rsidRDefault="00356343" w14:paraId="78F3C381" w14:textId="77777777">
      <w:pPr>
        <w:spacing w:after="0" w:line="240" w:lineRule="auto"/>
      </w:pPr>
      <w:r>
        <w:separator/>
      </w:r>
    </w:p>
  </w:endnote>
  <w:endnote w:type="continuationSeparator" w:id="0">
    <w:p w:rsidR="00356343" w:rsidP="00356343" w:rsidRDefault="00356343" w14:paraId="6BF6A32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56343" w:rsidP="00356343" w:rsidRDefault="00356343" w14:paraId="46856F65" w14:textId="77777777">
      <w:pPr>
        <w:spacing w:after="0" w:line="240" w:lineRule="auto"/>
      </w:pPr>
      <w:r>
        <w:separator/>
      </w:r>
    </w:p>
  </w:footnote>
  <w:footnote w:type="continuationSeparator" w:id="0">
    <w:p w:rsidR="00356343" w:rsidP="00356343" w:rsidRDefault="00356343" w14:paraId="36D3F69F" w14:textId="77777777">
      <w:pPr>
        <w:spacing w:after="0" w:line="240" w:lineRule="auto"/>
      </w:pPr>
      <w:r>
        <w:continuationSeparator/>
      </w:r>
    </w:p>
  </w:footnote>
  <w:footnote w:id="1">
    <w:p w:rsidRPr="00AE479E" w:rsidR="00356343" w:rsidP="00356343" w:rsidRDefault="00356343" w14:paraId="30D6E4BA" w14:textId="77777777">
      <w:pPr>
        <w:pStyle w:val="FootnoteText"/>
        <w:rPr>
          <w:rFonts w:ascii="Times New Roman" w:hAnsi="Times New Roman" w:cs="Times New Roman"/>
        </w:rPr>
      </w:pPr>
      <w:r w:rsidRPr="00AE479E">
        <w:rPr>
          <w:rStyle w:val="FootnoteReference"/>
          <w:rFonts w:ascii="Times New Roman" w:hAnsi="Times New Roman" w:cs="Times New Roman"/>
        </w:rPr>
        <w:footnoteRef/>
      </w:r>
      <w:r w:rsidRPr="00AE479E">
        <w:rPr>
          <w:rFonts w:ascii="Times New Roman" w:hAnsi="Times New Roman" w:cs="Times New Roman"/>
        </w:rPr>
        <w:t xml:space="preserve"> Vertical integration in healthcare is defined as any group of medical providers of varied specialties. Medical providers working in large hospital settings is an example of large-scale vertical integration.</w:t>
      </w:r>
    </w:p>
  </w:footnote>
  <w:footnote w:id="2">
    <w:p w:rsidR="00356343" w:rsidP="00356343" w:rsidRDefault="00356343" w14:paraId="3F118A43" w14:textId="77777777">
      <w:pPr>
        <w:pStyle w:val="FootnoteText"/>
      </w:pPr>
      <w:r w:rsidRPr="00AE479E">
        <w:rPr>
          <w:rStyle w:val="FootnoteReference"/>
          <w:rFonts w:ascii="Times New Roman" w:hAnsi="Times New Roman" w:cs="Times New Roman"/>
        </w:rPr>
        <w:footnoteRef/>
      </w:r>
      <w:r w:rsidRPr="00AE479E">
        <w:rPr>
          <w:rFonts w:ascii="Times New Roman" w:hAnsi="Times New Roman" w:cs="Times New Roman"/>
        </w:rPr>
        <w:t xml:space="preserve"> ACOs are programs that set a global budget for total spending on an ACO’s population and provide incentives for the ACO to spend less than the budgeted amount while still providing high-quality care.</w:t>
      </w:r>
      <w:r>
        <w:t xml:space="preserve"> </w:t>
      </w:r>
    </w:p>
  </w:footnote>
  <w:footnote w:id="3">
    <w:p w:rsidR="00356343" w:rsidP="00356343" w:rsidRDefault="00356343" w14:paraId="1EF20C40" w14:textId="77777777">
      <w:pPr>
        <w:pStyle w:val="FootnoteText"/>
        <w:rPr>
          <w:rFonts w:ascii="Times New Roman" w:hAnsi="Times New Roman" w:cs="Times New Roman"/>
        </w:rPr>
      </w:pPr>
      <w:r>
        <w:rPr>
          <w:rStyle w:val="FootnoteReference"/>
        </w:rPr>
        <w:footnoteRef/>
      </w:r>
      <w:r>
        <w:t xml:space="preserve"> </w:t>
      </w:r>
      <w:r w:rsidRPr="0033485A">
        <w:rPr>
          <w:rFonts w:ascii="Times New Roman" w:hAnsi="Times New Roman" w:cs="Times New Roman"/>
        </w:rPr>
        <w:t>Spillover effect examples include being more familiar with opioids by working with medical specialties that prescribe at high</w:t>
      </w:r>
      <w:r>
        <w:rPr>
          <w:rFonts w:ascii="Times New Roman" w:hAnsi="Times New Roman" w:cs="Times New Roman"/>
        </w:rPr>
        <w:t>er rates (i.e. pain specialists</w:t>
      </w:r>
      <w:r w:rsidRPr="0033485A">
        <w:rPr>
          <w:rFonts w:ascii="Times New Roman" w:hAnsi="Times New Roman" w:cs="Times New Roman"/>
        </w:rPr>
        <w:t>)</w:t>
      </w:r>
      <w:r>
        <w:rPr>
          <w:rFonts w:ascii="Times New Roman" w:hAnsi="Times New Roman" w:cs="Times New Roman"/>
        </w:rPr>
        <w:t>, or norms of how to treat chronic pain.</w:t>
      </w:r>
    </w:p>
    <w:p w:rsidR="00356343" w:rsidP="00356343" w:rsidRDefault="00356343" w14:paraId="46CCB9E8" w14:textId="77777777">
      <w:pPr>
        <w:pStyle w:val="FootnoteText"/>
      </w:pPr>
      <w:r w:rsidRPr="0033485A">
        <w:rPr>
          <w:rFonts w:ascii="Times New Roman" w:hAnsi="Times New Roman" w:cs="Times New Roman"/>
        </w:rPr>
        <w:t xml:space="preserve"> We go into more detail on types of spillover effects in the background section</w:t>
      </w:r>
    </w:p>
  </w:footnote>
  <w:footnote w:id="4">
    <w:p w:rsidRPr="009734AD" w:rsidR="00356343" w:rsidP="00356343" w:rsidRDefault="00356343" w14:paraId="3704DE23" w14:textId="77777777">
      <w:pPr>
        <w:pStyle w:val="FootnoteText"/>
        <w:rPr>
          <w:rFonts w:ascii="Times New Roman" w:hAnsi="Times New Roman" w:cs="Times New Roman"/>
        </w:rPr>
      </w:pPr>
      <w:r w:rsidRPr="009734AD">
        <w:rPr>
          <w:rStyle w:val="FootnoteReference"/>
          <w:rFonts w:ascii="Times New Roman" w:hAnsi="Times New Roman" w:cs="Times New Roman"/>
        </w:rPr>
        <w:footnoteRef/>
      </w:r>
      <w:r w:rsidRPr="009734AD">
        <w:rPr>
          <w:rFonts w:ascii="Times New Roman" w:hAnsi="Times New Roman" w:cs="Times New Roman"/>
        </w:rPr>
        <w:t xml:space="preserve"> We use the two part model commonly used in health research when there are a significant amount of zeros in the dataset </w:t>
      </w:r>
      <w:sdt>
        <w:sdtPr>
          <w:rPr>
            <w:rFonts w:ascii="Times New Roman" w:hAnsi="Times New Roman" w:cs="Times New Roman"/>
          </w:rPr>
          <w:id w:val="1037394621"/>
          <w:citation/>
        </w:sdtPr>
        <w:sdtContent>
          <w:r w:rsidRPr="009734AD">
            <w:rPr>
              <w:rFonts w:ascii="Times New Roman" w:hAnsi="Times New Roman" w:cs="Times New Roman"/>
            </w:rPr>
            <w:fldChar w:fldCharType="begin"/>
          </w:r>
          <w:r w:rsidRPr="009734AD">
            <w:rPr>
              <w:rFonts w:ascii="Times New Roman" w:hAnsi="Times New Roman" w:cs="Times New Roman"/>
            </w:rPr>
            <w:instrText xml:space="preserve"> CITATION Dav08 \l 1033 </w:instrText>
          </w:r>
          <w:r w:rsidRPr="009734AD">
            <w:rPr>
              <w:rFonts w:ascii="Times New Roman" w:hAnsi="Times New Roman" w:cs="Times New Roman"/>
            </w:rPr>
            <w:fldChar w:fldCharType="separate"/>
          </w:r>
          <w:r w:rsidRPr="00426FFA">
            <w:rPr>
              <w:rFonts w:ascii="Times New Roman" w:hAnsi="Times New Roman" w:cs="Times New Roman"/>
              <w:noProof/>
            </w:rPr>
            <w:t>(Madden, 2008)</w:t>
          </w:r>
          <w:r w:rsidRPr="009734AD">
            <w:rPr>
              <w:rFonts w:ascii="Times New Roman" w:hAnsi="Times New Roman" w:cs="Times New Roman"/>
            </w:rPr>
            <w:fldChar w:fldCharType="end"/>
          </w:r>
        </w:sdtContent>
      </w:sdt>
      <w:sdt>
        <w:sdtPr>
          <w:rPr>
            <w:rFonts w:ascii="Times New Roman" w:hAnsi="Times New Roman" w:cs="Times New Roman"/>
          </w:rPr>
          <w:id w:val="-1732302404"/>
          <w:citation/>
        </w:sdtPr>
        <w:sdtContent>
          <w:r w:rsidRPr="009734AD">
            <w:rPr>
              <w:rFonts w:ascii="Times New Roman" w:hAnsi="Times New Roman" w:cs="Times New Roman"/>
            </w:rPr>
            <w:fldChar w:fldCharType="begin"/>
          </w:r>
          <w:r w:rsidRPr="009734AD">
            <w:rPr>
              <w:rFonts w:ascii="Times New Roman" w:hAnsi="Times New Roman" w:cs="Times New Roman"/>
            </w:rPr>
            <w:instrText xml:space="preserve"> CITATION Nai841 \l 1033 </w:instrText>
          </w:r>
          <w:r w:rsidRPr="009734AD">
            <w:rPr>
              <w:rFonts w:ascii="Times New Roman" w:hAnsi="Times New Roman" w:cs="Times New Roman"/>
            </w:rPr>
            <w:fldChar w:fldCharType="separate"/>
          </w:r>
          <w:r>
            <w:rPr>
              <w:rFonts w:ascii="Times New Roman" w:hAnsi="Times New Roman" w:cs="Times New Roman"/>
              <w:noProof/>
            </w:rPr>
            <w:t xml:space="preserve"> </w:t>
          </w:r>
          <w:r w:rsidRPr="00426FFA">
            <w:rPr>
              <w:rFonts w:ascii="Times New Roman" w:hAnsi="Times New Roman" w:cs="Times New Roman"/>
              <w:noProof/>
            </w:rPr>
            <w:t>(Naihua Duan, 1984)</w:t>
          </w:r>
          <w:r w:rsidRPr="009734AD">
            <w:rPr>
              <w:rFonts w:ascii="Times New Roman" w:hAnsi="Times New Roman" w:cs="Times New Roman"/>
            </w:rPr>
            <w:fldChar w:fldCharType="end"/>
          </w:r>
        </w:sdtContent>
      </w:sdt>
    </w:p>
  </w:footnote>
  <w:footnote w:id="5">
    <w:p w:rsidR="00356343" w:rsidP="00356343" w:rsidRDefault="00356343" w14:paraId="50CAAAEC" w14:textId="77777777">
      <w:pPr>
        <w:pStyle w:val="FootnoteText"/>
      </w:pPr>
      <w:r w:rsidRPr="009734AD">
        <w:rPr>
          <w:rStyle w:val="FootnoteReference"/>
          <w:rFonts w:ascii="Times New Roman" w:hAnsi="Times New Roman" w:cs="Times New Roman"/>
        </w:rPr>
        <w:footnoteRef/>
      </w:r>
      <w:r w:rsidRPr="009734AD">
        <w:rPr>
          <w:rFonts w:ascii="Times New Roman" w:hAnsi="Times New Roman" w:cs="Times New Roman"/>
        </w:rPr>
        <w:t xml:space="preserve"> Size being number of physicians within the group practice. A </w:t>
      </w:r>
      <w:r>
        <w:rPr>
          <w:rFonts w:ascii="Times New Roman" w:hAnsi="Times New Roman" w:cs="Times New Roman"/>
        </w:rPr>
        <w:t xml:space="preserve">vertically integrated </w:t>
      </w:r>
      <w:r w:rsidRPr="009734AD">
        <w:rPr>
          <w:rFonts w:ascii="Times New Roman" w:hAnsi="Times New Roman" w:cs="Times New Roman"/>
        </w:rPr>
        <w:t xml:space="preserve">group practice can be as few as </w:t>
      </w:r>
      <w:r>
        <w:rPr>
          <w:rFonts w:ascii="Times New Roman" w:hAnsi="Times New Roman" w:cs="Times New Roman"/>
        </w:rPr>
        <w:t>two</w:t>
      </w:r>
      <w:r w:rsidRPr="009734AD">
        <w:rPr>
          <w:rFonts w:ascii="Times New Roman" w:hAnsi="Times New Roman" w:cs="Times New Roman"/>
        </w:rPr>
        <w:t xml:space="preserve"> physicians</w:t>
      </w:r>
      <w:r>
        <w:rPr>
          <w:rFonts w:ascii="Times New Roman" w:hAnsi="Times New Roman" w:cs="Times New Roman"/>
        </w:rPr>
        <w:t xml:space="preserve"> of different specialties</w:t>
      </w:r>
      <w:r w:rsidRPr="009734AD">
        <w:rPr>
          <w:rFonts w:ascii="Times New Roman" w:hAnsi="Times New Roman" w:cs="Times New Roman"/>
        </w:rPr>
        <w:t xml:space="preserve"> or as large as several hundred physicians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343"/>
    <w:rsid w:val="00356343"/>
    <w:rsid w:val="007614EA"/>
    <w:rsid w:val="5AEC4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42B1F"/>
  <w15:chartTrackingRefBased/>
  <w15:docId w15:val="{F660B962-5676-4440-864B-92B109C4A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56343"/>
  </w:style>
  <w:style w:type="paragraph" w:styleId="Heading1">
    <w:name w:val="heading 1"/>
    <w:basedOn w:val="Normal"/>
    <w:next w:val="Normal"/>
    <w:link w:val="Heading1Char"/>
    <w:uiPriority w:val="9"/>
    <w:qFormat/>
    <w:rsid w:val="00356343"/>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356343"/>
    <w:rPr>
      <w:rFonts w:asciiTheme="majorHAnsi" w:hAnsiTheme="majorHAnsi" w:eastAsiaTheme="majorEastAsia" w:cstheme="majorBidi"/>
      <w:color w:val="2F5496" w:themeColor="accent1" w:themeShade="BF"/>
      <w:sz w:val="32"/>
      <w:szCs w:val="32"/>
    </w:rPr>
  </w:style>
  <w:style w:type="paragraph" w:styleId="FootnoteText">
    <w:name w:val="footnote text"/>
    <w:basedOn w:val="Normal"/>
    <w:link w:val="FootnoteTextChar"/>
    <w:uiPriority w:val="99"/>
    <w:semiHidden/>
    <w:unhideWhenUsed/>
    <w:rsid w:val="00356343"/>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356343"/>
    <w:rPr>
      <w:sz w:val="20"/>
      <w:szCs w:val="20"/>
    </w:rPr>
  </w:style>
  <w:style w:type="character" w:styleId="FootnoteReference">
    <w:name w:val="footnote reference"/>
    <w:basedOn w:val="DefaultParagraphFont"/>
    <w:uiPriority w:val="99"/>
    <w:semiHidden/>
    <w:unhideWhenUsed/>
    <w:rsid w:val="0035634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theme" Target="theme/theme1.xml" Id="rId11" /><Relationship Type="http://schemas.openxmlformats.org/officeDocument/2006/relationships/styles" Target="styles.xml" Id="rId5" /><Relationship Type="http://schemas.openxmlformats.org/officeDocument/2006/relationships/fontTable" Target="fontTable.xml" Id="rId10" /><Relationship Type="http://schemas.openxmlformats.org/officeDocument/2006/relationships/customXml" Target="../customXml/item4.xml" Id="rId4" /><Relationship Type="http://schemas.openxmlformats.org/officeDocument/2006/relationships/endnotes" Target="endnotes.xml" Id="rId9" /><Relationship Type="http://schemas.openxmlformats.org/officeDocument/2006/relationships/glossaryDocument" Target="/word/glossary/document.xml" Id="R3f8878bc11424eb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42c7df3-b332-43c3-be81-3675126d3d6f}"/>
      </w:docPartPr>
      <w:docPartBody>
        <w:p w14:paraId="2CFEF98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E4C5ED0F27204DB3106BDB97C8D160" ma:contentTypeVersion="11" ma:contentTypeDescription="Create a new document." ma:contentTypeScope="" ma:versionID="f9f067815775810e253904e26d3d9cf3">
  <xsd:schema xmlns:xsd="http://www.w3.org/2001/XMLSchema" xmlns:xs="http://www.w3.org/2001/XMLSchema" xmlns:p="http://schemas.microsoft.com/office/2006/metadata/properties" xmlns:ns3="a2bbb430-aed3-4207-9889-e0d92d5353b1" xmlns:ns4="0dda4fb6-f41c-47d9-bf55-d23f906ff502" targetNamespace="http://schemas.microsoft.com/office/2006/metadata/properties" ma:root="true" ma:fieldsID="375fb26750b1cb9e68dca802deb2139a" ns3:_="" ns4:_="">
    <xsd:import namespace="a2bbb430-aed3-4207-9889-e0d92d5353b1"/>
    <xsd:import namespace="0dda4fb6-f41c-47d9-bf55-d23f906ff50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bbb430-aed3-4207-9889-e0d92d5353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dda4fb6-f41c-47d9-bf55-d23f906ff50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Cen16</b:Tag>
    <b:SourceType>Report</b:SourceType>
    <b:Guid>{952EB2E0-C0C5-4691-ACF2-9ADB366FE468}</b:Guid>
    <b:Title>Health, United States, 2016</b:Title>
    <b:Year>2016</b:Year>
    <b:Author>
      <b:Author>
        <b:Corporate>Center for Disease Control</b:Corporate>
      </b:Author>
    </b:Author>
    <b:Publisher>CDC</b:Publisher>
    <b:City>Atlanta</b:City>
    <b:RefOrder>5</b:RefOrder>
  </b:Source>
  <b:Source>
    <b:Tag>Rac19</b:Tag>
    <b:SourceType>InternetSite</b:SourceType>
    <b:Guid>{F8F37994-5190-4D62-AB24-7972C784AAAC}</b:Guid>
    <b:Title>Prescription Drug Legislation in Congress: An Update</b:Title>
    <b:Year>2019</b:Year>
    <b:Author>
      <b:Author>
        <b:NameList>
          <b:Person>
            <b:Last>Sachs</b:Last>
            <b:First>Rachel</b:First>
          </b:Person>
        </b:NameList>
      </b:Author>
    </b:Author>
    <b:InternetSiteTitle>Health Affairs</b:InternetSiteTitle>
    <b:Month>12</b:Month>
    <b:Day>December</b:Day>
    <b:URL>https://www.healthaffairs.org/do/10.1377/hblog20191211.802562/full/</b:URL>
    <b:RefOrder>4</b:RefOrder>
  </b:Source>
</b:Sources>
</file>

<file path=customXml/itemProps1.xml><?xml version="1.0" encoding="utf-8"?>
<ds:datastoreItem xmlns:ds="http://schemas.openxmlformats.org/officeDocument/2006/customXml" ds:itemID="{B6CC9F17-7BBD-4319-BFF0-7CCB6D97BD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bbb430-aed3-4207-9889-e0d92d5353b1"/>
    <ds:schemaRef ds:uri="0dda4fb6-f41c-47d9-bf55-d23f906ff5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8280A2-C16A-4E0A-9556-EBF7EAE143BF}">
  <ds:schemaRefs>
    <ds:schemaRef ds:uri="http://schemas.microsoft.com/sharepoint/v3/contenttype/forms"/>
  </ds:schemaRefs>
</ds:datastoreItem>
</file>

<file path=customXml/itemProps3.xml><?xml version="1.0" encoding="utf-8"?>
<ds:datastoreItem xmlns:ds="http://schemas.openxmlformats.org/officeDocument/2006/customXml" ds:itemID="{BBE8F2F4-F47F-4CDB-BDA5-D96A640C979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7562118-6EF2-46D9-A7E0-F9EA181028A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Sessa, Candice</dc:creator>
  <keywords/>
  <dc:description/>
  <lastModifiedBy>Sessa, Candice</lastModifiedBy>
  <revision>2</revision>
  <dcterms:created xsi:type="dcterms:W3CDTF">2020-05-31T21:34:00.0000000Z</dcterms:created>
  <dcterms:modified xsi:type="dcterms:W3CDTF">2020-05-31T21:36:02.3216939Z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0x0101005EE4C5ED0F27204DB3106BDB97C8D160</vt:lpwstr>
  </property>
</Properties>
</file>