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4"/>
          <w:szCs w:val="24"/>
          <w:rtl w:val="0"/>
        </w:rPr>
        <w:t xml:space="preserve">Anatomy Physiology Prep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CSC 131 Software Engineering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Professor/Sponsor: Doan Nyguen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148013" cy="3228731"/>
            <wp:effectExtent b="0" l="0" r="0" t="0"/>
            <wp:docPr descr="vertical3color_whitebackground1.jpg" id="2" name="image04.jpg"/>
            <a:graphic>
              <a:graphicData uri="http://schemas.openxmlformats.org/drawingml/2006/picture">
                <pic:pic>
                  <pic:nvPicPr>
                    <pic:cNvPr descr="vertical3color_whitebackground1.jpg" id="0" name="image04.jpg"/>
                    <pic:cNvPicPr preferRelativeResize="0"/>
                  </pic:nvPicPr>
                  <pic:blipFill>
                    <a:blip r:embed="rId5"/>
                    <a:srcRect b="0" l="0" r="0" t="0"/>
                    <a:stretch>
                      <a:fillRect/>
                    </a:stretch>
                  </pic:blipFill>
                  <pic:spPr>
                    <a:xfrm>
                      <a:off x="0" y="0"/>
                      <a:ext cx="3148013" cy="322873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By: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Shah Newaz</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Christopher Simon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Marco Campos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Lately there has been high demand for jobs in the medical field.  So we have come to a conclusion to create an application where it will helps students prepare with certain courses that are pertained in such majors.  Our application will be based on Anatomy Physiology because most or all medical students must take this course in order to introduce them with the basic structures of the anatomy.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Application Structure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 xml:space="preserve">There will be seven categories involved with this application.  Each category is involved in certain systems of the human body.  Then each category will have 3 sub categories where it will test the user on the Medical Terminology, Matching, and Definitions of each category.  Each sub category will contain a database of questions retrieved from sources we collected.  There will also be an exam option where the user will be able to answer questions from all the subcategories contained in each system.  The outline below will describe how each category will be organized.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Anatomy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Skeletal 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Muscular 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Integumentary 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Central Nervous 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Peripheral and Autonomic Nervous 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Endocrine 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Lymphatic and Immune 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Respiratory 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Digestive 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Urinary 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Reproductive 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Each Category of the systems will have subcategories which include: Medical Terminology, Multiple Choice, Definitions, Exam, and an option to move to the previous menu.  Here’s an example of how each category will be displayed for the user.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27178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Skeletal System</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Medical Terminology</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Multiple Choice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Definitions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Exam</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Previous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When the user enters a subcategory he or she will have the option of how many questions they want to be asked.  There will be a random generator which will choose a random question from the database.  When the user answers the question, the program will alert the user if they got the answer right.  If the user enters the wrong answer, the program will alert the user if they got the answer wrong, and will output the correct answer.  Before the next question is asked, the program will generate another random question to be asked, but it will not display the same question twice.  When the user has completed the questions in the subcategory, the program will output how many questions the user got right out of how many questions that were asked.  Then the program will prompt the user if they can:  Take the quiz over, review only the answers he or she got wrong, or the option to move to the previous menu.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sz w:val="24"/>
          <w:szCs w:val="24"/>
          <w:rtl w:val="0"/>
        </w:rPr>
        <w:t xml:space="preserve">Question Database</w:t>
      </w:r>
    </w:p>
    <w:p w:rsidR="00000000" w:rsidDel="00000000" w:rsidP="00000000" w:rsidRDefault="00000000" w:rsidRPr="00000000">
      <w:pPr>
        <w:contextualSpacing w:val="0"/>
      </w:pPr>
      <w:r w:rsidDel="00000000" w:rsidR="00000000" w:rsidRPr="00000000">
        <w:rPr>
          <w:sz w:val="24"/>
          <w:szCs w:val="24"/>
          <w:rtl w:val="0"/>
        </w:rPr>
        <w:br w:type="textWrapping"/>
        <w:tab/>
        <w:t xml:space="preserve">We will produce a database of questions that we will attain from resources such as textbooks and legitimate websites.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Progress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How will we test the accuracy and the application?  This program will be practiced with students currently or has taken this course and will get feedback on how we can improve on how this program will not only be educational, user friendly, and fun to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How to organize work load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486400" cy="32004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486400" cy="320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Functionality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Qualitative Property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Deliveries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Future add 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Other subjects/exams including the MCAT, LSAT, PE tests, and United States Medical Licensing Examination (USMLE)</w:t>
      </w:r>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Ability for the user to create their own study exams from other subjects.</w:t>
      </w:r>
    </w:p>
    <w:p w:rsidR="00000000" w:rsidDel="00000000" w:rsidP="00000000" w:rsidRDefault="00000000" w:rsidRPr="00000000">
      <w:pPr>
        <w:contextualSpacing w:val="0"/>
      </w:pPr>
      <w:r w:rsidDel="00000000" w:rsidR="00000000" w:rsidRPr="00000000">
        <w:rPr>
          <w:sz w:val="24"/>
          <w:szCs w:val="24"/>
          <w:rtl w:val="0"/>
        </w:rPr>
        <w:t xml:space="preserve">User Rankings.</w:t>
      </w:r>
    </w:p>
    <w:p w:rsidR="00000000" w:rsidDel="00000000" w:rsidP="00000000" w:rsidRDefault="00000000" w:rsidRPr="00000000">
      <w:pPr>
        <w:contextualSpacing w:val="0"/>
      </w:pPr>
      <w:r w:rsidDel="00000000" w:rsidR="00000000" w:rsidRPr="00000000">
        <w:rPr>
          <w:sz w:val="24"/>
          <w:szCs w:val="24"/>
          <w:rtl w:val="0"/>
        </w:rPr>
        <w:t xml:space="preserve">cellphone and portable tablet accessibility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Budget information</w:t>
      </w:r>
    </w:p>
    <w:p w:rsidR="00000000" w:rsidDel="00000000" w:rsidP="00000000" w:rsidRDefault="00000000" w:rsidRPr="00000000">
      <w:pPr>
        <w:contextualSpacing w:val="0"/>
      </w:pPr>
      <w:r w:rsidDel="00000000" w:rsidR="00000000" w:rsidRPr="00000000">
        <w:rPr>
          <w:sz w:val="24"/>
          <w:szCs w:val="24"/>
          <w:rtl w:val="0"/>
        </w:rPr>
        <w:t xml:space="preserve">This app will be free. Revenue can be generated purely through advertisements and donations.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Our ultimate goals</w:t>
      </w:r>
    </w:p>
    <w:p w:rsidR="00000000" w:rsidDel="00000000" w:rsidP="00000000" w:rsidRDefault="00000000" w:rsidRPr="00000000">
      <w:pPr>
        <w:contextualSpacing w:val="0"/>
      </w:pPr>
      <w:r w:rsidDel="00000000" w:rsidR="00000000" w:rsidRPr="00000000">
        <w:rPr>
          <w:sz w:val="24"/>
          <w:szCs w:val="24"/>
          <w:rtl w:val="0"/>
        </w:rPr>
        <w:t xml:space="preserve">We believe that students that like to learn, will use our software not just to pass their classes but to generate desire for further interest in the field they wish to excel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Reference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Scott, Ann Senisi, and Elizabeth Fong. </w:t>
      </w:r>
      <w:r w:rsidDel="00000000" w:rsidR="00000000" w:rsidRPr="00000000">
        <w:rPr>
          <w:i w:val="1"/>
          <w:sz w:val="24"/>
          <w:szCs w:val="24"/>
          <w:rtl w:val="0"/>
        </w:rPr>
        <w:t xml:space="preserve">Body Structures &amp; Functions</w:t>
      </w:r>
      <w:r w:rsidDel="00000000" w:rsidR="00000000" w:rsidRPr="00000000">
        <w:rPr>
          <w:sz w:val="24"/>
          <w:szCs w:val="24"/>
          <w:rtl w:val="0"/>
        </w:rPr>
        <w:t xml:space="preserve">. Australia: Thomson/Delmar Learning, 2004.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Dill, Kathryn. "10 Jobs In High Demand That Require A College Degree." </w:t>
      </w:r>
      <w:r w:rsidDel="00000000" w:rsidR="00000000" w:rsidRPr="00000000">
        <w:rPr>
          <w:i w:val="1"/>
          <w:sz w:val="24"/>
          <w:szCs w:val="24"/>
          <w:rtl w:val="0"/>
        </w:rPr>
        <w:t xml:space="preserve">Forbes</w:t>
      </w:r>
      <w:r w:rsidDel="00000000" w:rsidR="00000000" w:rsidRPr="00000000">
        <w:rPr>
          <w:sz w:val="24"/>
          <w:szCs w:val="24"/>
          <w:rtl w:val="0"/>
        </w:rPr>
        <w:t xml:space="preserve">. Forbes Magazine, 1 Dec. 2014. Web. 09 Sept. 2015.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Stockwell, Carly. "Behavioral Science Tops List of Fastest Growing Majors of the past 5 Years." </w:t>
      </w:r>
      <w:r w:rsidDel="00000000" w:rsidR="00000000" w:rsidRPr="00000000">
        <w:rPr>
          <w:i w:val="1"/>
          <w:sz w:val="24"/>
          <w:szCs w:val="24"/>
          <w:rtl w:val="0"/>
        </w:rPr>
        <w:t xml:space="preserve">USA TODAY College</w:t>
      </w:r>
      <w:r w:rsidDel="00000000" w:rsidR="00000000" w:rsidRPr="00000000">
        <w:rPr>
          <w:sz w:val="24"/>
          <w:szCs w:val="24"/>
          <w:rtl w:val="0"/>
        </w:rPr>
        <w:t xml:space="preserve">. N.p., 26 Jan. 2015. Web. 09 Sept. 2015.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jpg"/><Relationship Id="rId6" Type="http://schemas.openxmlformats.org/officeDocument/2006/relationships/image" Target="media/image02.png"/><Relationship Id="rId7" Type="http://schemas.openxmlformats.org/officeDocument/2006/relationships/image" Target="media/image05.png"/><Relationship Id="rId8" Type="http://schemas.openxmlformats.org/officeDocument/2006/relationships/hyperlink" Target="http://www.usmle.org/" TargetMode="External"/></Relationships>
</file>