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66E8" w:rsidRDefault="00601585">
      <w:pPr>
        <w:pStyle w:val="Title"/>
      </w:pPr>
      <w:r>
        <w:t>Access to Information and Attitudes towards Intimate Partner Violence</w:t>
      </w:r>
    </w:p>
    <w:p w:rsidR="00F466E8" w:rsidRDefault="00601585">
      <w:pPr>
        <w:pStyle w:val="FirstParagraph"/>
      </w:pPr>
      <w:r>
        <w:t>In this exercise, we examine cross-national differences in attitudes towards domestic violence and access to information. We explore the hypothesis that there is an association at an aggregate level between the extent to which individuals in a country have</w:t>
      </w:r>
      <w:r>
        <w:t xml:space="preserve"> access to knowledge and new information, both through formal schooling and through the mass media, and their likelihood of condemning acts of intimate partner violence. This exercise is in part based on:</w:t>
      </w:r>
    </w:p>
    <w:p w:rsidR="00F466E8" w:rsidRDefault="00601585">
      <w:pPr>
        <w:pStyle w:val="BodyText"/>
      </w:pPr>
      <w:r>
        <w:t>Pierotti, Rachel. (2013). “</w:t>
      </w:r>
      <w:hyperlink r:id="rId7">
        <w:r>
          <w:rPr>
            <w:rStyle w:val="Hyperlink"/>
          </w:rPr>
          <w:t>Increasing Rejection of Intimate Partner Violence: Evidence of Global Cultural Diffusion</w:t>
        </w:r>
      </w:hyperlink>
      <w:r>
        <w:t xml:space="preserve">.” </w:t>
      </w:r>
      <w:r>
        <w:rPr>
          <w:i/>
        </w:rPr>
        <w:t>American Sociological Review</w:t>
      </w:r>
      <w:r>
        <w:t>, 78: 240-265.</w:t>
      </w:r>
    </w:p>
    <w:p w:rsidR="00F466E8" w:rsidRDefault="00601585">
      <w:pPr>
        <w:pStyle w:val="BodyText"/>
      </w:pPr>
      <w:r>
        <w:t>We use data from the Demographic and Health Surveys, which are a set of over 300 nat</w:t>
      </w:r>
      <w:r>
        <w:t>ionally, regionally and residentially representative surveys that have been fielded in developing countries around the world, beginning in 1992. The surveys employ a stratified two-stage cluster design. In the first stage enumeration areas (EA) are drawn f</w:t>
      </w:r>
      <w:r>
        <w:t>rom Census files. In the second stage within each EA a sample of households is drawn from an updated list of households. In addition, the surveys have identical questionnaires and trainings for interviewers, enabling the data from one country to be directl</w:t>
      </w:r>
      <w:r>
        <w:t>y compared with data collected in other countries. It is important to note that different groups of countries are surveyed every year.</w:t>
      </w:r>
    </w:p>
    <w:p w:rsidR="00F466E8" w:rsidRDefault="00601585">
      <w:pPr>
        <w:pStyle w:val="BodyText"/>
      </w:pPr>
      <w:r>
        <w:t>In the study, the author used these data to show that “women with greater access to global cultural scripts through urban</w:t>
      </w:r>
      <w:r>
        <w:t xml:space="preserve"> living, secondary education, or access to media were more likely to reject intimate partner violence.” The data set is in the csv file </w:t>
      </w:r>
      <w:r>
        <w:rPr>
          <w:rStyle w:val="VerbatimChar"/>
        </w:rPr>
        <w:t>dhs_ipv.csv</w:t>
      </w:r>
      <w:r>
        <w:t>. The names and descriptions of variables are:</w:t>
      </w:r>
    </w:p>
    <w:tbl>
      <w:tblPr>
        <w:tblStyle w:val="Table"/>
        <w:tblW w:w="5000" w:type="pct"/>
        <w:tblLook w:val="07E0" w:firstRow="1" w:lastRow="1" w:firstColumn="1" w:lastColumn="1" w:noHBand="1" w:noVBand="1"/>
      </w:tblPr>
      <w:tblGrid>
        <w:gridCol w:w="2123"/>
        <w:gridCol w:w="7237"/>
      </w:tblGrid>
      <w:tr w:rsidR="00F466E8">
        <w:tc>
          <w:tcPr>
            <w:tcW w:w="0" w:type="auto"/>
            <w:tcBorders>
              <w:bottom w:val="single" w:sz="0" w:space="0" w:color="auto"/>
            </w:tcBorders>
            <w:vAlign w:val="bottom"/>
          </w:tcPr>
          <w:p w:rsidR="00F466E8" w:rsidRDefault="00601585">
            <w:pPr>
              <w:pStyle w:val="Compact"/>
            </w:pPr>
            <w:r>
              <w:t>Name CUDJOE SMITH</w:t>
            </w:r>
          </w:p>
        </w:tc>
        <w:tc>
          <w:tcPr>
            <w:tcW w:w="0" w:type="auto"/>
            <w:tcBorders>
              <w:bottom w:val="single" w:sz="0" w:space="0" w:color="auto"/>
            </w:tcBorders>
            <w:vAlign w:val="bottom"/>
          </w:tcPr>
          <w:p w:rsidR="00F466E8" w:rsidRDefault="00601585">
            <w:pPr>
              <w:pStyle w:val="Compact"/>
              <w:jc w:val="center"/>
            </w:pPr>
            <w:r>
              <w:t>Description IN CLASS ASSIGNMENT 5.</w:t>
            </w:r>
          </w:p>
        </w:tc>
      </w:tr>
      <w:tr w:rsidR="00F466E8">
        <w:tc>
          <w:tcPr>
            <w:tcW w:w="0" w:type="auto"/>
          </w:tcPr>
          <w:p w:rsidR="00F466E8" w:rsidRDefault="00601585">
            <w:pPr>
              <w:pStyle w:val="Compact"/>
            </w:pPr>
            <w:r>
              <w:rPr>
                <w:rStyle w:val="VerbatimChar"/>
              </w:rPr>
              <w:t>beat_goe</w:t>
            </w:r>
            <w:r>
              <w:rPr>
                <w:rStyle w:val="VerbatimChar"/>
              </w:rPr>
              <w:t>sout</w:t>
            </w:r>
          </w:p>
        </w:tc>
        <w:tc>
          <w:tcPr>
            <w:tcW w:w="0" w:type="auto"/>
          </w:tcPr>
          <w:p w:rsidR="00F466E8" w:rsidRDefault="00601585">
            <w:pPr>
              <w:pStyle w:val="Compact"/>
              <w:jc w:val="center"/>
            </w:pPr>
            <w:r>
              <w:t>Percentage of women in each country that think a husband is justified to beat his wife if she goes out without telling him.</w:t>
            </w:r>
          </w:p>
        </w:tc>
      </w:tr>
      <w:tr w:rsidR="00F466E8">
        <w:tc>
          <w:tcPr>
            <w:tcW w:w="0" w:type="auto"/>
          </w:tcPr>
          <w:p w:rsidR="00F466E8" w:rsidRDefault="00601585">
            <w:pPr>
              <w:pStyle w:val="Compact"/>
            </w:pPr>
            <w:r>
              <w:rPr>
                <w:rStyle w:val="VerbatimChar"/>
              </w:rPr>
              <w:t>beat_burnfood</w:t>
            </w:r>
          </w:p>
        </w:tc>
        <w:tc>
          <w:tcPr>
            <w:tcW w:w="0" w:type="auto"/>
          </w:tcPr>
          <w:p w:rsidR="00F466E8" w:rsidRDefault="00601585">
            <w:pPr>
              <w:pStyle w:val="Compact"/>
              <w:jc w:val="center"/>
            </w:pPr>
            <w:r>
              <w:t>Percentage of women in each country that think a husband is justified to beat his wife if she burns his food.</w:t>
            </w:r>
          </w:p>
        </w:tc>
      </w:tr>
      <w:tr w:rsidR="00F466E8">
        <w:tc>
          <w:tcPr>
            <w:tcW w:w="0" w:type="auto"/>
          </w:tcPr>
          <w:p w:rsidR="00F466E8" w:rsidRDefault="00601585">
            <w:pPr>
              <w:pStyle w:val="Compact"/>
            </w:pPr>
            <w:r>
              <w:rPr>
                <w:rStyle w:val="VerbatimChar"/>
              </w:rPr>
              <w:t>no_media</w:t>
            </w:r>
          </w:p>
        </w:tc>
        <w:tc>
          <w:tcPr>
            <w:tcW w:w="0" w:type="auto"/>
          </w:tcPr>
          <w:p w:rsidR="00F466E8" w:rsidRDefault="00601585">
            <w:pPr>
              <w:pStyle w:val="Compact"/>
              <w:jc w:val="center"/>
            </w:pPr>
            <w:r>
              <w:t>Percentage of women in each country that rarely encounter a newspaper, radio, or television.</w:t>
            </w:r>
          </w:p>
        </w:tc>
      </w:tr>
      <w:tr w:rsidR="00F466E8">
        <w:tc>
          <w:tcPr>
            <w:tcW w:w="0" w:type="auto"/>
          </w:tcPr>
          <w:p w:rsidR="00F466E8" w:rsidRDefault="00601585">
            <w:pPr>
              <w:pStyle w:val="Compact"/>
            </w:pPr>
            <w:r>
              <w:rPr>
                <w:rStyle w:val="VerbatimChar"/>
              </w:rPr>
              <w:t>sec_school</w:t>
            </w:r>
          </w:p>
        </w:tc>
        <w:tc>
          <w:tcPr>
            <w:tcW w:w="0" w:type="auto"/>
          </w:tcPr>
          <w:p w:rsidR="00F466E8" w:rsidRDefault="00601585">
            <w:pPr>
              <w:pStyle w:val="Compact"/>
              <w:jc w:val="center"/>
            </w:pPr>
            <w:r>
              <w:t>Percentage of women in each country with secondary or higher education.</w:t>
            </w:r>
          </w:p>
        </w:tc>
      </w:tr>
      <w:tr w:rsidR="00F466E8">
        <w:tc>
          <w:tcPr>
            <w:tcW w:w="0" w:type="auto"/>
          </w:tcPr>
          <w:p w:rsidR="00F466E8" w:rsidRDefault="00601585">
            <w:pPr>
              <w:pStyle w:val="Compact"/>
            </w:pPr>
            <w:r>
              <w:rPr>
                <w:rStyle w:val="VerbatimChar"/>
              </w:rPr>
              <w:t>year</w:t>
            </w:r>
          </w:p>
        </w:tc>
        <w:tc>
          <w:tcPr>
            <w:tcW w:w="0" w:type="auto"/>
          </w:tcPr>
          <w:p w:rsidR="00F466E8" w:rsidRDefault="00601585">
            <w:pPr>
              <w:pStyle w:val="Compact"/>
              <w:jc w:val="center"/>
            </w:pPr>
            <w:r>
              <w:t>Year of the survey</w:t>
            </w:r>
          </w:p>
        </w:tc>
      </w:tr>
      <w:tr w:rsidR="00F466E8">
        <w:tc>
          <w:tcPr>
            <w:tcW w:w="0" w:type="auto"/>
          </w:tcPr>
          <w:p w:rsidR="00F466E8" w:rsidRDefault="00601585">
            <w:pPr>
              <w:pStyle w:val="Compact"/>
            </w:pPr>
            <w:r>
              <w:rPr>
                <w:rStyle w:val="VerbatimChar"/>
              </w:rPr>
              <w:t>region</w:t>
            </w:r>
          </w:p>
        </w:tc>
        <w:tc>
          <w:tcPr>
            <w:tcW w:w="0" w:type="auto"/>
          </w:tcPr>
          <w:p w:rsidR="00F466E8" w:rsidRDefault="00601585">
            <w:pPr>
              <w:pStyle w:val="Compact"/>
              <w:jc w:val="center"/>
            </w:pPr>
            <w:r>
              <w:t>Region of the world</w:t>
            </w:r>
          </w:p>
        </w:tc>
      </w:tr>
      <w:tr w:rsidR="00F466E8">
        <w:tc>
          <w:tcPr>
            <w:tcW w:w="0" w:type="auto"/>
          </w:tcPr>
          <w:p w:rsidR="00F466E8" w:rsidRDefault="00601585">
            <w:pPr>
              <w:pStyle w:val="Compact"/>
            </w:pPr>
            <w:r>
              <w:rPr>
                <w:rStyle w:val="VerbatimChar"/>
              </w:rPr>
              <w:t>country</w:t>
            </w:r>
          </w:p>
        </w:tc>
        <w:tc>
          <w:tcPr>
            <w:tcW w:w="0" w:type="auto"/>
          </w:tcPr>
          <w:p w:rsidR="00F466E8" w:rsidRDefault="00601585">
            <w:pPr>
              <w:pStyle w:val="Compact"/>
              <w:jc w:val="center"/>
            </w:pPr>
            <w:r>
              <w:t>Country</w:t>
            </w:r>
          </w:p>
        </w:tc>
      </w:tr>
    </w:tbl>
    <w:p w:rsidR="00F466E8" w:rsidRDefault="00601585">
      <w:pPr>
        <w:pStyle w:val="BodyText"/>
      </w:pPr>
      <w:r>
        <w:lastRenderedPageBreak/>
        <w:t xml:space="preserve">Note that there are two indicators of </w:t>
      </w:r>
      <w:r>
        <w:rPr>
          <w:i/>
        </w:rPr>
        <w:t>attitudes towards domestic violence</w:t>
      </w:r>
      <w:r>
        <w:t xml:space="preserve">: </w:t>
      </w:r>
      <w:r>
        <w:rPr>
          <w:rStyle w:val="VerbatimChar"/>
        </w:rPr>
        <w:t>beat_goesout</w:t>
      </w:r>
      <w:r>
        <w:t xml:space="preserve"> and </w:t>
      </w:r>
      <w:r>
        <w:rPr>
          <w:rStyle w:val="VerbatimChar"/>
        </w:rPr>
        <w:t>beat_burnfood</w:t>
      </w:r>
      <w:r>
        <w:t xml:space="preserve">. There are also two indicators of </w:t>
      </w:r>
      <w:r>
        <w:rPr>
          <w:i/>
        </w:rPr>
        <w:t>access to information</w:t>
      </w:r>
      <w:r>
        <w:t xml:space="preserve">: </w:t>
      </w:r>
      <w:r>
        <w:rPr>
          <w:rStyle w:val="VerbatimChar"/>
        </w:rPr>
        <w:t>sec_school</w:t>
      </w:r>
      <w:r>
        <w:t xml:space="preserve"> and </w:t>
      </w:r>
      <w:r>
        <w:rPr>
          <w:rStyle w:val="VerbatimChar"/>
        </w:rPr>
        <w:t>no_media</w:t>
      </w:r>
      <w:r>
        <w:t>.</w:t>
      </w:r>
    </w:p>
    <w:p w:rsidR="00F466E8" w:rsidRDefault="00601585">
      <w:pPr>
        <w:pStyle w:val="Heading2"/>
      </w:pPr>
      <w:bookmarkStart w:id="0" w:name="question-1"/>
      <w:r>
        <w:t>Question 1</w:t>
      </w:r>
      <w:bookmarkEnd w:id="0"/>
    </w:p>
    <w:p w:rsidR="00F466E8" w:rsidRDefault="00601585">
      <w:pPr>
        <w:pStyle w:val="FirstParagraph"/>
      </w:pPr>
      <w:r>
        <w:t>Let’s begin by examining the association between attitud</w:t>
      </w:r>
      <w:r>
        <w:t xml:space="preserve">es towards intimate partner violence and the two exposure to information variables in our data. Load the </w:t>
      </w:r>
      <w:r>
        <w:rPr>
          <w:rStyle w:val="VerbatimChar"/>
        </w:rPr>
        <w:t>dhs_ipv.csv</w:t>
      </w:r>
      <w:r>
        <w:t xml:space="preserve"> data set. Use scatterplots to examine the bivariate relationship between </w:t>
      </w:r>
      <w:r>
        <w:rPr>
          <w:rStyle w:val="VerbatimChar"/>
        </w:rPr>
        <w:t>beat_goesout</w:t>
      </w:r>
      <w:r>
        <w:t xml:space="preserve"> and </w:t>
      </w:r>
      <w:r>
        <w:rPr>
          <w:rStyle w:val="VerbatimChar"/>
        </w:rPr>
        <w:t>no_media</w:t>
      </w:r>
      <w:r>
        <w:t xml:space="preserve"> as well as between </w:t>
      </w:r>
      <w:r>
        <w:rPr>
          <w:rStyle w:val="VerbatimChar"/>
        </w:rPr>
        <w:t>beat_goesout</w:t>
      </w:r>
      <w:r>
        <w:t xml:space="preserve"> and </w:t>
      </w:r>
      <w:r>
        <w:rPr>
          <w:rStyle w:val="VerbatimChar"/>
        </w:rPr>
        <w:t>sec_</w:t>
      </w:r>
      <w:r>
        <w:rPr>
          <w:rStyle w:val="VerbatimChar"/>
        </w:rPr>
        <w:t>school</w:t>
      </w:r>
      <w:r>
        <w:t xml:space="preserve">. Repeat these bivariate graphs between </w:t>
      </w:r>
      <w:r>
        <w:rPr>
          <w:rStyle w:val="VerbatimChar"/>
        </w:rPr>
        <w:t>beat_burnfood</w:t>
      </w:r>
      <w:r>
        <w:t xml:space="preserve"> and </w:t>
      </w:r>
      <w:r>
        <w:rPr>
          <w:rStyle w:val="VerbatimChar"/>
        </w:rPr>
        <w:t>no_media</w:t>
      </w:r>
      <w:r>
        <w:t xml:space="preserve">, as well as </w:t>
      </w:r>
      <w:r>
        <w:rPr>
          <w:rStyle w:val="VerbatimChar"/>
        </w:rPr>
        <w:t>beat_burnfood</w:t>
      </w:r>
      <w:r>
        <w:t xml:space="preserve"> and </w:t>
      </w:r>
      <w:r>
        <w:rPr>
          <w:rStyle w:val="VerbatimChar"/>
        </w:rPr>
        <w:t>sec_school</w:t>
      </w:r>
      <w:r>
        <w:t>. Be sure to add informative axis labels. Briefly interpret these graphs in light of the hypothesis of the study.</w:t>
      </w:r>
    </w:p>
    <w:p w:rsidR="00F466E8" w:rsidRDefault="00601585">
      <w:pPr>
        <w:pStyle w:val="Heading2"/>
      </w:pPr>
      <w:bookmarkStart w:id="1" w:name="answer-1"/>
      <w:r>
        <w:t>Answer 1</w:t>
      </w:r>
      <w:bookmarkEnd w:id="1"/>
    </w:p>
    <w:p w:rsidR="00F466E8" w:rsidRDefault="00601585">
      <w:pPr>
        <w:pStyle w:val="SourceCode"/>
      </w:pPr>
      <w:r>
        <w:rPr>
          <w:rStyle w:val="NormalTok"/>
        </w:rPr>
        <w:t>M_data &lt;-</w:t>
      </w:r>
      <w:r>
        <w:rPr>
          <w:rStyle w:val="StringTok"/>
        </w:rPr>
        <w:t xml:space="preserve"> </w:t>
      </w:r>
      <w:r>
        <w:rPr>
          <w:rStyle w:val="KeywordTok"/>
        </w:rPr>
        <w:t>read.csv</w:t>
      </w:r>
      <w:r>
        <w:rPr>
          <w:rStyle w:val="NormalTok"/>
        </w:rPr>
        <w:t>(</w:t>
      </w:r>
      <w:r>
        <w:rPr>
          <w:rStyle w:val="StringTok"/>
        </w:rPr>
        <w:t>"dhs_ipv 2.csv"</w:t>
      </w:r>
      <w:r>
        <w:rPr>
          <w:rStyle w:val="NormalTok"/>
        </w:rPr>
        <w:t>)</w:t>
      </w:r>
      <w:r>
        <w:br/>
      </w:r>
      <w:r>
        <w:rPr>
          <w:rStyle w:val="KeywordTok"/>
        </w:rPr>
        <w:t>attach</w:t>
      </w:r>
      <w:r>
        <w:rPr>
          <w:rStyle w:val="NormalTok"/>
        </w:rPr>
        <w:t>(M_data)</w:t>
      </w:r>
      <w:r>
        <w:rPr>
          <w:rStyle w:val="CommentTok"/>
        </w:rPr>
        <w:t>#Attach data set</w:t>
      </w:r>
      <w:r>
        <w:br/>
      </w:r>
      <w:r>
        <w:rPr>
          <w:rStyle w:val="KeywordTok"/>
        </w:rPr>
        <w:t>summary</w:t>
      </w:r>
      <w:r>
        <w:rPr>
          <w:rStyle w:val="NormalTok"/>
        </w:rPr>
        <w:t>(M_data)</w:t>
      </w:r>
    </w:p>
    <w:p w:rsidR="00F466E8" w:rsidRDefault="00601585">
      <w:pPr>
        <w:pStyle w:val="SourceCode"/>
      </w:pPr>
      <w:r>
        <w:rPr>
          <w:rStyle w:val="VerbatimChar"/>
        </w:rPr>
        <w:t xml:space="preserve">##        X          beat_burnfood    beat_goesout     sec_school   </w:t>
      </w:r>
      <w:r>
        <w:br/>
      </w:r>
      <w:r>
        <w:rPr>
          <w:rStyle w:val="VerbatimChar"/>
        </w:rPr>
        <w:t xml:space="preserve">##  Min.   :  1.00   Min.   : 0.10   Min.   : 0.30   Min.   : 3.10  </w:t>
      </w:r>
      <w:r>
        <w:br/>
      </w:r>
      <w:r>
        <w:rPr>
          <w:rStyle w:val="VerbatimChar"/>
        </w:rPr>
        <w:t>##  1st Qu.: 40.50   1st Qu.: 4.50   1st Qu.:11.85   1</w:t>
      </w:r>
      <w:r>
        <w:rPr>
          <w:rStyle w:val="VerbatimChar"/>
        </w:rPr>
        <w:t xml:space="preserve">st Qu.:10.18  </w:t>
      </w:r>
      <w:r>
        <w:br/>
      </w:r>
      <w:r>
        <w:rPr>
          <w:rStyle w:val="VerbatimChar"/>
        </w:rPr>
        <w:t xml:space="preserve">##  Median : 79.00   Median :11.85   Median :28.10   Median :22.40  </w:t>
      </w:r>
      <w:r>
        <w:br/>
      </w:r>
      <w:r>
        <w:rPr>
          <w:rStyle w:val="VerbatimChar"/>
        </w:rPr>
        <w:t xml:space="preserve">##  Mean   : 80.53   Mean   :15.04   Mean   :28.60   Mean   :24.40  </w:t>
      </w:r>
      <w:r>
        <w:br/>
      </w:r>
      <w:r>
        <w:rPr>
          <w:rStyle w:val="VerbatimChar"/>
        </w:rPr>
        <w:t xml:space="preserve">##  3rd Qu.:119.50   3rd Qu.:22.25   3rd Qu.:42.08   3rd Qu.:34.90  </w:t>
      </w:r>
      <w:r>
        <w:br/>
      </w:r>
      <w:r>
        <w:rPr>
          <w:rStyle w:val="VerbatimChar"/>
        </w:rPr>
        <w:t>##  Max.   :160.00   Max.   :64.50</w:t>
      </w:r>
      <w:r>
        <w:rPr>
          <w:rStyle w:val="VerbatimChar"/>
        </w:rPr>
        <w:t xml:space="preserve">   Max.   :82.70   Max.   :74.60  </w:t>
      </w:r>
      <w:r>
        <w:br/>
      </w:r>
      <w:r>
        <w:rPr>
          <w:rStyle w:val="VerbatimChar"/>
        </w:rPr>
        <w:t xml:space="preserve">##                   NA's   :31      NA's   :27      NA's   :3      </w:t>
      </w:r>
      <w:r>
        <w:br/>
      </w:r>
      <w:r>
        <w:rPr>
          <w:rStyle w:val="VerbatimChar"/>
        </w:rPr>
        <w:t xml:space="preserve">##     no_media       country               year         region         </w:t>
      </w:r>
      <w:r>
        <w:br/>
      </w:r>
      <w:r>
        <w:rPr>
          <w:rStyle w:val="VerbatimChar"/>
        </w:rPr>
        <w:t xml:space="preserve">##  Min.   : 0.80   Length:151         Min.   :1999   Length:151        </w:t>
      </w:r>
      <w:r>
        <w:br/>
      </w:r>
      <w:r>
        <w:rPr>
          <w:rStyle w:val="VerbatimChar"/>
        </w:rPr>
        <w:t>##  1s</w:t>
      </w:r>
      <w:r>
        <w:rPr>
          <w:rStyle w:val="VerbatimChar"/>
        </w:rPr>
        <w:t xml:space="preserve">t Qu.:11.25   Class :character   1st Qu.:2004   Class :character  </w:t>
      </w:r>
      <w:r>
        <w:br/>
      </w:r>
      <w:r>
        <w:rPr>
          <w:rStyle w:val="VerbatimChar"/>
        </w:rPr>
        <w:t xml:space="preserve">##  Median :29.15   Mode  :character   Median :2007   Mode  :character  </w:t>
      </w:r>
      <w:r>
        <w:br/>
      </w:r>
      <w:r>
        <w:rPr>
          <w:rStyle w:val="VerbatimChar"/>
        </w:rPr>
        <w:t xml:space="preserve">##  Mean   :28.40                      Mean   :2007                     </w:t>
      </w:r>
      <w:r>
        <w:br/>
      </w:r>
      <w:r>
        <w:rPr>
          <w:rStyle w:val="VerbatimChar"/>
        </w:rPr>
        <w:t xml:space="preserve">##  3rd Qu.:43.23                      3rd </w:t>
      </w:r>
      <w:r>
        <w:rPr>
          <w:rStyle w:val="VerbatimChar"/>
        </w:rPr>
        <w:t xml:space="preserve">Qu.:2011                     </w:t>
      </w:r>
      <w:r>
        <w:br/>
      </w:r>
      <w:r>
        <w:rPr>
          <w:rStyle w:val="VerbatimChar"/>
        </w:rPr>
        <w:t xml:space="preserve">##  Max.   :86.40                      Max.   :2014                     </w:t>
      </w:r>
      <w:r>
        <w:br/>
      </w:r>
      <w:r>
        <w:rPr>
          <w:rStyle w:val="VerbatimChar"/>
        </w:rPr>
        <w:t>##  NA's   :13</w:t>
      </w:r>
    </w:p>
    <w:p w:rsidR="00F466E8" w:rsidRDefault="00601585">
      <w:pPr>
        <w:pStyle w:val="SourceCode"/>
      </w:pPr>
      <w:r>
        <w:rPr>
          <w:rStyle w:val="CommentTok"/>
        </w:rPr>
        <w:t># To show the relationship between beat_goesout and no_media</w:t>
      </w:r>
      <w:r>
        <w:br/>
      </w:r>
      <w:r>
        <w:rPr>
          <w:rStyle w:val="KeywordTok"/>
        </w:rPr>
        <w:t>plot</w:t>
      </w:r>
      <w:r>
        <w:rPr>
          <w:rStyle w:val="NormalTok"/>
        </w:rPr>
        <w:t xml:space="preserve">(no_media,beat_goesout, </w:t>
      </w:r>
      <w:r>
        <w:br/>
      </w:r>
      <w:r>
        <w:rPr>
          <w:rStyle w:val="NormalTok"/>
        </w:rPr>
        <w:t xml:space="preserve">     </w:t>
      </w:r>
      <w:r>
        <w:rPr>
          <w:rStyle w:val="DataTypeTok"/>
        </w:rPr>
        <w:t>main =</w:t>
      </w:r>
      <w:r>
        <w:rPr>
          <w:rStyle w:val="NormalTok"/>
        </w:rPr>
        <w:t xml:space="preserve"> </w:t>
      </w:r>
      <w:r>
        <w:rPr>
          <w:rStyle w:val="StringTok"/>
        </w:rPr>
        <w:t>"Scatterplot"</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"beat_goesout"</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"no media"</w:t>
      </w:r>
      <w:r>
        <w:rPr>
          <w:rStyle w:val="NormalTok"/>
        </w:rPr>
        <w:t>)</w:t>
      </w:r>
    </w:p>
    <w:p w:rsidR="00F466E8" w:rsidRDefault="00601585">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ClassAssignWeek5--1-_files/figure-docx/unnamed-chunk-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F466E8" w:rsidRDefault="00601585">
      <w:pPr>
        <w:pStyle w:val="SourceCode"/>
      </w:pPr>
      <w:r>
        <w:rPr>
          <w:rStyle w:val="CommentTok"/>
        </w:rPr>
        <w:t># This figure is a scatter plot showing the relationship between the percentages of women in each country who think a husband is justified to hit his wife if she goes out without telling him (beat_goesout) and the</w:t>
      </w:r>
      <w:r>
        <w:rPr>
          <w:rStyle w:val="CommentTok"/>
        </w:rPr>
        <w:t xml:space="preserve"> percentage of women in each country that rarely encounter a newspaper, radio or television (no_media). The graph shows a positive relationship between beat_goesout and no_media meaning as the percentage of women in each country that rarely encounter a new</w:t>
      </w:r>
      <w:r>
        <w:rPr>
          <w:rStyle w:val="CommentTok"/>
        </w:rPr>
        <w:t>spaper, radio or television increases,  the percentages of women in each country who think a husband is justified to hit his wife if she goes out without telling him increases.</w:t>
      </w:r>
      <w:r>
        <w:br/>
      </w:r>
      <w:r>
        <w:br/>
      </w:r>
      <w:r>
        <w:rPr>
          <w:rStyle w:val="CommentTok"/>
        </w:rPr>
        <w:t>#To show the relationship between beat_goesout and sec_school</w:t>
      </w:r>
      <w:r>
        <w:br/>
      </w:r>
      <w:r>
        <w:rPr>
          <w:rStyle w:val="KeywordTok"/>
        </w:rPr>
        <w:t>plot</w:t>
      </w:r>
      <w:r>
        <w:rPr>
          <w:rStyle w:val="NormalTok"/>
        </w:rPr>
        <w:t>(sec_school,</w:t>
      </w:r>
      <w:r>
        <w:rPr>
          <w:rStyle w:val="NormalTok"/>
        </w:rPr>
        <w:t xml:space="preserve">beat_goesout, </w:t>
      </w:r>
      <w:r>
        <w:br/>
      </w:r>
      <w:r>
        <w:rPr>
          <w:rStyle w:val="NormalTok"/>
        </w:rPr>
        <w:t xml:space="preserve">     </w:t>
      </w:r>
      <w:r>
        <w:rPr>
          <w:rStyle w:val="DataTypeTok"/>
        </w:rPr>
        <w:t>main =</w:t>
      </w:r>
      <w:r>
        <w:rPr>
          <w:rStyle w:val="NormalTok"/>
        </w:rPr>
        <w:t xml:space="preserve"> </w:t>
      </w:r>
      <w:r>
        <w:rPr>
          <w:rStyle w:val="StringTok"/>
        </w:rPr>
        <w:t>"Scatterplot"</w:t>
      </w:r>
      <w:r>
        <w:rPr>
          <w:rStyle w:val="NormalTok"/>
        </w:rPr>
        <w:t>,</w:t>
      </w:r>
      <w:r>
        <w:br/>
      </w:r>
      <w:r>
        <w:rPr>
          <w:rStyle w:val="NormalTok"/>
        </w:rPr>
        <w:t xml:space="preserve">     </w:t>
      </w:r>
      <w:r>
        <w:rPr>
          <w:rStyle w:val="DataTypeTok"/>
        </w:rPr>
        <w:t>ylab =</w:t>
      </w:r>
      <w:r>
        <w:rPr>
          <w:rStyle w:val="NormalTok"/>
        </w:rPr>
        <w:t xml:space="preserve"> </w:t>
      </w:r>
      <w:r>
        <w:rPr>
          <w:rStyle w:val="StringTok"/>
        </w:rPr>
        <w:t>"beat_goesout"</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"Sec_school"</w:t>
      </w:r>
      <w:r>
        <w:rPr>
          <w:rStyle w:val="NormalTok"/>
        </w:rPr>
        <w:t xml:space="preserve">, </w:t>
      </w:r>
      <w:r>
        <w:br/>
      </w:r>
      <w:r>
        <w:rPr>
          <w:rStyle w:val="NormalTok"/>
        </w:rPr>
        <w:t xml:space="preserve">     </w:t>
      </w:r>
      <w:r>
        <w:rPr>
          <w:rStyle w:val="DataTypeTok"/>
        </w:rPr>
        <w:t>col =</w:t>
      </w:r>
      <w:r>
        <w:rPr>
          <w:rStyle w:val="NormalTok"/>
        </w:rPr>
        <w:t xml:space="preserve"> </w:t>
      </w:r>
      <w:r>
        <w:rPr>
          <w:rStyle w:val="DecValTok"/>
        </w:rPr>
        <w:t>2</w:t>
      </w:r>
      <w:r>
        <w:rPr>
          <w:rStyle w:val="NormalTok"/>
        </w:rPr>
        <w:t>)</w:t>
      </w:r>
    </w:p>
    <w:p w:rsidR="00F466E8" w:rsidRDefault="00601585">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ClassAssignWeek5--1-_files/figure-docx/unnamed-chunk-1-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F466E8" w:rsidRDefault="00601585">
      <w:pPr>
        <w:pStyle w:val="SourceCode"/>
      </w:pPr>
      <w:r>
        <w:rPr>
          <w:rStyle w:val="CommentTok"/>
        </w:rPr>
        <w:t xml:space="preserve"># This figure is a scatter plot showing the relationship between the percentages of women in each country who think a husband is justified to hit his wife if she goes out without telling him (beat_goesout) and the percentage of women who have secondary or </w:t>
      </w:r>
      <w:r>
        <w:rPr>
          <w:rStyle w:val="CommentTok"/>
        </w:rPr>
        <w:t>higher level of education (Sec_school). The graph shows a negative relationship between beat_goesout and Sec_school meaning as the percentage of women who have secondary or higher level of education increases, the percentages of women who think a husband i</w:t>
      </w:r>
      <w:r>
        <w:rPr>
          <w:rStyle w:val="CommentTok"/>
        </w:rPr>
        <w:t>s justified to hit his wife for burning his food decreases.</w:t>
      </w:r>
      <w:r>
        <w:br/>
      </w:r>
      <w:r>
        <w:br/>
      </w:r>
      <w:r>
        <w:br/>
      </w:r>
      <w:r>
        <w:rPr>
          <w:rStyle w:val="CommentTok"/>
        </w:rPr>
        <w:t>#To show the relationship between beat_burnfood and no_media</w:t>
      </w:r>
      <w:r>
        <w:br/>
      </w:r>
      <w:r>
        <w:rPr>
          <w:rStyle w:val="KeywordTok"/>
        </w:rPr>
        <w:t>plot</w:t>
      </w:r>
      <w:r>
        <w:rPr>
          <w:rStyle w:val="NormalTok"/>
        </w:rPr>
        <w:t xml:space="preserve">(no_media,beat_burnfood, </w:t>
      </w:r>
      <w:r>
        <w:br/>
      </w:r>
      <w:r>
        <w:rPr>
          <w:rStyle w:val="NormalTok"/>
        </w:rPr>
        <w:t xml:space="preserve">     </w:t>
      </w:r>
      <w:r>
        <w:rPr>
          <w:rStyle w:val="DataTypeTok"/>
        </w:rPr>
        <w:t>main =</w:t>
      </w:r>
      <w:r>
        <w:rPr>
          <w:rStyle w:val="NormalTok"/>
        </w:rPr>
        <w:t xml:space="preserve"> </w:t>
      </w:r>
      <w:r>
        <w:rPr>
          <w:rStyle w:val="StringTok"/>
        </w:rPr>
        <w:t>"Scatterplot"</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"beat_burnfood"</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"no_media"</w:t>
      </w:r>
      <w:r>
        <w:rPr>
          <w:rStyle w:val="NormalTok"/>
        </w:rPr>
        <w:t>,</w:t>
      </w:r>
      <w:r>
        <w:br/>
      </w:r>
      <w:r>
        <w:rPr>
          <w:rStyle w:val="NormalTok"/>
        </w:rPr>
        <w:t xml:space="preserve">     </w:t>
      </w:r>
      <w:r>
        <w:rPr>
          <w:rStyle w:val="DataTypeTok"/>
        </w:rPr>
        <w:t>col =</w:t>
      </w:r>
      <w:r>
        <w:rPr>
          <w:rStyle w:val="NormalTok"/>
        </w:rPr>
        <w:t xml:space="preserve"> </w:t>
      </w:r>
      <w:r>
        <w:rPr>
          <w:rStyle w:val="DecValTok"/>
        </w:rPr>
        <w:t>3</w:t>
      </w:r>
      <w:r>
        <w:rPr>
          <w:rStyle w:val="NormalTok"/>
        </w:rPr>
        <w:t>)</w:t>
      </w:r>
    </w:p>
    <w:p w:rsidR="00F466E8" w:rsidRDefault="00601585">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ClassAssignWeek5--1-_files/figure-docx/unnamed-chunk-1-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F466E8" w:rsidRDefault="00601585">
      <w:pPr>
        <w:pStyle w:val="SourceCode"/>
      </w:pPr>
      <w:r>
        <w:rPr>
          <w:rStyle w:val="CommentTok"/>
        </w:rPr>
        <w:t># Thi</w:t>
      </w:r>
      <w:r>
        <w:rPr>
          <w:rStyle w:val="CommentTok"/>
        </w:rPr>
        <w:t>s figure is a scatter plot showing the relationship between the percentages of women in each country who think a husband is justified to hit a wife for burning his food (beat_burnfood) and the percentage of women in each country that rarely encounter a new</w:t>
      </w:r>
      <w:r>
        <w:rPr>
          <w:rStyle w:val="CommentTok"/>
        </w:rPr>
        <w:t xml:space="preserve">spaper, radio or television (no_media). The graph shows a positive relationship between (beat_burnfood) and (no_media) meaning as the percentage of women in each country that rarely encounter a newspaper, radio or television increases , the percentages of </w:t>
      </w:r>
      <w:r>
        <w:rPr>
          <w:rStyle w:val="CommentTok"/>
        </w:rPr>
        <w:t>women who think a husband is justified to hit his wife for burning his food increases.</w:t>
      </w:r>
      <w:r>
        <w:br/>
      </w:r>
      <w:r>
        <w:br/>
      </w:r>
      <w:r>
        <w:rPr>
          <w:rStyle w:val="CommentTok"/>
        </w:rPr>
        <w:t>#To show the relationship between beat_burnfood and sec_school</w:t>
      </w:r>
      <w:r>
        <w:br/>
      </w:r>
      <w:r>
        <w:rPr>
          <w:rStyle w:val="KeywordTok"/>
        </w:rPr>
        <w:t>plot</w:t>
      </w:r>
      <w:r>
        <w:rPr>
          <w:rStyle w:val="NormalTok"/>
        </w:rPr>
        <w:t>(sec_school,beat_burnfood,</w:t>
      </w:r>
      <w:r>
        <w:br/>
      </w:r>
      <w:r>
        <w:rPr>
          <w:rStyle w:val="NormalTok"/>
        </w:rPr>
        <w:t xml:space="preserve">     </w:t>
      </w:r>
      <w:r>
        <w:rPr>
          <w:rStyle w:val="DataTypeTok"/>
        </w:rPr>
        <w:t>main =</w:t>
      </w:r>
      <w:r>
        <w:rPr>
          <w:rStyle w:val="NormalTok"/>
        </w:rPr>
        <w:t xml:space="preserve"> </w:t>
      </w:r>
      <w:r>
        <w:rPr>
          <w:rStyle w:val="StringTok"/>
        </w:rPr>
        <w:t>"Scatterplot"</w:t>
      </w:r>
      <w:r>
        <w:rPr>
          <w:rStyle w:val="NormalTok"/>
        </w:rPr>
        <w:t xml:space="preserve">, </w:t>
      </w:r>
      <w:r>
        <w:br/>
      </w:r>
      <w:r>
        <w:rPr>
          <w:rStyle w:val="NormalTok"/>
        </w:rPr>
        <w:t xml:space="preserve">     </w:t>
      </w:r>
      <w:r>
        <w:rPr>
          <w:rStyle w:val="DataTypeTok"/>
        </w:rPr>
        <w:t>ylab =</w:t>
      </w:r>
      <w:r>
        <w:rPr>
          <w:rStyle w:val="NormalTok"/>
        </w:rPr>
        <w:t xml:space="preserve"> </w:t>
      </w:r>
      <w:r>
        <w:rPr>
          <w:rStyle w:val="StringTok"/>
        </w:rPr>
        <w:t>"beat_burnfood"</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"Sec</w:t>
      </w:r>
      <w:r>
        <w:rPr>
          <w:rStyle w:val="StringTok"/>
        </w:rPr>
        <w:t>_school"</w:t>
      </w:r>
      <w:r>
        <w:rPr>
          <w:rStyle w:val="NormalTok"/>
        </w:rPr>
        <w:t xml:space="preserve">, </w:t>
      </w:r>
      <w:r>
        <w:br/>
      </w:r>
      <w:r>
        <w:rPr>
          <w:rStyle w:val="NormalTok"/>
        </w:rPr>
        <w:t xml:space="preserve">     </w:t>
      </w:r>
      <w:r>
        <w:rPr>
          <w:rStyle w:val="DataTypeTok"/>
        </w:rPr>
        <w:t>col =</w:t>
      </w:r>
      <w:r>
        <w:rPr>
          <w:rStyle w:val="NormalTok"/>
        </w:rPr>
        <w:t xml:space="preserve"> </w:t>
      </w:r>
      <w:r>
        <w:rPr>
          <w:rStyle w:val="DecValTok"/>
        </w:rPr>
        <w:t>4</w:t>
      </w:r>
      <w:r>
        <w:rPr>
          <w:rStyle w:val="NormalTok"/>
        </w:rPr>
        <w:t>)</w:t>
      </w:r>
    </w:p>
    <w:p w:rsidR="00F466E8" w:rsidRDefault="00601585">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ClassAssignWeek5--1-_files/figure-docx/unnamed-chunk-1-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F466E8" w:rsidRDefault="00601585">
      <w:pPr>
        <w:pStyle w:val="SourceCode"/>
      </w:pPr>
      <w:r>
        <w:rPr>
          <w:rStyle w:val="CommentTok"/>
        </w:rPr>
        <w:t># This figure is a scatter plot showing the relationship between the percentages of women who think a husband is justified to hit his wife for burning his food (beat_burnfood) and the percentage of women who have secondary or hig</w:t>
      </w:r>
      <w:r>
        <w:rPr>
          <w:rStyle w:val="CommentTok"/>
        </w:rPr>
        <w:t xml:space="preserve">her level of education (Sec_school). The graph shows a negative relationship between beat_burnfood and Sec_school meaning as the percentage of women who have secondary or higher level of education increases, the percentages of women who think a husband is </w:t>
      </w:r>
      <w:r>
        <w:rPr>
          <w:rStyle w:val="CommentTok"/>
        </w:rPr>
        <w:t>justified to hit his wife for burning his food decreases.</w:t>
      </w:r>
    </w:p>
    <w:p w:rsidR="00F466E8" w:rsidRDefault="00601585">
      <w:pPr>
        <w:pStyle w:val="Heading2"/>
      </w:pPr>
      <w:bookmarkStart w:id="2" w:name="question-2"/>
      <w:r>
        <w:t>Question 2</w:t>
      </w:r>
      <w:bookmarkEnd w:id="2"/>
    </w:p>
    <w:p w:rsidR="00F466E8" w:rsidRDefault="00601585">
      <w:pPr>
        <w:pStyle w:val="FirstParagraph"/>
      </w:pPr>
      <w:r>
        <w:t xml:space="preserve">Compute the correlation coefficient between </w:t>
      </w:r>
      <w:r>
        <w:rPr>
          <w:rStyle w:val="VerbatimChar"/>
        </w:rPr>
        <w:t>beat_burnfood</w:t>
      </w:r>
      <w:r>
        <w:t xml:space="preserve"> and media exposure, as well as between </w:t>
      </w:r>
      <w:r>
        <w:rPr>
          <w:rStyle w:val="VerbatimChar"/>
        </w:rPr>
        <w:t>beat_burnfood</w:t>
      </w:r>
      <w:r>
        <w:t xml:space="preserve"> </w:t>
      </w:r>
      <w:r>
        <w:t>and education. Remember to use complete observations. What do these measures tell us about the association between education and media exposure with attitudes towards intimate partner violence?</w:t>
      </w:r>
    </w:p>
    <w:p w:rsidR="00F466E8" w:rsidRDefault="00601585">
      <w:pPr>
        <w:pStyle w:val="Heading2"/>
      </w:pPr>
      <w:bookmarkStart w:id="3" w:name="answer-2"/>
      <w:r>
        <w:t>Answer 2</w:t>
      </w:r>
      <w:bookmarkEnd w:id="3"/>
    </w:p>
    <w:p w:rsidR="00F466E8" w:rsidRDefault="00601585">
      <w:pPr>
        <w:pStyle w:val="SourceCode"/>
      </w:pPr>
      <w:r>
        <w:rPr>
          <w:rStyle w:val="CommentTok"/>
        </w:rPr>
        <w:t>#Correlation coefficient between burnfood and media e</w:t>
      </w:r>
      <w:r>
        <w:rPr>
          <w:rStyle w:val="CommentTok"/>
        </w:rPr>
        <w:t>xposure</w:t>
      </w:r>
      <w:r>
        <w:br/>
      </w:r>
      <w:r>
        <w:rPr>
          <w:rStyle w:val="KeywordTok"/>
        </w:rPr>
        <w:t>na.omit</w:t>
      </w:r>
      <w:r>
        <w:rPr>
          <w:rStyle w:val="NormalTok"/>
        </w:rPr>
        <w:t>(M_data)</w:t>
      </w:r>
    </w:p>
    <w:p w:rsidR="00F466E8" w:rsidRDefault="00601585">
      <w:pPr>
        <w:pStyle w:val="SourceCode"/>
      </w:pPr>
      <w:r>
        <w:rPr>
          <w:rStyle w:val="VerbatimChar"/>
        </w:rPr>
        <w:t>##       X beat_burnfood beat_goesout sec_school no_media</w:t>
      </w:r>
      <w:r>
        <w:br/>
      </w:r>
      <w:r>
        <w:rPr>
          <w:rStyle w:val="VerbatimChar"/>
        </w:rPr>
        <w:t>## 1     1           4.4         18.6       25.2      1.5</w:t>
      </w:r>
      <w:r>
        <w:br/>
      </w:r>
      <w:r>
        <w:rPr>
          <w:rStyle w:val="VerbatimChar"/>
        </w:rPr>
        <w:t>## 2     4           4.9         19.9       67.7      8.7</w:t>
      </w:r>
      <w:r>
        <w:br/>
      </w:r>
      <w:r>
        <w:rPr>
          <w:rStyle w:val="VerbatimChar"/>
        </w:rPr>
        <w:lastRenderedPageBreak/>
        <w:t>## 3     5           2.1         10.3       67.6      2.2</w:t>
      </w:r>
      <w:r>
        <w:br/>
      </w:r>
      <w:r>
        <w:rPr>
          <w:rStyle w:val="VerbatimChar"/>
        </w:rPr>
        <w:t>## 4     6           0.3          3.1       46.0      6.4</w:t>
      </w:r>
      <w:r>
        <w:br/>
      </w:r>
      <w:r>
        <w:rPr>
          <w:rStyle w:val="VerbatimChar"/>
        </w:rPr>
        <w:t>## 5     7          12.1         42.5       74.6      7.4</w:t>
      </w:r>
      <w:r>
        <w:br/>
      </w:r>
      <w:r>
        <w:rPr>
          <w:rStyle w:val="VerbatimChar"/>
        </w:rPr>
        <w:t>## 8    10           4.1         17.3       27.9     48.8</w:t>
      </w:r>
      <w:r>
        <w:br/>
      </w:r>
      <w:r>
        <w:rPr>
          <w:rStyle w:val="VerbatimChar"/>
        </w:rPr>
        <w:t>## 9    11          29.2         44.0        7.7     33.2</w:t>
      </w:r>
      <w:r>
        <w:br/>
      </w:r>
      <w:r>
        <w:rPr>
          <w:rStyle w:val="VerbatimChar"/>
        </w:rPr>
        <w:t>## 10   12          19.0</w:t>
      </w:r>
      <w:r>
        <w:rPr>
          <w:rStyle w:val="VerbatimChar"/>
        </w:rPr>
        <w:t xml:space="preserve">         36.7       10.2     38.8</w:t>
      </w:r>
      <w:r>
        <w:br/>
      </w:r>
      <w:r>
        <w:rPr>
          <w:rStyle w:val="VerbatimChar"/>
        </w:rPr>
        <w:t>## 11   13           6.0          7.7       14.3     45.7</w:t>
      </w:r>
      <w:r>
        <w:br/>
      </w:r>
      <w:r>
        <w:rPr>
          <w:rStyle w:val="VerbatimChar"/>
        </w:rPr>
        <w:t>## 12   14           5.4          9.0       20.8      8.4</w:t>
      </w:r>
      <w:r>
        <w:br/>
      </w:r>
      <w:r>
        <w:rPr>
          <w:rStyle w:val="VerbatimChar"/>
        </w:rPr>
        <w:t>## 13   15           3.3          5.9       21.6      4.5</w:t>
      </w:r>
      <w:r>
        <w:br/>
      </w:r>
      <w:r>
        <w:rPr>
          <w:rStyle w:val="VerbatimChar"/>
        </w:rPr>
        <w:t>## 14   16          26.3         53.3        4.9</w:t>
      </w:r>
      <w:r>
        <w:rPr>
          <w:rStyle w:val="VerbatimChar"/>
        </w:rPr>
        <w:t xml:space="preserve">     44.3</w:t>
      </w:r>
      <w:r>
        <w:br/>
      </w:r>
      <w:r>
        <w:rPr>
          <w:rStyle w:val="VerbatimChar"/>
        </w:rPr>
        <w:t>## 15   17           9.8         30.3        6.6     48.1</w:t>
      </w:r>
      <w:r>
        <w:br/>
      </w:r>
      <w:r>
        <w:rPr>
          <w:rStyle w:val="VerbatimChar"/>
        </w:rPr>
        <w:t>## 16   18          25.0         48.8        6.5     38.7</w:t>
      </w:r>
      <w:r>
        <w:br/>
      </w:r>
      <w:r>
        <w:rPr>
          <w:rStyle w:val="VerbatimChar"/>
        </w:rPr>
        <w:t>## 20   22          13.3         29.8       22.9     32.5</w:t>
      </w:r>
      <w:r>
        <w:br/>
      </w:r>
      <w:r>
        <w:rPr>
          <w:rStyle w:val="VerbatimChar"/>
        </w:rPr>
        <w:t>## 21   23          11.7         31.3       24.7     31.4</w:t>
      </w:r>
      <w:r>
        <w:br/>
      </w:r>
      <w:r>
        <w:rPr>
          <w:rStyle w:val="VerbatimChar"/>
        </w:rPr>
        <w:t xml:space="preserve">## 22   24    </w:t>
      </w:r>
      <w:r>
        <w:rPr>
          <w:rStyle w:val="VerbatimChar"/>
        </w:rPr>
        <w:t xml:space="preserve">      19.2         33.6       22.0     45.1</w:t>
      </w:r>
      <w:r>
        <w:br/>
      </w:r>
      <w:r>
        <w:rPr>
          <w:rStyle w:val="VerbatimChar"/>
        </w:rPr>
        <w:t>## 23   25          13.6         26.5       26.9     40.1</w:t>
      </w:r>
      <w:r>
        <w:br/>
      </w:r>
      <w:r>
        <w:rPr>
          <w:rStyle w:val="VerbatimChar"/>
        </w:rPr>
        <w:t>## 28   30          12.7         28.4       25.4     38.0</w:t>
      </w:r>
      <w:r>
        <w:br/>
      </w:r>
      <w:r>
        <w:rPr>
          <w:rStyle w:val="VerbatimChar"/>
        </w:rPr>
        <w:t>## 32   34          28.2         53.3       23.6     59.8</w:t>
      </w:r>
      <w:r>
        <w:br/>
      </w:r>
      <w:r>
        <w:rPr>
          <w:rStyle w:val="VerbatimChar"/>
        </w:rPr>
        <w:t xml:space="preserve">## 33   35          24.4         49.1 </w:t>
      </w:r>
      <w:r>
        <w:rPr>
          <w:rStyle w:val="VerbatimChar"/>
        </w:rPr>
        <w:t xml:space="preserve">      27.2     66.3</w:t>
      </w:r>
      <w:r>
        <w:br/>
      </w:r>
      <w:r>
        <w:rPr>
          <w:rStyle w:val="VerbatimChar"/>
        </w:rPr>
        <w:t>## 35   37          16.4         26.6       12.4     45.5</w:t>
      </w:r>
      <w:r>
        <w:br/>
      </w:r>
      <w:r>
        <w:rPr>
          <w:rStyle w:val="VerbatimChar"/>
        </w:rPr>
        <w:t>## 36   38           2.4          3.2       20.7      3.4</w:t>
      </w:r>
      <w:r>
        <w:br/>
      </w:r>
      <w:r>
        <w:rPr>
          <w:rStyle w:val="VerbatimChar"/>
        </w:rPr>
        <w:t>## 37   39           1.0          1.2       24.6      3.3</w:t>
      </w:r>
      <w:r>
        <w:br/>
      </w:r>
      <w:r>
        <w:rPr>
          <w:rStyle w:val="VerbatimChar"/>
        </w:rPr>
        <w:t>## 38   40           0.6          0.8       26.7      5.4</w:t>
      </w:r>
      <w:r>
        <w:br/>
      </w:r>
      <w:r>
        <w:rPr>
          <w:rStyle w:val="VerbatimChar"/>
        </w:rPr>
        <w:t>## 4</w:t>
      </w:r>
      <w:r>
        <w:rPr>
          <w:rStyle w:val="VerbatimChar"/>
        </w:rPr>
        <w:t>1   43          19.0         40.4       34.9      3.2</w:t>
      </w:r>
      <w:r>
        <w:br/>
      </w:r>
      <w:r>
        <w:rPr>
          <w:rStyle w:val="VerbatimChar"/>
        </w:rPr>
        <w:t>## 42   44           7.9         31.5       36.4      2.8</w:t>
      </w:r>
      <w:r>
        <w:br/>
      </w:r>
      <w:r>
        <w:rPr>
          <w:rStyle w:val="VerbatimChar"/>
        </w:rPr>
        <w:t>## 43   45           7.0         25.5       40.2      2.8</w:t>
      </w:r>
      <w:r>
        <w:br/>
      </w:r>
      <w:r>
        <w:rPr>
          <w:rStyle w:val="VerbatimChar"/>
        </w:rPr>
        <w:t>## 44   46          29.1         51.7       10.1     26.4</w:t>
      </w:r>
      <w:r>
        <w:br/>
      </w:r>
      <w:r>
        <w:rPr>
          <w:rStyle w:val="VerbatimChar"/>
        </w:rPr>
        <w:t xml:space="preserve">## 45   47          64.5    </w:t>
      </w:r>
      <w:r>
        <w:rPr>
          <w:rStyle w:val="VerbatimChar"/>
        </w:rPr>
        <w:t xml:space="preserve">     56.2        5.0     86.4</w:t>
      </w:r>
      <w:r>
        <w:br/>
      </w:r>
      <w:r>
        <w:rPr>
          <w:rStyle w:val="VerbatimChar"/>
        </w:rPr>
        <w:t>## 46   48          61.0         64.2        5.9     79.9</w:t>
      </w:r>
      <w:r>
        <w:br/>
      </w:r>
      <w:r>
        <w:rPr>
          <w:rStyle w:val="VerbatimChar"/>
        </w:rPr>
        <w:t>## 47   49          47.3         43.2        3.9     68.2</w:t>
      </w:r>
      <w:r>
        <w:br/>
      </w:r>
      <w:r>
        <w:rPr>
          <w:rStyle w:val="VerbatimChar"/>
        </w:rPr>
        <w:t>## 49   51          10.6         19.0       44.0      7.5</w:t>
      </w:r>
      <w:r>
        <w:br/>
      </w:r>
      <w:r>
        <w:rPr>
          <w:rStyle w:val="VerbatimChar"/>
        </w:rPr>
        <w:t xml:space="preserve">## 50   52          10.6         42.0       20.8    </w:t>
      </w:r>
      <w:r>
        <w:rPr>
          <w:rStyle w:val="VerbatimChar"/>
        </w:rPr>
        <w:t xml:space="preserve"> 29.6</w:t>
      </w:r>
      <w:r>
        <w:br/>
      </w:r>
      <w:r>
        <w:rPr>
          <w:rStyle w:val="VerbatimChar"/>
        </w:rPr>
        <w:t>## 51   53          13.9         34.0       30.9     21.2</w:t>
      </w:r>
      <w:r>
        <w:br/>
      </w:r>
      <w:r>
        <w:rPr>
          <w:rStyle w:val="VerbatimChar"/>
        </w:rPr>
        <w:t>## 52   54           8.3         22.3       35.5     16.7</w:t>
      </w:r>
      <w:r>
        <w:br/>
      </w:r>
      <w:r>
        <w:rPr>
          <w:rStyle w:val="VerbatimChar"/>
        </w:rPr>
        <w:t>## 53   55          34.9         72.4        6.1     51.1</w:t>
      </w:r>
      <w:r>
        <w:br/>
      </w:r>
      <w:r>
        <w:rPr>
          <w:rStyle w:val="VerbatimChar"/>
        </w:rPr>
        <w:t>## 54   56          46.2         82.7        9.5     51.0</w:t>
      </w:r>
      <w:r>
        <w:br/>
      </w:r>
      <w:r>
        <w:rPr>
          <w:rStyle w:val="VerbatimChar"/>
        </w:rPr>
        <w:t xml:space="preserve">## 56   58        </w:t>
      </w:r>
      <w:r>
        <w:rPr>
          <w:rStyle w:val="VerbatimChar"/>
        </w:rPr>
        <w:t xml:space="preserve">   3.5          5.8       52.0      7.4</w:t>
      </w:r>
      <w:r>
        <w:br/>
      </w:r>
      <w:r>
        <w:rPr>
          <w:rStyle w:val="VerbatimChar"/>
        </w:rPr>
        <w:t>## 57   59          10.8         28.8       15.3     32.8</w:t>
      </w:r>
      <w:r>
        <w:br/>
      </w:r>
      <w:r>
        <w:rPr>
          <w:rStyle w:val="VerbatimChar"/>
        </w:rPr>
        <w:t>## 58   60           9.0         22.4       20.3     22.2</w:t>
      </w:r>
      <w:r>
        <w:br/>
      </w:r>
      <w:r>
        <w:rPr>
          <w:rStyle w:val="VerbatimChar"/>
        </w:rPr>
        <w:t>## 59   61           3.6         10.8       27.7     24.4</w:t>
      </w:r>
      <w:r>
        <w:br/>
      </w:r>
      <w:r>
        <w:rPr>
          <w:rStyle w:val="VerbatimChar"/>
        </w:rPr>
        <w:t>## 60   62           5.5          6.0       20.6      3.3</w:t>
      </w:r>
      <w:r>
        <w:br/>
      </w:r>
      <w:r>
        <w:rPr>
          <w:rStyle w:val="VerbatimChar"/>
        </w:rPr>
        <w:t>## 61   63           4.2          4.3       27.0      7.4</w:t>
      </w:r>
      <w:r>
        <w:br/>
      </w:r>
      <w:r>
        <w:rPr>
          <w:rStyle w:val="VerbatimChar"/>
        </w:rPr>
        <w:t>## 62   64          20.4         29.0       28.5     35.3</w:t>
      </w:r>
      <w:r>
        <w:br/>
      </w:r>
      <w:r>
        <w:rPr>
          <w:rStyle w:val="VerbatimChar"/>
        </w:rPr>
        <w:t>## 63   65           3.0         18.2       31.3     18.1</w:t>
      </w:r>
      <w:r>
        <w:br/>
      </w:r>
      <w:r>
        <w:rPr>
          <w:rStyle w:val="VerbatimChar"/>
        </w:rPr>
        <w:t>## 64   66           3.1</w:t>
      </w:r>
      <w:r>
        <w:rPr>
          <w:rStyle w:val="VerbatimChar"/>
        </w:rPr>
        <w:t xml:space="preserve">         23.7       34.3     18.3</w:t>
      </w:r>
      <w:r>
        <w:br/>
      </w:r>
      <w:r>
        <w:rPr>
          <w:rStyle w:val="VerbatimChar"/>
        </w:rPr>
        <w:t>## 65   67           2.5         24.0       37.0     11.7</w:t>
      </w:r>
      <w:r>
        <w:br/>
      </w:r>
      <w:r>
        <w:rPr>
          <w:rStyle w:val="VerbatimChar"/>
        </w:rPr>
        <w:t>## 67   69           7.7         34.9       45.7      2.2</w:t>
      </w:r>
      <w:r>
        <w:br/>
      </w:r>
      <w:r>
        <w:rPr>
          <w:rStyle w:val="VerbatimChar"/>
        </w:rPr>
        <w:t>## 69   71           1.8         12.3       42.7      2.0</w:t>
      </w:r>
      <w:r>
        <w:br/>
      </w:r>
      <w:r>
        <w:rPr>
          <w:rStyle w:val="VerbatimChar"/>
        </w:rPr>
        <w:t>## 70   72          16.3         39.4       13.5</w:t>
      </w:r>
      <w:r>
        <w:rPr>
          <w:rStyle w:val="VerbatimChar"/>
        </w:rPr>
        <w:t xml:space="preserve">     21.8</w:t>
      </w:r>
      <w:r>
        <w:br/>
      </w:r>
      <w:r>
        <w:rPr>
          <w:rStyle w:val="VerbatimChar"/>
        </w:rPr>
        <w:t>## 71   73          13.4         30.7       15.8     19.2</w:t>
      </w:r>
      <w:r>
        <w:br/>
      </w:r>
      <w:r>
        <w:rPr>
          <w:rStyle w:val="VerbatimChar"/>
        </w:rPr>
        <w:lastRenderedPageBreak/>
        <w:t>## 72   74           6.3         23.1       53.2      6.6</w:t>
      </w:r>
      <w:r>
        <w:br/>
      </w:r>
      <w:r>
        <w:rPr>
          <w:rStyle w:val="VerbatimChar"/>
        </w:rPr>
        <w:t>## 73   75          12.6         24.4       19.9     42.1</w:t>
      </w:r>
      <w:r>
        <w:br/>
      </w:r>
      <w:r>
        <w:rPr>
          <w:rStyle w:val="VerbatimChar"/>
        </w:rPr>
        <w:t>## 74   76           6.3         14.2       27.0     28.7</w:t>
      </w:r>
      <w:r>
        <w:br/>
      </w:r>
      <w:r>
        <w:rPr>
          <w:rStyle w:val="VerbatimChar"/>
        </w:rPr>
        <w:t xml:space="preserve">## 75   77    </w:t>
      </w:r>
      <w:r>
        <w:rPr>
          <w:rStyle w:val="VerbatimChar"/>
        </w:rPr>
        <w:t xml:space="preserve">      14.0         41.9       13.8     44.5</w:t>
      </w:r>
      <w:r>
        <w:br/>
      </w:r>
      <w:r>
        <w:rPr>
          <w:rStyle w:val="VerbatimChar"/>
        </w:rPr>
        <w:t>## 76   79           7.4         28.5       19.2     55.5</w:t>
      </w:r>
      <w:r>
        <w:br/>
      </w:r>
      <w:r>
        <w:rPr>
          <w:rStyle w:val="VerbatimChar"/>
        </w:rPr>
        <w:t>## 77   80           8.3         14.4       18.3     37.8</w:t>
      </w:r>
      <w:r>
        <w:br/>
      </w:r>
      <w:r>
        <w:rPr>
          <w:rStyle w:val="VerbatimChar"/>
        </w:rPr>
        <w:t>## 78   81           7.2         19.2       20.0     41.5</w:t>
      </w:r>
      <w:r>
        <w:br/>
      </w:r>
      <w:r>
        <w:rPr>
          <w:rStyle w:val="VerbatimChar"/>
        </w:rPr>
        <w:t xml:space="preserve">## 79   84          16.5         16.6 </w:t>
      </w:r>
      <w:r>
        <w:rPr>
          <w:rStyle w:val="VerbatimChar"/>
        </w:rPr>
        <w:t xml:space="preserve">       6.1     45.9</w:t>
      </w:r>
      <w:r>
        <w:br/>
      </w:r>
      <w:r>
        <w:rPr>
          <w:rStyle w:val="VerbatimChar"/>
        </w:rPr>
        <w:t>## 80   85          11.4         13.9        7.8     31.4</w:t>
      </w:r>
      <w:r>
        <w:br/>
      </w:r>
      <w:r>
        <w:rPr>
          <w:rStyle w:val="VerbatimChar"/>
        </w:rPr>
        <w:t>## 81   86           4.5          5.4        9.6     38.2</w:t>
      </w:r>
      <w:r>
        <w:br/>
      </w:r>
      <w:r>
        <w:rPr>
          <w:rStyle w:val="VerbatimChar"/>
        </w:rPr>
        <w:t>## 82   88           6.3         13.0       37.1      0.8</w:t>
      </w:r>
      <w:r>
        <w:br/>
      </w:r>
      <w:r>
        <w:rPr>
          <w:rStyle w:val="VerbatimChar"/>
        </w:rPr>
        <w:t>## 83   89          33.6         74.9        4.6     33.6</w:t>
      </w:r>
      <w:r>
        <w:br/>
      </w:r>
      <w:r>
        <w:rPr>
          <w:rStyle w:val="VerbatimChar"/>
        </w:rPr>
        <w:t>## 8</w:t>
      </w:r>
      <w:r>
        <w:rPr>
          <w:rStyle w:val="VerbatimChar"/>
        </w:rPr>
        <w:t>4   90          23.4         60.3        5.7     24.6</w:t>
      </w:r>
      <w:r>
        <w:br/>
      </w:r>
      <w:r>
        <w:rPr>
          <w:rStyle w:val="VerbatimChar"/>
        </w:rPr>
        <w:t>## 85   91          26.3         55.0        9.3     45.8</w:t>
      </w:r>
      <w:r>
        <w:br/>
      </w:r>
      <w:r>
        <w:rPr>
          <w:rStyle w:val="VerbatimChar"/>
        </w:rPr>
        <w:t>## 87   93           4.2          7.3       54.3      3.5</w:t>
      </w:r>
      <w:r>
        <w:br/>
      </w:r>
      <w:r>
        <w:rPr>
          <w:rStyle w:val="VerbatimChar"/>
        </w:rPr>
        <w:t>## 88   94          23.6         49.5       18.5     12.6</w:t>
      </w:r>
      <w:r>
        <w:br/>
      </w:r>
      <w:r>
        <w:rPr>
          <w:rStyle w:val="VerbatimChar"/>
        </w:rPr>
        <w:t xml:space="preserve">## 89   95          23.7    </w:t>
      </w:r>
      <w:r>
        <w:rPr>
          <w:rStyle w:val="VerbatimChar"/>
        </w:rPr>
        <w:t xml:space="preserve">     36.8        4.5     50.4</w:t>
      </w:r>
      <w:r>
        <w:br/>
      </w:r>
      <w:r>
        <w:rPr>
          <w:rStyle w:val="VerbatimChar"/>
        </w:rPr>
        <w:t>## 91   97           6.4          8.6        8.5     47.6</w:t>
      </w:r>
      <w:r>
        <w:br/>
      </w:r>
      <w:r>
        <w:rPr>
          <w:rStyle w:val="VerbatimChar"/>
        </w:rPr>
        <w:t>## 93   99          12.4         18.9       37.6     11.8</w:t>
      </w:r>
      <w:r>
        <w:br/>
      </w:r>
      <w:r>
        <w:rPr>
          <w:rStyle w:val="VerbatimChar"/>
        </w:rPr>
        <w:t>## 94  100          10.0         12.9       42.0     27.1</w:t>
      </w:r>
      <w:r>
        <w:br/>
      </w:r>
      <w:r>
        <w:rPr>
          <w:rStyle w:val="VerbatimChar"/>
        </w:rPr>
        <w:t xml:space="preserve">## 96  102           3.0          8.8       17.4    </w:t>
      </w:r>
      <w:r>
        <w:rPr>
          <w:rStyle w:val="VerbatimChar"/>
        </w:rPr>
        <w:t xml:space="preserve"> 30.0</w:t>
      </w:r>
      <w:r>
        <w:br/>
      </w:r>
      <w:r>
        <w:rPr>
          <w:rStyle w:val="VerbatimChar"/>
        </w:rPr>
        <w:t>## 97  103           0.1          0.5       24.6     33.0</w:t>
      </w:r>
      <w:r>
        <w:br/>
      </w:r>
      <w:r>
        <w:rPr>
          <w:rStyle w:val="VerbatimChar"/>
        </w:rPr>
        <w:t>## 98  104           4.5          5.8       22.7      7.2</w:t>
      </w:r>
      <w:r>
        <w:br/>
      </w:r>
      <w:r>
        <w:rPr>
          <w:rStyle w:val="VerbatimChar"/>
        </w:rPr>
        <w:t>## 99  105          43.9         56.5        3.1     55.3</w:t>
      </w:r>
      <w:r>
        <w:br/>
      </w:r>
      <w:r>
        <w:rPr>
          <w:rStyle w:val="VerbatimChar"/>
        </w:rPr>
        <w:t>## 100 106          34.6         42.7        4.5     59.0</w:t>
      </w:r>
      <w:r>
        <w:br/>
      </w:r>
      <w:r>
        <w:rPr>
          <w:rStyle w:val="VerbatimChar"/>
        </w:rPr>
        <w:t xml:space="preserve">## 101 107        </w:t>
      </w:r>
      <w:r>
        <w:rPr>
          <w:rStyle w:val="VerbatimChar"/>
        </w:rPr>
        <w:t xml:space="preserve">  30.7         52.8       20.0     35.3</w:t>
      </w:r>
      <w:r>
        <w:br/>
      </w:r>
      <w:r>
        <w:rPr>
          <w:rStyle w:val="VerbatimChar"/>
        </w:rPr>
        <w:t>## 102 108          16.2         32.2       23.1     38.5</w:t>
      </w:r>
      <w:r>
        <w:br/>
      </w:r>
      <w:r>
        <w:rPr>
          <w:rStyle w:val="VerbatimChar"/>
        </w:rPr>
        <w:t>## 104 110          14.2         25.3       23.9     50.4</w:t>
      </w:r>
      <w:r>
        <w:br/>
      </w:r>
      <w:r>
        <w:rPr>
          <w:rStyle w:val="VerbatimChar"/>
        </w:rPr>
        <w:t>## 106 112          18.4         29.6       17.8     51.2</w:t>
      </w:r>
      <w:r>
        <w:br/>
      </w:r>
      <w:r>
        <w:rPr>
          <w:rStyle w:val="VerbatimChar"/>
        </w:rPr>
        <w:t xml:space="preserve">## 108 114           0.6          1.1     </w:t>
      </w:r>
      <w:r>
        <w:rPr>
          <w:rStyle w:val="VerbatimChar"/>
        </w:rPr>
        <w:t xml:space="preserve">  33.9     13.6</w:t>
      </w:r>
      <w:r>
        <w:br/>
      </w:r>
      <w:r>
        <w:rPr>
          <w:rStyle w:val="VerbatimChar"/>
        </w:rPr>
        <w:t>## 109 115           1.2          1.6       33.7     14.0</w:t>
      </w:r>
      <w:r>
        <w:br/>
      </w:r>
      <w:r>
        <w:rPr>
          <w:rStyle w:val="VerbatimChar"/>
        </w:rPr>
        <w:t>## 110 116           1.9          1.8       44.4     13.8</w:t>
      </w:r>
      <w:r>
        <w:br/>
      </w:r>
      <w:r>
        <w:rPr>
          <w:rStyle w:val="VerbatimChar"/>
        </w:rPr>
        <w:t>## 111 117           1.4          1.5       34.7     11.9</w:t>
      </w:r>
      <w:r>
        <w:br/>
      </w:r>
      <w:r>
        <w:rPr>
          <w:rStyle w:val="VerbatimChar"/>
        </w:rPr>
        <w:t>## 112 118           1.0          1.1       34.9     11.1</w:t>
      </w:r>
      <w:r>
        <w:br/>
      </w:r>
      <w:r>
        <w:rPr>
          <w:rStyle w:val="VerbatimChar"/>
        </w:rPr>
        <w:t>## 113 1</w:t>
      </w:r>
      <w:r>
        <w:rPr>
          <w:rStyle w:val="VerbatimChar"/>
        </w:rPr>
        <w:t>19           1.1          1.1       35.4     11.0</w:t>
      </w:r>
      <w:r>
        <w:br/>
      </w:r>
      <w:r>
        <w:rPr>
          <w:rStyle w:val="VerbatimChar"/>
        </w:rPr>
        <w:t>## 114 120           3.1          8.8       32.1      7.6</w:t>
      </w:r>
      <w:r>
        <w:br/>
      </w:r>
      <w:r>
        <w:rPr>
          <w:rStyle w:val="VerbatimChar"/>
        </w:rPr>
        <w:t>## 115 121           2.1          5.1       34.0      7.3</w:t>
      </w:r>
      <w:r>
        <w:br/>
      </w:r>
      <w:r>
        <w:rPr>
          <w:rStyle w:val="VerbatimChar"/>
        </w:rPr>
        <w:t>## 116 122           1.8          4.3       36.2     11.7</w:t>
      </w:r>
      <w:r>
        <w:br/>
      </w:r>
      <w:r>
        <w:rPr>
          <w:rStyle w:val="VerbatimChar"/>
        </w:rPr>
        <w:t xml:space="preserve">## 117 123          22.4        </w:t>
      </w:r>
      <w:r>
        <w:rPr>
          <w:rStyle w:val="VerbatimChar"/>
        </w:rPr>
        <w:t xml:space="preserve"> 36.6        5.7     58.8</w:t>
      </w:r>
      <w:r>
        <w:br/>
      </w:r>
      <w:r>
        <w:rPr>
          <w:rStyle w:val="VerbatimChar"/>
        </w:rPr>
        <w:t>## 118 124          10.7         26.3        5.4     43.6</w:t>
      </w:r>
      <w:r>
        <w:br/>
      </w:r>
      <w:r>
        <w:rPr>
          <w:rStyle w:val="VerbatimChar"/>
        </w:rPr>
        <w:t>## 119 125          18.8         35.8        8.9     30.5</w:t>
      </w:r>
      <w:r>
        <w:br/>
      </w:r>
      <w:r>
        <w:rPr>
          <w:rStyle w:val="VerbatimChar"/>
        </w:rPr>
        <w:t>## 120 127           6.4         10.2       22.1      9.8</w:t>
      </w:r>
      <w:r>
        <w:br/>
      </w:r>
      <w:r>
        <w:rPr>
          <w:rStyle w:val="VerbatimChar"/>
        </w:rPr>
        <w:t>## 121 128          23.4         49.7        8.3     11.9</w:t>
      </w:r>
      <w:r>
        <w:br/>
      </w:r>
      <w:r>
        <w:rPr>
          <w:rStyle w:val="VerbatimChar"/>
        </w:rPr>
        <w:t>## 122 131          24.4         39.9       12.1     20.3</w:t>
      </w:r>
      <w:r>
        <w:br/>
      </w:r>
      <w:r>
        <w:rPr>
          <w:rStyle w:val="VerbatimChar"/>
        </w:rPr>
        <w:t>## 123 132          18.7         46.2       13.0     19.1</w:t>
      </w:r>
      <w:r>
        <w:br/>
      </w:r>
      <w:r>
        <w:rPr>
          <w:rStyle w:val="VerbatimChar"/>
        </w:rPr>
        <w:t>## 124 133          20.1         40.9       14.3     16.9</w:t>
      </w:r>
      <w:r>
        <w:br/>
      </w:r>
      <w:r>
        <w:rPr>
          <w:rStyle w:val="VerbatimChar"/>
        </w:rPr>
        <w:t>## 125 134          24.5</w:t>
      </w:r>
      <w:r>
        <w:rPr>
          <w:rStyle w:val="VerbatimChar"/>
        </w:rPr>
        <w:t xml:space="preserve">         49.7       10.8     52.3</w:t>
      </w:r>
      <w:r>
        <w:br/>
      </w:r>
      <w:r>
        <w:rPr>
          <w:rStyle w:val="VerbatimChar"/>
        </w:rPr>
        <w:t>## 126 135          18.3         52.9       17.1     56.2</w:t>
      </w:r>
      <w:r>
        <w:br/>
      </w:r>
      <w:r>
        <w:rPr>
          <w:rStyle w:val="VerbatimChar"/>
        </w:rPr>
        <w:t>## 127 136          28.3         50.5       69.1     14.5</w:t>
      </w:r>
      <w:r>
        <w:br/>
      </w:r>
      <w:r>
        <w:rPr>
          <w:rStyle w:val="VerbatimChar"/>
        </w:rPr>
        <w:t>## 129 138          19.6         42.8        3.9     33.4</w:t>
      </w:r>
      <w:r>
        <w:br/>
      </w:r>
      <w:r>
        <w:rPr>
          <w:rStyle w:val="VerbatimChar"/>
        </w:rPr>
        <w:lastRenderedPageBreak/>
        <w:t>## 131 140          17.8         36.8        9.5</w:t>
      </w:r>
      <w:r>
        <w:rPr>
          <w:rStyle w:val="VerbatimChar"/>
        </w:rPr>
        <w:t xml:space="preserve">     36.0</w:t>
      </w:r>
      <w:r>
        <w:br/>
      </w:r>
      <w:r>
        <w:rPr>
          <w:rStyle w:val="VerbatimChar"/>
        </w:rPr>
        <w:t>## 133 142          43.2         72.2       26.3     47.7</w:t>
      </w:r>
      <w:r>
        <w:br/>
      </w:r>
      <w:r>
        <w:rPr>
          <w:rStyle w:val="VerbatimChar"/>
        </w:rPr>
        <w:t>## 134 143          11.2         17.8       20.9     39.4</w:t>
      </w:r>
      <w:r>
        <w:br/>
      </w:r>
      <w:r>
        <w:rPr>
          <w:rStyle w:val="VerbatimChar"/>
        </w:rPr>
        <w:t>## 135 144          21.8         40.3       70.4      4.9</w:t>
      </w:r>
      <w:r>
        <w:br/>
      </w:r>
      <w:r>
        <w:rPr>
          <w:rStyle w:val="VerbatimChar"/>
        </w:rPr>
        <w:t>## 136 145          22.2         56.3        8.0     45.4</w:t>
      </w:r>
      <w:r>
        <w:br/>
      </w:r>
      <w:r>
        <w:rPr>
          <w:rStyle w:val="VerbatimChar"/>
        </w:rPr>
        <w:t xml:space="preserve">## 138 147    </w:t>
      </w:r>
      <w:r>
        <w:rPr>
          <w:rStyle w:val="VerbatimChar"/>
        </w:rPr>
        <w:t xml:space="preserve">      23.4         52.2        9.6     25.1</w:t>
      </w:r>
      <w:r>
        <w:br/>
      </w:r>
      <w:r>
        <w:rPr>
          <w:rStyle w:val="VerbatimChar"/>
        </w:rPr>
        <w:t>## 141 150          17.1         37.7       12.5     21.0</w:t>
      </w:r>
      <w:r>
        <w:br/>
      </w:r>
      <w:r>
        <w:rPr>
          <w:rStyle w:val="VerbatimChar"/>
        </w:rPr>
        <w:t>## 142 151           0.1          0.4       46.7      1.2</w:t>
      </w:r>
      <w:r>
        <w:br/>
      </w:r>
      <w:r>
        <w:rPr>
          <w:rStyle w:val="VerbatimChar"/>
        </w:rPr>
        <w:t>## 146 155          45.4         78.8       15.2     51.3</w:t>
      </w:r>
      <w:r>
        <w:br/>
      </w:r>
      <w:r>
        <w:rPr>
          <w:rStyle w:val="VerbatimChar"/>
        </w:rPr>
        <w:t xml:space="preserve">## 147 156          32.9         42.3 </w:t>
      </w:r>
      <w:r>
        <w:rPr>
          <w:rStyle w:val="VerbatimChar"/>
        </w:rPr>
        <w:t xml:space="preserve">      17.2     33.1</w:t>
      </w:r>
      <w:r>
        <w:br/>
      </w:r>
      <w:r>
        <w:rPr>
          <w:rStyle w:val="VerbatimChar"/>
        </w:rPr>
        <w:t>## 148 157          23.5         29.7       23.0     34.1</w:t>
      </w:r>
      <w:r>
        <w:br/>
      </w:r>
      <w:r>
        <w:rPr>
          <w:rStyle w:val="VerbatimChar"/>
        </w:rPr>
        <w:t>## 149 158          12.0         27.8       29.9     40.2</w:t>
      </w:r>
      <w:r>
        <w:br/>
      </w:r>
      <w:r>
        <w:rPr>
          <w:rStyle w:val="VerbatimChar"/>
        </w:rPr>
        <w:t>## 150 159          12.2         33.0       36.5     43.7</w:t>
      </w:r>
      <w:r>
        <w:br/>
      </w:r>
      <w:r>
        <w:rPr>
          <w:rStyle w:val="VerbatimChar"/>
        </w:rPr>
        <w:t>## 151 160           7.5         22.3       40.4     49.1</w:t>
      </w:r>
      <w:r>
        <w:br/>
      </w:r>
      <w:r>
        <w:rPr>
          <w:rStyle w:val="VerbatimChar"/>
        </w:rPr>
        <w:t xml:space="preserve">##  </w:t>
      </w:r>
      <w:r>
        <w:rPr>
          <w:rStyle w:val="VerbatimChar"/>
        </w:rPr>
        <w:t xml:space="preserve">                     country year                       region</w:t>
      </w:r>
      <w:r>
        <w:br/>
      </w:r>
      <w:r>
        <w:rPr>
          <w:rStyle w:val="VerbatimChar"/>
        </w:rPr>
        <w:t>## 1                     Albania 2008 Middle East and Central Asia</w:t>
      </w:r>
      <w:r>
        <w:br/>
      </w:r>
      <w:r>
        <w:rPr>
          <w:rStyle w:val="VerbatimChar"/>
        </w:rPr>
        <w:t>## 2                     Armenia 2000 Middle East and Central Asia</w:t>
      </w:r>
      <w:r>
        <w:br/>
      </w:r>
      <w:r>
        <w:rPr>
          <w:rStyle w:val="VerbatimChar"/>
        </w:rPr>
        <w:t>## 3                     Armenia 2005 Middle East and Centr</w:t>
      </w:r>
      <w:r>
        <w:rPr>
          <w:rStyle w:val="VerbatimChar"/>
        </w:rPr>
        <w:t>al Asia</w:t>
      </w:r>
      <w:r>
        <w:br/>
      </w:r>
      <w:r>
        <w:rPr>
          <w:rStyle w:val="VerbatimChar"/>
        </w:rPr>
        <w:t>## 4                     Armenia 2010 Middle East and Central Asia</w:t>
      </w:r>
      <w:r>
        <w:br/>
      </w:r>
      <w:r>
        <w:rPr>
          <w:rStyle w:val="VerbatimChar"/>
        </w:rPr>
        <w:t>## 5                  Azerbaijan 2006 Middle East and Central Asia</w:t>
      </w:r>
      <w:r>
        <w:br/>
      </w:r>
      <w:r>
        <w:rPr>
          <w:rStyle w:val="VerbatimChar"/>
        </w:rPr>
        <w:t>## 8                  Bangladesh 2011                         Asia</w:t>
      </w:r>
      <w:r>
        <w:br/>
      </w:r>
      <w:r>
        <w:rPr>
          <w:rStyle w:val="VerbatimChar"/>
        </w:rPr>
        <w:t xml:space="preserve">## 9                       Benin 2001          </w:t>
      </w:r>
      <w:r>
        <w:rPr>
          <w:rStyle w:val="VerbatimChar"/>
        </w:rPr>
        <w:t xml:space="preserve"> Sub-Saharan Africa</w:t>
      </w:r>
      <w:r>
        <w:br/>
      </w:r>
      <w:r>
        <w:rPr>
          <w:rStyle w:val="VerbatimChar"/>
        </w:rPr>
        <w:t>## 10                      Benin 2006           Sub-Saharan Africa</w:t>
      </w:r>
      <w:r>
        <w:br/>
      </w:r>
      <w:r>
        <w:rPr>
          <w:rStyle w:val="VerbatimChar"/>
        </w:rPr>
        <w:t>## 11                      Benin 2011           Sub-Saharan Africa</w:t>
      </w:r>
      <w:r>
        <w:br/>
      </w:r>
      <w:r>
        <w:rPr>
          <w:rStyle w:val="VerbatimChar"/>
        </w:rPr>
        <w:t>## 12                    Bolivia 2003                Latin America</w:t>
      </w:r>
      <w:r>
        <w:br/>
      </w:r>
      <w:r>
        <w:rPr>
          <w:rStyle w:val="VerbatimChar"/>
        </w:rPr>
        <w:t>## 13                    Bolivia 20</w:t>
      </w:r>
      <w:r>
        <w:rPr>
          <w:rStyle w:val="VerbatimChar"/>
        </w:rPr>
        <w:t>08                Latin America</w:t>
      </w:r>
      <w:r>
        <w:br/>
      </w:r>
      <w:r>
        <w:rPr>
          <w:rStyle w:val="VerbatimChar"/>
        </w:rPr>
        <w:t>## 14               Burkina Faso 2003           Sub-Saharan Africa</w:t>
      </w:r>
      <w:r>
        <w:br/>
      </w:r>
      <w:r>
        <w:rPr>
          <w:rStyle w:val="VerbatimChar"/>
        </w:rPr>
        <w:t>## 15               Burkina Faso 2010           Sub-Saharan Africa</w:t>
      </w:r>
      <w:r>
        <w:br/>
      </w:r>
      <w:r>
        <w:rPr>
          <w:rStyle w:val="VerbatimChar"/>
        </w:rPr>
        <w:t>## 16                    Burundi 2010           Sub-Saharan Africa</w:t>
      </w:r>
      <w:r>
        <w:br/>
      </w:r>
      <w:r>
        <w:rPr>
          <w:rStyle w:val="VerbatimChar"/>
        </w:rPr>
        <w:t xml:space="preserve">## 20                  </w:t>
      </w:r>
      <w:r>
        <w:rPr>
          <w:rStyle w:val="VerbatimChar"/>
        </w:rPr>
        <w:t xml:space="preserve"> Cambodia 2010                         Asia</w:t>
      </w:r>
      <w:r>
        <w:br/>
      </w:r>
      <w:r>
        <w:rPr>
          <w:rStyle w:val="VerbatimChar"/>
        </w:rPr>
        <w:t>## 21                   Cambodia 2014                         Asia</w:t>
      </w:r>
      <w:r>
        <w:br/>
      </w:r>
      <w:r>
        <w:rPr>
          <w:rStyle w:val="VerbatimChar"/>
        </w:rPr>
        <w:t>## 22                   Cameroon 2004           Sub-Saharan Africa</w:t>
      </w:r>
      <w:r>
        <w:br/>
      </w:r>
      <w:r>
        <w:rPr>
          <w:rStyle w:val="VerbatimChar"/>
        </w:rPr>
        <w:t>## 23                   Cameroon 2011           Sub-Saharan Africa</w:t>
      </w:r>
      <w:r>
        <w:br/>
      </w:r>
      <w:r>
        <w:rPr>
          <w:rStyle w:val="VerbatimChar"/>
        </w:rPr>
        <w:t xml:space="preserve">## 28      </w:t>
      </w:r>
      <w:r>
        <w:rPr>
          <w:rStyle w:val="VerbatimChar"/>
        </w:rPr>
        <w:t xml:space="preserve">              Comoros 2012                Latin America</w:t>
      </w:r>
      <w:r>
        <w:br/>
      </w:r>
      <w:r>
        <w:rPr>
          <w:rStyle w:val="VerbatimChar"/>
        </w:rPr>
        <w:t>## 32  Congo Democratic Republic 2007           Sub-Saharan Africa</w:t>
      </w:r>
      <w:r>
        <w:br/>
      </w:r>
      <w:r>
        <w:rPr>
          <w:rStyle w:val="VerbatimChar"/>
        </w:rPr>
        <w:t>## 33  Congo Democratic Republic 2013           Sub-Saharan Africa</w:t>
      </w:r>
      <w:r>
        <w:br/>
      </w:r>
      <w:r>
        <w:rPr>
          <w:rStyle w:val="VerbatimChar"/>
        </w:rPr>
        <w:t>## 35              Cote d'Ivoire 2011           Sub-Saharan Africa</w:t>
      </w:r>
      <w:r>
        <w:br/>
      </w:r>
      <w:r>
        <w:rPr>
          <w:rStyle w:val="VerbatimChar"/>
        </w:rPr>
        <w:t>## 36         Dominican Republic 2002                Latin America</w:t>
      </w:r>
      <w:r>
        <w:br/>
      </w:r>
      <w:r>
        <w:rPr>
          <w:rStyle w:val="VerbatimChar"/>
        </w:rPr>
        <w:t>## 37         Dominican Republic 2007                Latin America</w:t>
      </w:r>
      <w:r>
        <w:br/>
      </w:r>
      <w:r>
        <w:rPr>
          <w:rStyle w:val="VerbatimChar"/>
        </w:rPr>
        <w:t>## 38         Dominican Republic 2013                Latin America</w:t>
      </w:r>
      <w:r>
        <w:br/>
      </w:r>
      <w:r>
        <w:rPr>
          <w:rStyle w:val="VerbatimChar"/>
        </w:rPr>
        <w:t>## 41                      Egypt 2005 Middle East and Central Asia</w:t>
      </w:r>
      <w:r>
        <w:br/>
      </w:r>
      <w:r>
        <w:rPr>
          <w:rStyle w:val="VerbatimChar"/>
        </w:rPr>
        <w:t>## 42                      Egypt 2008 Middle East and Central Asia</w:t>
      </w:r>
      <w:r>
        <w:br/>
      </w:r>
      <w:r>
        <w:rPr>
          <w:rStyle w:val="VerbatimChar"/>
        </w:rPr>
        <w:t>## 43                      Egypt 2014 Middle East and Central Asia</w:t>
      </w:r>
      <w:r>
        <w:br/>
      </w:r>
      <w:r>
        <w:rPr>
          <w:rStyle w:val="VerbatimChar"/>
        </w:rPr>
        <w:t>## 44                    Eritrea 2002           Sub-Sah</w:t>
      </w:r>
      <w:r>
        <w:rPr>
          <w:rStyle w:val="VerbatimChar"/>
        </w:rPr>
        <w:t>aran Africa</w:t>
      </w:r>
      <w:r>
        <w:br/>
      </w:r>
      <w:r>
        <w:rPr>
          <w:rStyle w:val="VerbatimChar"/>
        </w:rPr>
        <w:t>## 45                   Ethiopia 2000           Sub-Saharan Africa</w:t>
      </w:r>
      <w:r>
        <w:br/>
      </w:r>
      <w:r>
        <w:rPr>
          <w:rStyle w:val="VerbatimChar"/>
        </w:rPr>
        <w:t>## 46                   Ethiopia 2005           Sub-Saharan Africa</w:t>
      </w:r>
      <w:r>
        <w:br/>
      </w:r>
      <w:r>
        <w:rPr>
          <w:rStyle w:val="VerbatimChar"/>
        </w:rPr>
        <w:t>## 47                   Ethiopia 2011           Sub-Saharan Africa</w:t>
      </w:r>
      <w:r>
        <w:br/>
      </w:r>
      <w:r>
        <w:rPr>
          <w:rStyle w:val="VerbatimChar"/>
        </w:rPr>
        <w:t xml:space="preserve">## 49                      Gabon 2012      </w:t>
      </w:r>
      <w:r>
        <w:rPr>
          <w:rStyle w:val="VerbatimChar"/>
        </w:rPr>
        <w:t xml:space="preserve">     Sub-Saharan Africa</w:t>
      </w:r>
      <w:r>
        <w:br/>
      </w:r>
      <w:r>
        <w:rPr>
          <w:rStyle w:val="VerbatimChar"/>
        </w:rPr>
        <w:t>## 50                     Gambia 2013           Sub-Saharan Africa</w:t>
      </w:r>
      <w:r>
        <w:br/>
      </w:r>
      <w:r>
        <w:rPr>
          <w:rStyle w:val="VerbatimChar"/>
        </w:rPr>
        <w:t>## 51                      Ghana 2003           Sub-Saharan Africa</w:t>
      </w:r>
      <w:r>
        <w:br/>
      </w:r>
      <w:r>
        <w:rPr>
          <w:rStyle w:val="VerbatimChar"/>
        </w:rPr>
        <w:lastRenderedPageBreak/>
        <w:t>## 52                      Ghana 2008           Sub-Saharan Africa</w:t>
      </w:r>
      <w:r>
        <w:br/>
      </w:r>
      <w:r>
        <w:rPr>
          <w:rStyle w:val="VerbatimChar"/>
        </w:rPr>
        <w:t>## 53                     Guine</w:t>
      </w:r>
      <w:r>
        <w:rPr>
          <w:rStyle w:val="VerbatimChar"/>
        </w:rPr>
        <w:t>a 2005           Sub-Saharan Africa</w:t>
      </w:r>
      <w:r>
        <w:br/>
      </w:r>
      <w:r>
        <w:rPr>
          <w:rStyle w:val="VerbatimChar"/>
        </w:rPr>
        <w:t>## 54                     Guinea 2012           Sub-Saharan Africa</w:t>
      </w:r>
      <w:r>
        <w:br/>
      </w:r>
      <w:r>
        <w:rPr>
          <w:rStyle w:val="VerbatimChar"/>
        </w:rPr>
        <w:t>## 56                     Guyana 2009                Latin America</w:t>
      </w:r>
      <w:r>
        <w:br/>
      </w:r>
      <w:r>
        <w:rPr>
          <w:rStyle w:val="VerbatimChar"/>
        </w:rPr>
        <w:t>## 57                      Haiti 2000                Latin America</w:t>
      </w:r>
      <w:r>
        <w:br/>
      </w:r>
      <w:r>
        <w:rPr>
          <w:rStyle w:val="VerbatimChar"/>
        </w:rPr>
        <w:t xml:space="preserve">## 58              </w:t>
      </w:r>
      <w:r>
        <w:rPr>
          <w:rStyle w:val="VerbatimChar"/>
        </w:rPr>
        <w:t xml:space="preserve">        Haiti 2005                Latin America</w:t>
      </w:r>
      <w:r>
        <w:br/>
      </w:r>
      <w:r>
        <w:rPr>
          <w:rStyle w:val="VerbatimChar"/>
        </w:rPr>
        <w:t>## 59                      Haiti 2012                Latin America</w:t>
      </w:r>
      <w:r>
        <w:br/>
      </w:r>
      <w:r>
        <w:rPr>
          <w:rStyle w:val="VerbatimChar"/>
        </w:rPr>
        <w:t>## 60                   Honduras 2005                Latin America</w:t>
      </w:r>
      <w:r>
        <w:br/>
      </w:r>
      <w:r>
        <w:rPr>
          <w:rStyle w:val="VerbatimChar"/>
        </w:rPr>
        <w:t>## 61                   Honduras 2011                Latin America</w:t>
      </w:r>
      <w:r>
        <w:br/>
      </w:r>
      <w:r>
        <w:rPr>
          <w:rStyle w:val="VerbatimChar"/>
        </w:rPr>
        <w:t xml:space="preserve">## 62  </w:t>
      </w:r>
      <w:r>
        <w:rPr>
          <w:rStyle w:val="VerbatimChar"/>
        </w:rPr>
        <w:t xml:space="preserve">                    India 2005                         Asia</w:t>
      </w:r>
      <w:r>
        <w:br/>
      </w:r>
      <w:r>
        <w:rPr>
          <w:rStyle w:val="VerbatimChar"/>
        </w:rPr>
        <w:t>## 63                  Indonesia 2002                         Asia</w:t>
      </w:r>
      <w:r>
        <w:br/>
      </w:r>
      <w:r>
        <w:rPr>
          <w:rStyle w:val="VerbatimChar"/>
        </w:rPr>
        <w:t>## 64                  Indonesia 2007                         Asia</w:t>
      </w:r>
      <w:r>
        <w:br/>
      </w:r>
      <w:r>
        <w:rPr>
          <w:rStyle w:val="VerbatimChar"/>
        </w:rPr>
        <w:t xml:space="preserve">## 65                  Indonesia 2012                         </w:t>
      </w:r>
      <w:r>
        <w:rPr>
          <w:rStyle w:val="VerbatimChar"/>
        </w:rPr>
        <w:t>Asia</w:t>
      </w:r>
      <w:r>
        <w:br/>
      </w:r>
      <w:r>
        <w:rPr>
          <w:rStyle w:val="VerbatimChar"/>
        </w:rPr>
        <w:t>## 67                     Jordan 2007 Middle East and Central Asia</w:t>
      </w:r>
      <w:r>
        <w:br/>
      </w:r>
      <w:r>
        <w:rPr>
          <w:rStyle w:val="VerbatimChar"/>
        </w:rPr>
        <w:t>## 69                     Jordan 2012 Middle East and Central Asia</w:t>
      </w:r>
      <w:r>
        <w:br/>
      </w:r>
      <w:r>
        <w:rPr>
          <w:rStyle w:val="VerbatimChar"/>
        </w:rPr>
        <w:t>## 70                      Kenya 2003           Sub-Saharan Africa</w:t>
      </w:r>
      <w:r>
        <w:br/>
      </w:r>
      <w:r>
        <w:rPr>
          <w:rStyle w:val="VerbatimChar"/>
        </w:rPr>
        <w:t>## 71                      Kenya 2008           Su</w:t>
      </w:r>
      <w:r>
        <w:rPr>
          <w:rStyle w:val="VerbatimChar"/>
        </w:rPr>
        <w:t>b-Saharan Africa</w:t>
      </w:r>
      <w:r>
        <w:br/>
      </w:r>
      <w:r>
        <w:rPr>
          <w:rStyle w:val="VerbatimChar"/>
        </w:rPr>
        <w:t>## 72            Kyrgyz Republic 2012 Middle East and Central Asia</w:t>
      </w:r>
      <w:r>
        <w:br/>
      </w:r>
      <w:r>
        <w:rPr>
          <w:rStyle w:val="VerbatimChar"/>
        </w:rPr>
        <w:t>## 73                    Lesotho 2004           Sub-Saharan Africa</w:t>
      </w:r>
      <w:r>
        <w:br/>
      </w:r>
      <w:r>
        <w:rPr>
          <w:rStyle w:val="VerbatimChar"/>
        </w:rPr>
        <w:t>## 74                    Lesotho 2009           Sub-Saharan Africa</w:t>
      </w:r>
      <w:r>
        <w:br/>
      </w:r>
      <w:r>
        <w:rPr>
          <w:rStyle w:val="VerbatimChar"/>
        </w:rPr>
        <w:t xml:space="preserve">## 75                    Liberia 2007 </w:t>
      </w:r>
      <w:r>
        <w:rPr>
          <w:rStyle w:val="VerbatimChar"/>
        </w:rPr>
        <w:t xml:space="preserve">          Sub-Saharan Africa</w:t>
      </w:r>
      <w:r>
        <w:br/>
      </w:r>
      <w:r>
        <w:rPr>
          <w:rStyle w:val="VerbatimChar"/>
        </w:rPr>
        <w:t>## 76                    Liberia 2013           Sub-Saharan Africa</w:t>
      </w:r>
      <w:r>
        <w:br/>
      </w:r>
      <w:r>
        <w:rPr>
          <w:rStyle w:val="VerbatimChar"/>
        </w:rPr>
        <w:t>## 77                 Madagascar 2003           Sub-Saharan Africa</w:t>
      </w:r>
      <w:r>
        <w:br/>
      </w:r>
      <w:r>
        <w:rPr>
          <w:rStyle w:val="VerbatimChar"/>
        </w:rPr>
        <w:t>## 78                 Madagascar 2008           Sub-Saharan Africa</w:t>
      </w:r>
      <w:r>
        <w:br/>
      </w:r>
      <w:r>
        <w:rPr>
          <w:rStyle w:val="VerbatimChar"/>
        </w:rPr>
        <w:t xml:space="preserve">## 79                     </w:t>
      </w:r>
      <w:r>
        <w:rPr>
          <w:rStyle w:val="VerbatimChar"/>
        </w:rPr>
        <w:t>Malawi 2000           Sub-Saharan Africa</w:t>
      </w:r>
      <w:r>
        <w:br/>
      </w:r>
      <w:r>
        <w:rPr>
          <w:rStyle w:val="VerbatimChar"/>
        </w:rPr>
        <w:t>## 80                     Malawi 2004           Sub-Saharan Africa</w:t>
      </w:r>
      <w:r>
        <w:br/>
      </w:r>
      <w:r>
        <w:rPr>
          <w:rStyle w:val="VerbatimChar"/>
        </w:rPr>
        <w:t>## 81                     Malawi 2010           Sub-Saharan Africa</w:t>
      </w:r>
      <w:r>
        <w:br/>
      </w:r>
      <w:r>
        <w:rPr>
          <w:rStyle w:val="VerbatimChar"/>
        </w:rPr>
        <w:t>## 82                   Maldives 2009                         Asia</w:t>
      </w:r>
      <w:r>
        <w:br/>
      </w:r>
      <w:r>
        <w:rPr>
          <w:rStyle w:val="VerbatimChar"/>
        </w:rPr>
        <w:t xml:space="preserve">## 83         </w:t>
      </w:r>
      <w:r>
        <w:rPr>
          <w:rStyle w:val="VerbatimChar"/>
        </w:rPr>
        <w:t xml:space="preserve">              Mali 2001           Sub-Saharan Africa</w:t>
      </w:r>
      <w:r>
        <w:br/>
      </w:r>
      <w:r>
        <w:rPr>
          <w:rStyle w:val="VerbatimChar"/>
        </w:rPr>
        <w:t>## 84                       Mali 2006           Sub-Saharan Africa</w:t>
      </w:r>
      <w:r>
        <w:br/>
      </w:r>
      <w:r>
        <w:rPr>
          <w:rStyle w:val="VerbatimChar"/>
        </w:rPr>
        <w:t>## 85                       Mali 2012           Sub-Saharan Africa</w:t>
      </w:r>
      <w:r>
        <w:br/>
      </w:r>
      <w:r>
        <w:rPr>
          <w:rStyle w:val="VerbatimChar"/>
        </w:rPr>
        <w:t>## 87                    Moldova 2005 Middle East and Central Asia</w:t>
      </w:r>
      <w:r>
        <w:br/>
      </w:r>
      <w:r>
        <w:rPr>
          <w:rStyle w:val="VerbatimChar"/>
        </w:rPr>
        <w:t>##</w:t>
      </w:r>
      <w:r>
        <w:rPr>
          <w:rStyle w:val="VerbatimChar"/>
        </w:rPr>
        <w:t xml:space="preserve"> 88                    Morocco 2003 Middle East and Central Asia</w:t>
      </w:r>
      <w:r>
        <w:br/>
      </w:r>
      <w:r>
        <w:rPr>
          <w:rStyle w:val="VerbatimChar"/>
        </w:rPr>
        <w:t>## 89                 Mozambique 2003           Sub-Saharan Africa</w:t>
      </w:r>
      <w:r>
        <w:br/>
      </w:r>
      <w:r>
        <w:rPr>
          <w:rStyle w:val="VerbatimChar"/>
        </w:rPr>
        <w:t>## 91                 Mozambique 2011           Sub-Saharan Africa</w:t>
      </w:r>
      <w:r>
        <w:br/>
      </w:r>
      <w:r>
        <w:rPr>
          <w:rStyle w:val="VerbatimChar"/>
        </w:rPr>
        <w:t>## 93                    Namibia 2006           Sub-Sahar</w:t>
      </w:r>
      <w:r>
        <w:rPr>
          <w:rStyle w:val="VerbatimChar"/>
        </w:rPr>
        <w:t>an Africa</w:t>
      </w:r>
      <w:r>
        <w:br/>
      </w:r>
      <w:r>
        <w:rPr>
          <w:rStyle w:val="VerbatimChar"/>
        </w:rPr>
        <w:t>## 94                    Namibia 2013           Sub-Saharan Africa</w:t>
      </w:r>
      <w:r>
        <w:br/>
      </w:r>
      <w:r>
        <w:rPr>
          <w:rStyle w:val="VerbatimChar"/>
        </w:rPr>
        <w:t>## 96                      Nepal 2006                         Asia</w:t>
      </w:r>
      <w:r>
        <w:br/>
      </w:r>
      <w:r>
        <w:rPr>
          <w:rStyle w:val="VerbatimChar"/>
        </w:rPr>
        <w:t>## 97                      Nepal 2011                         Asia</w:t>
      </w:r>
      <w:r>
        <w:br/>
      </w:r>
      <w:r>
        <w:rPr>
          <w:rStyle w:val="VerbatimChar"/>
        </w:rPr>
        <w:t xml:space="preserve">## 98                  Nicaragua 2001        </w:t>
      </w:r>
      <w:r>
        <w:rPr>
          <w:rStyle w:val="VerbatimChar"/>
        </w:rPr>
        <w:t xml:space="preserve">        Latin America</w:t>
      </w:r>
      <w:r>
        <w:br/>
      </w:r>
      <w:r>
        <w:rPr>
          <w:rStyle w:val="VerbatimChar"/>
        </w:rPr>
        <w:t>## 99                      Niger 2006           Sub-Saharan Africa</w:t>
      </w:r>
      <w:r>
        <w:br/>
      </w:r>
      <w:r>
        <w:rPr>
          <w:rStyle w:val="VerbatimChar"/>
        </w:rPr>
        <w:t>## 100                     Niger 2012           Sub-Saharan Africa</w:t>
      </w:r>
      <w:r>
        <w:br/>
      </w:r>
      <w:r>
        <w:rPr>
          <w:rStyle w:val="VerbatimChar"/>
        </w:rPr>
        <w:t>## 101                   Nigeria 2003           Sub-Saharan Africa</w:t>
      </w:r>
      <w:r>
        <w:br/>
      </w:r>
      <w:r>
        <w:rPr>
          <w:rStyle w:val="VerbatimChar"/>
        </w:rPr>
        <w:t>## 102                   Nigeria 2008           Sub-Saharan Africa</w:t>
      </w:r>
      <w:r>
        <w:br/>
      </w:r>
      <w:r>
        <w:rPr>
          <w:rStyle w:val="VerbatimChar"/>
        </w:rPr>
        <w:t>## 104                   Nigeria 2013           Sub-Saharan Africa</w:t>
      </w:r>
      <w:r>
        <w:br/>
      </w:r>
      <w:r>
        <w:rPr>
          <w:rStyle w:val="VerbatimChar"/>
        </w:rPr>
        <w:t xml:space="preserve">## 106                  Pakistan 2012                  </w:t>
      </w:r>
      <w:r>
        <w:rPr>
          <w:rStyle w:val="VerbatimChar"/>
        </w:rPr>
        <w:t xml:space="preserve">       Asia</w:t>
      </w:r>
      <w:r>
        <w:br/>
      </w:r>
      <w:r>
        <w:rPr>
          <w:rStyle w:val="VerbatimChar"/>
        </w:rPr>
        <w:t>## 108                      Peru 2004                Latin America</w:t>
      </w:r>
      <w:r>
        <w:br/>
      </w:r>
      <w:r>
        <w:rPr>
          <w:rStyle w:val="VerbatimChar"/>
        </w:rPr>
        <w:t>## 109                      Peru 2007                Latin America</w:t>
      </w:r>
      <w:r>
        <w:br/>
      </w:r>
      <w:r>
        <w:rPr>
          <w:rStyle w:val="VerbatimChar"/>
        </w:rPr>
        <w:t>## 110                      Peru 2009                Latin America</w:t>
      </w:r>
      <w:r>
        <w:br/>
      </w:r>
      <w:r>
        <w:rPr>
          <w:rStyle w:val="VerbatimChar"/>
        </w:rPr>
        <w:t xml:space="preserve">## 111                      Peru 2010      </w:t>
      </w:r>
      <w:r>
        <w:rPr>
          <w:rStyle w:val="VerbatimChar"/>
        </w:rPr>
        <w:t xml:space="preserve">          Latin America</w:t>
      </w:r>
      <w:r>
        <w:br/>
      </w:r>
      <w:r>
        <w:rPr>
          <w:rStyle w:val="VerbatimChar"/>
        </w:rPr>
        <w:lastRenderedPageBreak/>
        <w:t>## 112                      Peru 2011                Latin America</w:t>
      </w:r>
      <w:r>
        <w:br/>
      </w:r>
      <w:r>
        <w:rPr>
          <w:rStyle w:val="VerbatimChar"/>
        </w:rPr>
        <w:t>## 113                      Peru 2012                Latin America</w:t>
      </w:r>
      <w:r>
        <w:br/>
      </w:r>
      <w:r>
        <w:rPr>
          <w:rStyle w:val="VerbatimChar"/>
        </w:rPr>
        <w:t>## 114               Philippines 2003                         Asia</w:t>
      </w:r>
      <w:r>
        <w:br/>
      </w:r>
      <w:r>
        <w:rPr>
          <w:rStyle w:val="VerbatimChar"/>
        </w:rPr>
        <w:t>## 115               Philippine</w:t>
      </w:r>
      <w:r>
        <w:rPr>
          <w:rStyle w:val="VerbatimChar"/>
        </w:rPr>
        <w:t>s 2008                         Asia</w:t>
      </w:r>
      <w:r>
        <w:br/>
      </w:r>
      <w:r>
        <w:rPr>
          <w:rStyle w:val="VerbatimChar"/>
        </w:rPr>
        <w:t>## 116               Philippines 2013                         Asia</w:t>
      </w:r>
      <w:r>
        <w:br/>
      </w:r>
      <w:r>
        <w:rPr>
          <w:rStyle w:val="VerbatimChar"/>
        </w:rPr>
        <w:t>## 117                    Rwanda 2000           Sub-Saharan Africa</w:t>
      </w:r>
      <w:r>
        <w:br/>
      </w:r>
      <w:r>
        <w:rPr>
          <w:rStyle w:val="VerbatimChar"/>
        </w:rPr>
        <w:t>## 118                    Rwanda 2005           Sub-Saharan Africa</w:t>
      </w:r>
      <w:r>
        <w:br/>
      </w:r>
      <w:r>
        <w:rPr>
          <w:rStyle w:val="VerbatimChar"/>
        </w:rPr>
        <w:t xml:space="preserve">## 119             </w:t>
      </w:r>
      <w:r>
        <w:rPr>
          <w:rStyle w:val="VerbatimChar"/>
        </w:rPr>
        <w:t xml:space="preserve">       Rwanda 2010           Sub-Saharan Africa</w:t>
      </w:r>
      <w:r>
        <w:br/>
      </w:r>
      <w:r>
        <w:rPr>
          <w:rStyle w:val="VerbatimChar"/>
        </w:rPr>
        <w:t>## 120     Sao Tome and Principe 2008           Sub-Saharan Africa</w:t>
      </w:r>
      <w:r>
        <w:br/>
      </w:r>
      <w:r>
        <w:rPr>
          <w:rStyle w:val="VerbatimChar"/>
        </w:rPr>
        <w:t>## 121                   Senegal 2005           Sub-Saharan Africa</w:t>
      </w:r>
      <w:r>
        <w:br/>
      </w:r>
      <w:r>
        <w:rPr>
          <w:rStyle w:val="VerbatimChar"/>
        </w:rPr>
        <w:t>## 122                   Senegal 2010           Sub-Saharan Africa</w:t>
      </w:r>
      <w:r>
        <w:br/>
      </w:r>
      <w:r>
        <w:rPr>
          <w:rStyle w:val="VerbatimChar"/>
        </w:rPr>
        <w:t xml:space="preserve">## 123 </w:t>
      </w:r>
      <w:r>
        <w:rPr>
          <w:rStyle w:val="VerbatimChar"/>
        </w:rPr>
        <w:t xml:space="preserve">                  Senegal 2012           Sub-Saharan Africa</w:t>
      </w:r>
      <w:r>
        <w:br/>
      </w:r>
      <w:r>
        <w:rPr>
          <w:rStyle w:val="VerbatimChar"/>
        </w:rPr>
        <w:t>## 124                   Senegal 2014           Sub-Saharan Africa</w:t>
      </w:r>
      <w:r>
        <w:br/>
      </w:r>
      <w:r>
        <w:rPr>
          <w:rStyle w:val="VerbatimChar"/>
        </w:rPr>
        <w:t>## 125              Sierra Leone 2008           Sub-Saharan Africa</w:t>
      </w:r>
      <w:r>
        <w:br/>
      </w:r>
      <w:r>
        <w:rPr>
          <w:rStyle w:val="VerbatimChar"/>
        </w:rPr>
        <w:t>## 126              Sierra Leone 2013           Sub-Saharan Af</w:t>
      </w:r>
      <w:r>
        <w:rPr>
          <w:rStyle w:val="VerbatimChar"/>
        </w:rPr>
        <w:t>rica</w:t>
      </w:r>
      <w:r>
        <w:br/>
      </w:r>
      <w:r>
        <w:rPr>
          <w:rStyle w:val="VerbatimChar"/>
        </w:rPr>
        <w:t>## 127                Tajikistan 2012           Sub-Saharan Africa</w:t>
      </w:r>
      <w:r>
        <w:br/>
      </w:r>
      <w:r>
        <w:rPr>
          <w:rStyle w:val="VerbatimChar"/>
        </w:rPr>
        <w:t>## 129                  Tanzania 2004           Sub-Saharan Africa</w:t>
      </w:r>
      <w:r>
        <w:br/>
      </w:r>
      <w:r>
        <w:rPr>
          <w:rStyle w:val="VerbatimChar"/>
        </w:rPr>
        <w:t>## 131                  Tanzania 2010           Sub-Saharan Africa</w:t>
      </w:r>
      <w:r>
        <w:br/>
      </w:r>
      <w:r>
        <w:rPr>
          <w:rStyle w:val="VerbatimChar"/>
        </w:rPr>
        <w:t xml:space="preserve">## 133               Timor-Leste 2009             </w:t>
      </w:r>
      <w:r>
        <w:rPr>
          <w:rStyle w:val="VerbatimChar"/>
        </w:rPr>
        <w:t xml:space="preserve">            Asia</w:t>
      </w:r>
      <w:r>
        <w:br/>
      </w:r>
      <w:r>
        <w:rPr>
          <w:rStyle w:val="VerbatimChar"/>
        </w:rPr>
        <w:t>## 134                      Togo 2013           Sub-Saharan Africa</w:t>
      </w:r>
      <w:r>
        <w:br/>
      </w:r>
      <w:r>
        <w:rPr>
          <w:rStyle w:val="VerbatimChar"/>
        </w:rPr>
        <w:t>## 135              Turkmenistan 2000 Middle East and Central Asia</w:t>
      </w:r>
      <w:r>
        <w:br/>
      </w:r>
      <w:r>
        <w:rPr>
          <w:rStyle w:val="VerbatimChar"/>
        </w:rPr>
        <w:t>## 136                    Uganda 2000           Sub-Saharan Africa</w:t>
      </w:r>
      <w:r>
        <w:br/>
      </w:r>
      <w:r>
        <w:rPr>
          <w:rStyle w:val="VerbatimChar"/>
        </w:rPr>
        <w:t xml:space="preserve">## 138                    Uganda 2006 </w:t>
      </w:r>
      <w:r>
        <w:rPr>
          <w:rStyle w:val="VerbatimChar"/>
        </w:rPr>
        <w:t xml:space="preserve">          Sub-Saharan Africa</w:t>
      </w:r>
      <w:r>
        <w:br/>
      </w:r>
      <w:r>
        <w:rPr>
          <w:rStyle w:val="VerbatimChar"/>
        </w:rPr>
        <w:t>## 141                    Uganda 2011           Sub-Saharan Africa</w:t>
      </w:r>
      <w:r>
        <w:br/>
      </w:r>
      <w:r>
        <w:rPr>
          <w:rStyle w:val="VerbatimChar"/>
        </w:rPr>
        <w:t>## 142                   Ukraine 2007                         Asia</w:t>
      </w:r>
      <w:r>
        <w:br/>
      </w:r>
      <w:r>
        <w:rPr>
          <w:rStyle w:val="VerbatimChar"/>
        </w:rPr>
        <w:t>## 146                    Zambia 2001           Sub-Saharan Africa</w:t>
      </w:r>
      <w:r>
        <w:br/>
      </w:r>
      <w:r>
        <w:rPr>
          <w:rStyle w:val="VerbatimChar"/>
        </w:rPr>
        <w:t xml:space="preserve">## 147                    </w:t>
      </w:r>
      <w:r>
        <w:rPr>
          <w:rStyle w:val="VerbatimChar"/>
        </w:rPr>
        <w:t>Zambia 2007           Sub-Saharan Africa</w:t>
      </w:r>
      <w:r>
        <w:br/>
      </w:r>
      <w:r>
        <w:rPr>
          <w:rStyle w:val="VerbatimChar"/>
        </w:rPr>
        <w:t>## 148                    Zambia 2013           Sub-Saharan Africa</w:t>
      </w:r>
      <w:r>
        <w:br/>
      </w:r>
      <w:r>
        <w:rPr>
          <w:rStyle w:val="VerbatimChar"/>
        </w:rPr>
        <w:t>## 149                  Zimbabwe 1999           Sub-Saharan Africa</w:t>
      </w:r>
      <w:r>
        <w:br/>
      </w:r>
      <w:r>
        <w:rPr>
          <w:rStyle w:val="VerbatimChar"/>
        </w:rPr>
        <w:t>## 150                  Zimbabwe 2005           Sub-Saharan Africa</w:t>
      </w:r>
      <w:r>
        <w:br/>
      </w:r>
      <w:r>
        <w:rPr>
          <w:rStyle w:val="VerbatimChar"/>
        </w:rPr>
        <w:t xml:space="preserve">## 151        </w:t>
      </w:r>
      <w:r>
        <w:rPr>
          <w:rStyle w:val="VerbatimChar"/>
        </w:rPr>
        <w:t xml:space="preserve">          Zimbabwe 2010           Sub-Saharan Africa</w:t>
      </w:r>
    </w:p>
    <w:p w:rsidR="00F466E8" w:rsidRDefault="00601585">
      <w:pPr>
        <w:pStyle w:val="SourceCode"/>
      </w:pPr>
      <w:r>
        <w:rPr>
          <w:rStyle w:val="NormalTok"/>
        </w:rPr>
        <w:t>m_da &lt;-</w:t>
      </w:r>
      <w:r>
        <w:rPr>
          <w:rStyle w:val="StringTok"/>
        </w:rPr>
        <w:t xml:space="preserve"> </w:t>
      </w:r>
      <w:r>
        <w:rPr>
          <w:rStyle w:val="KeywordTok"/>
        </w:rPr>
        <w:t>na.omit</w:t>
      </w:r>
      <w:r>
        <w:rPr>
          <w:rStyle w:val="NormalTok"/>
        </w:rPr>
        <w:t>(M_data)</w:t>
      </w:r>
      <w:r>
        <w:br/>
      </w:r>
      <w:r>
        <w:rPr>
          <w:rStyle w:val="KeywordTok"/>
        </w:rPr>
        <w:t>cor</w:t>
      </w:r>
      <w:r>
        <w:rPr>
          <w:rStyle w:val="NormalTok"/>
        </w:rPr>
        <w:t>(m_da</w:t>
      </w:r>
      <w:r>
        <w:rPr>
          <w:rStyle w:val="OperatorTok"/>
        </w:rPr>
        <w:t>$</w:t>
      </w:r>
      <w:r>
        <w:rPr>
          <w:rStyle w:val="NormalTok"/>
        </w:rPr>
        <w:t>no_media,m_da</w:t>
      </w:r>
      <w:r>
        <w:rPr>
          <w:rStyle w:val="OperatorTok"/>
        </w:rPr>
        <w:t>$</w:t>
      </w:r>
      <w:r>
        <w:rPr>
          <w:rStyle w:val="NormalTok"/>
        </w:rPr>
        <w:t>beat_burnfood)</w:t>
      </w:r>
    </w:p>
    <w:p w:rsidR="00F466E8" w:rsidRDefault="00601585">
      <w:pPr>
        <w:pStyle w:val="SourceCode"/>
      </w:pPr>
      <w:r>
        <w:rPr>
          <w:rStyle w:val="VerbatimChar"/>
        </w:rPr>
        <w:t>## [1] 0.6568545</w:t>
      </w:r>
    </w:p>
    <w:p w:rsidR="00F466E8" w:rsidRDefault="00601585">
      <w:pPr>
        <w:pStyle w:val="SourceCode"/>
      </w:pPr>
      <w:r>
        <w:rPr>
          <w:rStyle w:val="CommentTok"/>
        </w:rPr>
        <w:t>#Correlation coefficient between burnfood and sec_school</w:t>
      </w:r>
      <w:r>
        <w:br/>
      </w:r>
      <w:r>
        <w:rPr>
          <w:rStyle w:val="KeywordTok"/>
        </w:rPr>
        <w:t>cor</w:t>
      </w:r>
      <w:r>
        <w:rPr>
          <w:rStyle w:val="NormalTok"/>
        </w:rPr>
        <w:t>(m_da</w:t>
      </w:r>
      <w:r>
        <w:rPr>
          <w:rStyle w:val="OperatorTok"/>
        </w:rPr>
        <w:t>$</w:t>
      </w:r>
      <w:r>
        <w:rPr>
          <w:rStyle w:val="NormalTok"/>
        </w:rPr>
        <w:t>sec_school,m_da</w:t>
      </w:r>
      <w:r>
        <w:rPr>
          <w:rStyle w:val="OperatorTok"/>
        </w:rPr>
        <w:t>$</w:t>
      </w:r>
      <w:r>
        <w:rPr>
          <w:rStyle w:val="NormalTok"/>
        </w:rPr>
        <w:t>beat_burnfood)</w:t>
      </w:r>
    </w:p>
    <w:p w:rsidR="00F466E8" w:rsidRDefault="00601585">
      <w:pPr>
        <w:pStyle w:val="SourceCode"/>
      </w:pPr>
      <w:r>
        <w:rPr>
          <w:rStyle w:val="VerbatimChar"/>
        </w:rPr>
        <w:t>## [1] -0.4787731</w:t>
      </w:r>
    </w:p>
    <w:p w:rsidR="00F466E8" w:rsidRDefault="00601585">
      <w:pPr>
        <w:pStyle w:val="SourceCode"/>
      </w:pPr>
      <w:r>
        <w:rPr>
          <w:rStyle w:val="CommentTok"/>
        </w:rPr>
        <w:t>#The correlation coefficient between beat_burnfood and no_media exposure is 0.66. This means there is a positive relationship between media exposure and the percentage of women in each country that think a husband is justified to beat his</w:t>
      </w:r>
      <w:r>
        <w:rPr>
          <w:rStyle w:val="CommentTok"/>
        </w:rPr>
        <w:t xml:space="preserve"> wife if she burns his food. Elaborating further, if the percentage of women in each country who rarely encounter a newspaper, radio, or television increases, it impacts the women with such beliefs as it continues to keep them into holding to that belief, </w:t>
      </w:r>
      <w:r>
        <w:rPr>
          <w:rStyle w:val="CommentTok"/>
        </w:rPr>
        <w:t>since they become limited to any form of education they get from the media.</w:t>
      </w:r>
      <w:r>
        <w:br/>
      </w:r>
      <w:r>
        <w:br/>
      </w:r>
      <w:r>
        <w:rPr>
          <w:rStyle w:val="CommentTok"/>
        </w:rPr>
        <w:lastRenderedPageBreak/>
        <w:t>#The correlation coefficient between beat_burnfood and education is -0.48. This means there is a weak negative relationship between education and the percentage of women in each c</w:t>
      </w:r>
      <w:r>
        <w:rPr>
          <w:rStyle w:val="CommentTok"/>
        </w:rPr>
        <w:t>ountry that think a husband is justified to beat his wife if she burns his food. Elaborating further, if the percentage of women with secondary or higher education increases, it impacts negatively the women with such beliefs as it continues to keep them in</w:t>
      </w:r>
      <w:r>
        <w:rPr>
          <w:rStyle w:val="CommentTok"/>
        </w:rPr>
        <w:t>to holding to that belief, since they become limited to any form of education they get from the media.</w:t>
      </w:r>
    </w:p>
    <w:p w:rsidR="00F466E8" w:rsidRDefault="00601585">
      <w:pPr>
        <w:pStyle w:val="Heading2"/>
      </w:pPr>
      <w:bookmarkStart w:id="4" w:name="question-3"/>
      <w:r>
        <w:t>Question 3</w:t>
      </w:r>
      <w:bookmarkEnd w:id="4"/>
    </w:p>
    <w:p w:rsidR="00F466E8" w:rsidRDefault="00601585">
      <w:pPr>
        <w:pStyle w:val="FirstParagraph"/>
      </w:pPr>
      <w:r>
        <w:t>We proceed to explore the national-level differences in attitudes towards domestic violence. First, use boxplots to compare the variation in t</w:t>
      </w:r>
      <w:r>
        <w:t xml:space="preserve">he percentage of </w:t>
      </w:r>
      <w:r>
        <w:rPr>
          <w:rStyle w:val="VerbatimChar"/>
        </w:rPr>
        <w:t>beat_burnfood</w:t>
      </w:r>
      <w:r>
        <w:t xml:space="preserve"> between different regions of the world using </w:t>
      </w:r>
      <w:r>
        <w:rPr>
          <w:rStyle w:val="VerbatimChar"/>
        </w:rPr>
        <w:t>region</w:t>
      </w:r>
      <w:r>
        <w:t xml:space="preserve">. What are the main differences across regions in terms of the median and dispersion of the distribution? Second, using boxplots examine the distribution of </w:t>
      </w:r>
      <w:r>
        <w:rPr>
          <w:rStyle w:val="VerbatimChar"/>
        </w:rPr>
        <w:t>no_media</w:t>
      </w:r>
      <w:r>
        <w:t xml:space="preserve"> and </w:t>
      </w:r>
      <w:r>
        <w:rPr>
          <w:rStyle w:val="VerbatimChar"/>
        </w:rPr>
        <w:t>sec_</w:t>
      </w:r>
      <w:r>
        <w:rPr>
          <w:rStyle w:val="VerbatimChar"/>
        </w:rPr>
        <w:t>school</w:t>
      </w:r>
      <w:r>
        <w:t xml:space="preserve"> by region of the world. Comment on the main differences of the distribution of these variables across regions.</w:t>
      </w:r>
    </w:p>
    <w:p w:rsidR="00F466E8" w:rsidRDefault="00601585">
      <w:pPr>
        <w:pStyle w:val="Heading2"/>
      </w:pPr>
      <w:bookmarkStart w:id="5" w:name="answer-3"/>
      <w:r>
        <w:t>Answer 3</w:t>
      </w:r>
      <w:bookmarkEnd w:id="5"/>
    </w:p>
    <w:p w:rsidR="00F466E8" w:rsidRDefault="00601585">
      <w:pPr>
        <w:pStyle w:val="SourceCode"/>
      </w:pPr>
      <w:r>
        <w:rPr>
          <w:rStyle w:val="CommentTok"/>
        </w:rPr>
        <w:t>#Using boxplot to show the variations in beat_burnfood and region</w:t>
      </w:r>
      <w:r>
        <w:br/>
      </w:r>
      <w:r>
        <w:rPr>
          <w:rStyle w:val="KeywordTok"/>
        </w:rPr>
        <w:t>boxplot</w:t>
      </w:r>
      <w:r>
        <w:rPr>
          <w:rStyle w:val="NormalTok"/>
        </w:rPr>
        <w:t>(m_da</w:t>
      </w:r>
      <w:r>
        <w:rPr>
          <w:rStyle w:val="OperatorTok"/>
        </w:rPr>
        <w:t>$</w:t>
      </w:r>
      <w:r>
        <w:rPr>
          <w:rStyle w:val="NormalTok"/>
        </w:rPr>
        <w:t xml:space="preserve">beat_burnfood </w:t>
      </w:r>
      <w:r>
        <w:rPr>
          <w:rStyle w:val="OperatorTok"/>
        </w:rPr>
        <w:t>~</w:t>
      </w:r>
      <w:r>
        <w:rPr>
          <w:rStyle w:val="StringTok"/>
        </w:rPr>
        <w:t xml:space="preserve"> </w:t>
      </w:r>
      <w:r>
        <w:rPr>
          <w:rStyle w:val="NormalTok"/>
        </w:rPr>
        <w:t>m_da</w:t>
      </w:r>
      <w:r>
        <w:rPr>
          <w:rStyle w:val="OperatorTok"/>
        </w:rPr>
        <w:t>$</w:t>
      </w:r>
      <w:r>
        <w:rPr>
          <w:rStyle w:val="NormalTok"/>
        </w:rPr>
        <w:t xml:space="preserve">region, </w:t>
      </w:r>
      <w:r>
        <w:rPr>
          <w:rStyle w:val="DataTypeTok"/>
        </w:rPr>
        <w:t>main =</w:t>
      </w:r>
      <w:r>
        <w:rPr>
          <w:rStyle w:val="NormalTok"/>
        </w:rPr>
        <w:t xml:space="preserve"> </w:t>
      </w:r>
      <w:r>
        <w:rPr>
          <w:rStyle w:val="StringTok"/>
        </w:rPr>
        <w:t>"Boxplot by re</w:t>
      </w:r>
      <w:r>
        <w:rPr>
          <w:rStyle w:val="StringTok"/>
        </w:rPr>
        <w:t>gion"</w:t>
      </w:r>
      <w:r>
        <w:rPr>
          <w:rStyle w:val="NormalTok"/>
        </w:rPr>
        <w:t>)</w:t>
      </w:r>
    </w:p>
    <w:p w:rsidR="00F466E8" w:rsidRDefault="00601585">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ClassAssignWeek5--1-_files/figure-docx/unnamed-chunk-3-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F466E8" w:rsidRDefault="00601585">
      <w:pPr>
        <w:pStyle w:val="SourceCode"/>
      </w:pPr>
      <w:r>
        <w:rPr>
          <w:rStyle w:val="CommentTok"/>
        </w:rPr>
        <w:lastRenderedPageBreak/>
        <w:t># From this figure, Asia has median of around 5%, Latin America 5%, Middle East and Central Asia 8% and Sub Saharan Africa 20%. Also Sub Saharan Africa has the maximum value (48%) across the regions. Sub Saharan Africa has the highest percentage o</w:t>
      </w:r>
      <w:r>
        <w:rPr>
          <w:rStyle w:val="CommentTok"/>
        </w:rPr>
        <w:t>f women who think a husband is justified to hit his wife for burning his food.</w:t>
      </w:r>
      <w:r>
        <w:br/>
      </w:r>
      <w:r>
        <w:br/>
      </w:r>
      <w:r>
        <w:rPr>
          <w:rStyle w:val="CommentTok"/>
        </w:rPr>
        <w:t>#Using boxplot to show the variations in sec_school and region</w:t>
      </w:r>
      <w:r>
        <w:br/>
      </w:r>
      <w:r>
        <w:rPr>
          <w:rStyle w:val="KeywordTok"/>
        </w:rPr>
        <w:t>boxplot</w:t>
      </w:r>
      <w:r>
        <w:rPr>
          <w:rStyle w:val="NormalTok"/>
        </w:rPr>
        <w:t>(m_da</w:t>
      </w:r>
      <w:r>
        <w:rPr>
          <w:rStyle w:val="OperatorTok"/>
        </w:rPr>
        <w:t>$</w:t>
      </w:r>
      <w:r>
        <w:rPr>
          <w:rStyle w:val="NormalTok"/>
        </w:rPr>
        <w:t xml:space="preserve">sec_school </w:t>
      </w:r>
      <w:r>
        <w:rPr>
          <w:rStyle w:val="OperatorTok"/>
        </w:rPr>
        <w:t>~</w:t>
      </w:r>
      <w:r>
        <w:rPr>
          <w:rStyle w:val="StringTok"/>
        </w:rPr>
        <w:t xml:space="preserve"> </w:t>
      </w:r>
      <w:r>
        <w:rPr>
          <w:rStyle w:val="NormalTok"/>
        </w:rPr>
        <w:t>m_da</w:t>
      </w:r>
      <w:r>
        <w:rPr>
          <w:rStyle w:val="OperatorTok"/>
        </w:rPr>
        <w:t>$</w:t>
      </w:r>
      <w:r>
        <w:rPr>
          <w:rStyle w:val="NormalTok"/>
        </w:rPr>
        <w:t xml:space="preserve">region, </w:t>
      </w:r>
      <w:r>
        <w:rPr>
          <w:rStyle w:val="DataTypeTok"/>
        </w:rPr>
        <w:t>main =</w:t>
      </w:r>
      <w:r>
        <w:rPr>
          <w:rStyle w:val="NormalTok"/>
        </w:rPr>
        <w:t xml:space="preserve"> </w:t>
      </w:r>
      <w:r>
        <w:rPr>
          <w:rStyle w:val="StringTok"/>
        </w:rPr>
        <w:t>"Boxplot by region"</w:t>
      </w:r>
      <w:r>
        <w:rPr>
          <w:rStyle w:val="NormalTok"/>
        </w:rPr>
        <w:t>,</w:t>
      </w:r>
      <w:r>
        <w:rPr>
          <w:rStyle w:val="DataTypeTok"/>
        </w:rPr>
        <w:t>ylab =</w:t>
      </w:r>
      <w:r>
        <w:rPr>
          <w:rStyle w:val="NormalTok"/>
        </w:rPr>
        <w:t xml:space="preserve"> </w:t>
      </w:r>
      <w:r>
        <w:rPr>
          <w:rStyle w:val="StringTok"/>
        </w:rPr>
        <w:t>"sec_school"</w:t>
      </w:r>
      <w:r>
        <w:rPr>
          <w:rStyle w:val="NormalTok"/>
        </w:rPr>
        <w:t xml:space="preserve">, </w:t>
      </w:r>
      <w:r>
        <w:rPr>
          <w:rStyle w:val="DataTypeTok"/>
        </w:rPr>
        <w:t>xlab =</w:t>
      </w:r>
      <w:r>
        <w:rPr>
          <w:rStyle w:val="NormalTok"/>
        </w:rPr>
        <w:t xml:space="preserve"> </w:t>
      </w:r>
      <w:r>
        <w:rPr>
          <w:rStyle w:val="StringTok"/>
        </w:rPr>
        <w:t>"region"</w:t>
      </w:r>
      <w:r>
        <w:rPr>
          <w:rStyle w:val="NormalTok"/>
        </w:rPr>
        <w:t>)</w:t>
      </w:r>
    </w:p>
    <w:p w:rsidR="00F466E8" w:rsidRDefault="00601585">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ClassAssignWeek5--1-_files/figure-docx/unnamed-chunk-3-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F466E8" w:rsidRDefault="00601585">
      <w:pPr>
        <w:pStyle w:val="SourceCode"/>
      </w:pPr>
      <w:r>
        <w:rPr>
          <w:rStyle w:val="CommentTok"/>
        </w:rPr>
        <w:t xml:space="preserve"># From </w:t>
      </w:r>
      <w:r>
        <w:rPr>
          <w:rStyle w:val="CommentTok"/>
        </w:rPr>
        <w:t>this figure, Middle East and Central Asia has the largest median value (43%)  and a maximum value of  75% across the regions which means a fair number of them have attained secondary or higher education whereas Sub-Saharan Africa has the least median value</w:t>
      </w:r>
      <w:r>
        <w:rPr>
          <w:rStyle w:val="CommentTok"/>
        </w:rPr>
        <w:t xml:space="preserve"> of women who have attained secondary or higher education.</w:t>
      </w:r>
      <w:r>
        <w:br/>
      </w:r>
      <w:r>
        <w:br/>
      </w:r>
      <w:r>
        <w:rPr>
          <w:rStyle w:val="CommentTok"/>
        </w:rPr>
        <w:t>#Using boxplot to show the variations in no_media and region</w:t>
      </w:r>
      <w:r>
        <w:br/>
      </w:r>
      <w:r>
        <w:rPr>
          <w:rStyle w:val="KeywordTok"/>
        </w:rPr>
        <w:t>boxplot</w:t>
      </w:r>
      <w:r>
        <w:rPr>
          <w:rStyle w:val="NormalTok"/>
        </w:rPr>
        <w:t>(m_da</w:t>
      </w:r>
      <w:r>
        <w:rPr>
          <w:rStyle w:val="OperatorTok"/>
        </w:rPr>
        <w:t>$</w:t>
      </w:r>
      <w:r>
        <w:rPr>
          <w:rStyle w:val="NormalTok"/>
        </w:rPr>
        <w:t xml:space="preserve">no_media </w:t>
      </w:r>
      <w:r>
        <w:rPr>
          <w:rStyle w:val="OperatorTok"/>
        </w:rPr>
        <w:t>~</w:t>
      </w:r>
      <w:r>
        <w:rPr>
          <w:rStyle w:val="StringTok"/>
        </w:rPr>
        <w:t xml:space="preserve"> </w:t>
      </w:r>
      <w:r>
        <w:rPr>
          <w:rStyle w:val="NormalTok"/>
        </w:rPr>
        <w:t>m_da</w:t>
      </w:r>
      <w:r>
        <w:rPr>
          <w:rStyle w:val="OperatorTok"/>
        </w:rPr>
        <w:t>$</w:t>
      </w:r>
      <w:r>
        <w:rPr>
          <w:rStyle w:val="NormalTok"/>
        </w:rPr>
        <w:t xml:space="preserve">region, </w:t>
      </w:r>
      <w:r>
        <w:rPr>
          <w:rStyle w:val="DataTypeTok"/>
        </w:rPr>
        <w:t>main =</w:t>
      </w:r>
      <w:r>
        <w:rPr>
          <w:rStyle w:val="NormalTok"/>
        </w:rPr>
        <w:t xml:space="preserve"> </w:t>
      </w:r>
      <w:r>
        <w:rPr>
          <w:rStyle w:val="StringTok"/>
        </w:rPr>
        <w:t>"Boxplot by region"</w:t>
      </w:r>
      <w:r>
        <w:rPr>
          <w:rStyle w:val="NormalTok"/>
        </w:rPr>
        <w:t>,</w:t>
      </w:r>
      <w:r>
        <w:rPr>
          <w:rStyle w:val="DataTypeTok"/>
        </w:rPr>
        <w:t>ylab =</w:t>
      </w:r>
      <w:r>
        <w:rPr>
          <w:rStyle w:val="NormalTok"/>
        </w:rPr>
        <w:t xml:space="preserve"> </w:t>
      </w:r>
      <w:r>
        <w:rPr>
          <w:rStyle w:val="StringTok"/>
        </w:rPr>
        <w:t>"no_media"</w:t>
      </w:r>
      <w:r>
        <w:rPr>
          <w:rStyle w:val="NormalTok"/>
        </w:rPr>
        <w:t>,</w:t>
      </w:r>
      <w:r>
        <w:rPr>
          <w:rStyle w:val="DataTypeTok"/>
        </w:rPr>
        <w:t>xlab =</w:t>
      </w:r>
      <w:r>
        <w:rPr>
          <w:rStyle w:val="NormalTok"/>
        </w:rPr>
        <w:t xml:space="preserve"> </w:t>
      </w:r>
      <w:r>
        <w:rPr>
          <w:rStyle w:val="StringTok"/>
        </w:rPr>
        <w:t>"region"</w:t>
      </w:r>
      <w:r>
        <w:rPr>
          <w:rStyle w:val="NormalTok"/>
        </w:rPr>
        <w:t>)</w:t>
      </w:r>
    </w:p>
    <w:p w:rsidR="00F466E8" w:rsidRDefault="00601585">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ClassAssignWeek5--1-_files/figure-docx/unnamed-chunk-3-3.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F466E8" w:rsidRDefault="00601585">
      <w:pPr>
        <w:pStyle w:val="SourceCode"/>
      </w:pPr>
      <w:r>
        <w:rPr>
          <w:rStyle w:val="CommentTok"/>
        </w:rPr>
        <w:t xml:space="preserve"># From this figure, Sub-Saharan Africa has the largest median value (40%) and a maximum value of 70% across the regions which means a fair number of them rarely have encountered radio, newspaper or television whereas , Middle East and Central Asia has the </w:t>
      </w:r>
      <w:r>
        <w:rPr>
          <w:rStyle w:val="CommentTok"/>
        </w:rPr>
        <w:t>least median value of women who have rarely have encountered radio, newspaper or television.</w:t>
      </w:r>
    </w:p>
    <w:p w:rsidR="00F466E8" w:rsidRDefault="00601585">
      <w:pPr>
        <w:pStyle w:val="Heading2"/>
      </w:pPr>
      <w:bookmarkStart w:id="6" w:name="question-4"/>
      <w:r>
        <w:t>Question 4</w:t>
      </w:r>
      <w:bookmarkEnd w:id="6"/>
    </w:p>
    <w:p w:rsidR="00F466E8" w:rsidRDefault="00601585">
      <w:pPr>
        <w:pStyle w:val="FirstParagraph"/>
      </w:pPr>
      <w:r>
        <w:t xml:space="preserve">An important point of the researcher’s hypothesis is that the support towards intimate partner violence should </w:t>
      </w:r>
      <w:r>
        <w:rPr>
          <w:i/>
        </w:rPr>
        <w:t>decrease</w:t>
      </w:r>
      <w:r>
        <w:t xml:space="preserve"> over time, as more women across regions have access to formal schooling and exposure to mass media. To test this idea, using time-series</w:t>
      </w:r>
      <w:r>
        <w:t xml:space="preserve"> plots, examine the trends in </w:t>
      </w:r>
      <w:r>
        <w:rPr>
          <w:rStyle w:val="VerbatimChar"/>
        </w:rPr>
        <w:t>beat_burnfood</w:t>
      </w:r>
      <w:r>
        <w:t xml:space="preserve"> from 1999-2014 </w:t>
      </w:r>
      <w:r>
        <w:rPr>
          <w:i/>
        </w:rPr>
        <w:t>within each region</w:t>
      </w:r>
      <w:r>
        <w:t>. Thinking about the study design, what should we consider before trusting that this plot shows a change over time in attitudes?</w:t>
      </w:r>
    </w:p>
    <w:p w:rsidR="00F466E8" w:rsidRDefault="00601585">
      <w:pPr>
        <w:pStyle w:val="Heading2"/>
      </w:pPr>
      <w:bookmarkStart w:id="7" w:name="answer-4"/>
      <w:r>
        <w:t>Answer 4</w:t>
      </w:r>
      <w:bookmarkEnd w:id="7"/>
    </w:p>
    <w:p w:rsidR="00F466E8" w:rsidRDefault="00601585">
      <w:pPr>
        <w:pStyle w:val="SourceCode"/>
      </w:pPr>
      <w:r>
        <w:rPr>
          <w:rStyle w:val="CommentTok"/>
        </w:rPr>
        <w:t>#Plotting the line graph to show the tren</w:t>
      </w:r>
      <w:r>
        <w:rPr>
          <w:rStyle w:val="CommentTok"/>
        </w:rPr>
        <w:t>d</w:t>
      </w:r>
      <w:r>
        <w:br/>
      </w:r>
      <w:r>
        <w:rPr>
          <w:rStyle w:val="KeywordTok"/>
        </w:rPr>
        <w:t>plot</w:t>
      </w:r>
      <w:r>
        <w:rPr>
          <w:rStyle w:val="NormalTok"/>
        </w:rPr>
        <w:t xml:space="preserve">(year,beat_burnfood, </w:t>
      </w:r>
      <w:r>
        <w:rPr>
          <w:rStyle w:val="DataTypeTok"/>
        </w:rPr>
        <w:t>type =</w:t>
      </w:r>
      <w:r>
        <w:rPr>
          <w:rStyle w:val="NormalTok"/>
        </w:rPr>
        <w:t xml:space="preserve"> </w:t>
      </w:r>
      <w:r>
        <w:rPr>
          <w:rStyle w:val="StringTok"/>
        </w:rPr>
        <w:t>"l"</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1998</w:t>
      </w:r>
      <w:r>
        <w:rPr>
          <w:rStyle w:val="NormalTok"/>
        </w:rPr>
        <w:t>,</w:t>
      </w:r>
      <w:r>
        <w:rPr>
          <w:rStyle w:val="DecValTok"/>
        </w:rPr>
        <w:t>2015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100</w:t>
      </w:r>
      <w:r>
        <w:rPr>
          <w:rStyle w:val="NormalTok"/>
        </w:rPr>
        <w:t>))</w:t>
      </w:r>
    </w:p>
    <w:p w:rsidR="00F466E8" w:rsidRDefault="00601585">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nClassAssignWeek5--1-_files/figure-docx/unnamed-chunk-4-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F466E8" w:rsidRDefault="00601585">
      <w:pPr>
        <w:pStyle w:val="SourceCode"/>
      </w:pPr>
      <w:r>
        <w:rPr>
          <w:rStyle w:val="KeywordTok"/>
        </w:rPr>
        <w:t>plot</w:t>
      </w:r>
      <w:r>
        <w:rPr>
          <w:rStyle w:val="NormalTok"/>
        </w:rPr>
        <w:t xml:space="preserve">(year, </w:t>
      </w:r>
      <w:r>
        <w:rPr>
          <w:rStyle w:val="DataTypeTok"/>
        </w:rPr>
        <w:t>type =</w:t>
      </w:r>
      <w:r>
        <w:rPr>
          <w:rStyle w:val="NormalTok"/>
        </w:rPr>
        <w:t xml:space="preserve"> </w:t>
      </w:r>
      <w:r>
        <w:rPr>
          <w:rStyle w:val="StringTok"/>
        </w:rPr>
        <w:t>"l"</w:t>
      </w:r>
      <w:r>
        <w:rPr>
          <w:rStyle w:val="NormalTok"/>
        </w:rPr>
        <w:t>)</w:t>
      </w:r>
    </w:p>
    <w:p w:rsidR="00F466E8" w:rsidRDefault="00601585">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nClassAssignWeek5--1-_files/figure-docx/unnamed-chunk-4-2.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sectPr w:rsidR="00F466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01585" w:rsidRDefault="00601585">
      <w:pPr>
        <w:spacing w:after="0"/>
      </w:pPr>
      <w:r>
        <w:separator/>
      </w:r>
    </w:p>
  </w:endnote>
  <w:endnote w:type="continuationSeparator" w:id="0">
    <w:p w:rsidR="00601585" w:rsidRDefault="006015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01585" w:rsidRDefault="00601585">
      <w:r>
        <w:separator/>
      </w:r>
    </w:p>
  </w:footnote>
  <w:footnote w:type="continuationSeparator" w:id="0">
    <w:p w:rsidR="00601585" w:rsidRDefault="006015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02C00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39FF"/>
    <w:rsid w:val="004E29B3"/>
    <w:rsid w:val="00590D07"/>
    <w:rsid w:val="00601585"/>
    <w:rsid w:val="00784D58"/>
    <w:rsid w:val="008D6863"/>
    <w:rsid w:val="00B86B75"/>
    <w:rsid w:val="00BC48D5"/>
    <w:rsid w:val="00C36279"/>
    <w:rsid w:val="00E315A3"/>
    <w:rsid w:val="00F466E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8ABAD163-0568-4647-B7A0-CAF2974F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x.doi.org/10.1177/0003122413480363"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3934</Words>
  <Characters>22427</Characters>
  <Application>Microsoft Office Word</Application>
  <DocSecurity>0</DocSecurity>
  <Lines>186</Lines>
  <Paragraphs>52</Paragraphs>
  <ScaleCrop>false</ScaleCrop>
  <Company/>
  <LinksUpToDate>false</LinksUpToDate>
  <CharactersWithSpaces>26309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to Information and Attitudes towards Intimate Partner Violence</dc:title>
  <dc:creator>David Somuah</dc:creator>
  <cp:keywords/>
  <cp:lastModifiedBy>David Somuah</cp:lastModifiedBy>
  <cp:revision>2</cp:revision>
  <dcterms:created xsi:type="dcterms:W3CDTF">2020-09-23T16:02:00Z</dcterms:created>
  <dcterms:modified xsi:type="dcterms:W3CDTF">2020-09-23T16:02:00Z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