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0" w:name="rebelliousness"/>
    <w:p>
      <w:pPr>
        <w:pStyle w:val="Heading1"/>
      </w:pPr>
      <w:r>
        <w:t xml:space="preserve">1. Rebelliousness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Morals/Values</w:t>
      </w:r>
    </w:p>
    <w:bookmarkStart w:id="24" w:name="measure"/>
    <w:p>
      <w:pPr>
        <w:pStyle w:val="Heading2"/>
      </w:pPr>
      <w:r>
        <w:t xml:space="preserve">1.1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23" w:name="modifications"/>
    <w:p>
      <w:pPr>
        <w:pStyle w:val="Heading3"/>
      </w:pPr>
      <w:r>
        <w:t xml:space="preserve">Modifications</w:t>
      </w:r>
    </w:p>
    <w:bookmarkEnd w:id="23"/>
    <w:bookmarkEnd w:id="24"/>
    <w:bookmarkStart w:id="29" w:name="implementation"/>
    <w:p>
      <w:pPr>
        <w:pStyle w:val="Heading2"/>
      </w:pPr>
      <w:r>
        <w:t xml:space="preserve">1.2 Implementation</w:t>
      </w:r>
    </w:p>
    <w:bookmarkStart w:id="2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25"/>
    <w:bookmarkStart w:id="2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26"/>
    <w:bookmarkStart w:id="2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27"/>
    <w:bookmarkStart w:id="28" w:name="scoring"/>
    <w:p>
      <w:pPr>
        <w:pStyle w:val="Heading3"/>
      </w:pPr>
      <w:r>
        <w:t xml:space="preserve">1.2.1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bl>
    <w:bookmarkEnd w:id="28"/>
    <w:bookmarkEnd w:id="29"/>
    <w:bookmarkEnd w:id="30"/>
    <w:bookmarkStart w:id="44" w:name="creds"/>
    <w:p>
      <w:pPr>
        <w:pStyle w:val="Heading1"/>
      </w:pPr>
      <w:r>
        <w:t xml:space="preserve">2. CREDs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32" w:name="measure-1"/>
    <w:p>
      <w:pPr>
        <w:pStyle w:val="Heading2"/>
      </w:pPr>
      <w:r>
        <w:t xml:space="preserve">2.1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3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31"/>
    <w:bookmarkEnd w:id="32"/>
    <w:bookmarkStart w:id="43" w:name="implementation-1"/>
    <w:p>
      <w:pPr>
        <w:pStyle w:val="Heading2"/>
      </w:pPr>
      <w:r>
        <w:t xml:space="preserve">2.2 Implementation</w:t>
      </w:r>
    </w:p>
    <w:bookmarkStart w:id="3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33"/>
    <w:bookmarkStart w:id="3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34"/>
    <w:bookmarkStart w:id="35" w:name="country-specific-variations"/>
    <w:p>
      <w:pPr>
        <w:pStyle w:val="Heading3"/>
      </w:pPr>
      <w:r>
        <w:t xml:space="preserve">2.2.1 Country Specific Variations:</w:t>
      </w:r>
    </w:p>
    <w:bookmarkEnd w:id="35"/>
    <w:bookmarkStart w:id="41" w:name="coding-1"/>
    <w:p>
      <w:pPr>
        <w:pStyle w:val="Heading3"/>
      </w:pPr>
      <w:r>
        <w:t xml:space="preserve">Coding</w:t>
      </w:r>
    </w:p>
    <w:p>
      <w:pPr>
        <w:pStyle w:val="FirstParagraph"/>
      </w:pPr>
      <w:r>
        <w:t xml:space="preserve">The above questions had a number of different response options, with no reverse coding:</w:t>
      </w:r>
    </w:p>
    <w:bookmarkStart w:id="36" w:name="yesno"/>
    <w:p>
      <w:pPr>
        <w:pStyle w:val="Heading4"/>
      </w:pPr>
      <w:r>
        <w:t xml:space="preserve">2.2.1.1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36"/>
    <w:bookmarkStart w:id="37" w:name="frequency"/>
    <w:p>
      <w:pPr>
        <w:pStyle w:val="Heading4"/>
      </w:pPr>
      <w:r>
        <w:t xml:space="preserve">2.2.1.2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37"/>
    <w:bookmarkStart w:id="38" w:name="extent"/>
    <w:p>
      <w:pPr>
        <w:pStyle w:val="Heading4"/>
      </w:pPr>
      <w:r>
        <w:t xml:space="preserve">2.2.1.3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38"/>
    <w:bookmarkStart w:id="39" w:name="sincerity"/>
    <w:p>
      <w:pPr>
        <w:pStyle w:val="Heading4"/>
      </w:pPr>
      <w:r>
        <w:t xml:space="preserve">2.2.1.4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39"/>
    <w:bookmarkStart w:id="40" w:name="percentage"/>
    <w:p>
      <w:pPr>
        <w:pStyle w:val="Heading4"/>
      </w:pPr>
      <w:r>
        <w:t xml:space="preserve">2.2.1.5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40"/>
    <w:bookmarkEnd w:id="41"/>
    <w:bookmarkStart w:id="42" w:name="scoring-1"/>
    <w:p>
      <w:pPr>
        <w:pStyle w:val="Heading3"/>
      </w:pPr>
      <w:r>
        <w:t xml:space="preserve">2.2.2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360" w:hRule="auto"/>
        </w:trPr>
        body14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bl>
    <w:bookmarkEnd w:id="42"/>
    <w:bookmarkEnd w:id="43"/>
    <w:bookmarkEnd w:id="44"/>
    <w:bookmarkStart w:id="52" w:name="normativity-of-religion"/>
    <w:p>
      <w:pPr>
        <w:pStyle w:val="Heading1"/>
      </w:pPr>
      <w:r>
        <w:t xml:space="preserve">3. Normativity of Religion</w:t>
      </w:r>
    </w:p>
    <w:p>
      <w:pPr>
        <w:pStyle w:val="SourceCode"/>
      </w:pPr>
      <w:r>
        <w:rPr>
          <w:rStyle w:val="VerbatimChar"/>
        </w:rPr>
        <w:t xml:space="preserve">Warning: package 'flextable' was built under R version 4.3.3</w:t>
      </w:r>
    </w:p>
    <w:bookmarkStart w:id="46" w:name="measure-2"/>
    <w:p>
      <w:pPr>
        <w:pStyle w:val="Heading2"/>
      </w:pPr>
      <w:r>
        <w:t xml:space="preserve">3.1 Measure</w:t>
      </w:r>
    </w:p>
    <w:bookmarkStart w:id="45" w:name="modifications-2"/>
    <w:p>
      <w:pPr>
        <w:pStyle w:val="Heading3"/>
      </w:pPr>
      <w:r>
        <w:t xml:space="preserve">Modifications</w:t>
      </w:r>
    </w:p>
    <w:bookmarkEnd w:id="45"/>
    <w:bookmarkEnd w:id="46"/>
    <w:bookmarkStart w:id="51" w:name="implementation-2"/>
    <w:p>
      <w:pPr>
        <w:pStyle w:val="Heading2"/>
      </w:pPr>
      <w:r>
        <w:t xml:space="preserve">3.2 Implementation</w:t>
      </w:r>
    </w:p>
    <w:bookmarkStart w:id="4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47"/>
    <w:bookmarkStart w:id="4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48"/>
    <w:bookmarkStart w:id="4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49"/>
    <w:bookmarkStart w:id="50" w:name="scoring-2"/>
    <w:p>
      <w:pPr>
        <w:pStyle w:val="Heading3"/>
      </w:pPr>
      <w:r>
        <w:t xml:space="preserve">3.2.1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bl>
    <w:bookmarkEnd w:id="50"/>
    <w:bookmarkEnd w:id="51"/>
    <w:bookmarkEnd w:id="52"/>
    <w:bookmarkStart w:id="61" w:name="collectivism"/>
    <w:p>
      <w:pPr>
        <w:pStyle w:val="Heading1"/>
      </w:pPr>
      <w:r>
        <w:t xml:space="preserve">4. Collectivism</w:t>
      </w:r>
    </w:p>
    <w:p>
      <w:pPr>
        <w:pStyle w:val="SourceCode"/>
      </w:pPr>
      <w:r>
        <w:rPr>
          <w:rStyle w:val="VerbatimChar"/>
        </w:rPr>
        <w:t xml:space="preserve">Warning: package 'flextable' was built under R version 4.3.3</w:t>
      </w:r>
    </w:p>
    <w:bookmarkStart w:id="54" w:name="measure-3"/>
    <w:p>
      <w:pPr>
        <w:pStyle w:val="Heading2"/>
      </w:pPr>
      <w:r>
        <w:t xml:space="preserve">4.1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5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53"/>
    <w:bookmarkEnd w:id="54"/>
    <w:bookmarkStart w:id="59" w:name="implementation-3"/>
    <w:p>
      <w:pPr>
        <w:pStyle w:val="Heading2"/>
      </w:pPr>
      <w:r>
        <w:t xml:space="preserve">4.2 Implementation</w:t>
      </w:r>
    </w:p>
    <w:bookmarkStart w:id="5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55"/>
    <w:bookmarkStart w:id="5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56"/>
    <w:bookmarkStart w:id="5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57"/>
    <w:bookmarkStart w:id="58" w:name="scoring-3"/>
    <w:p>
      <w:pPr>
        <w:pStyle w:val="Heading3"/>
      </w:pPr>
      <w:r>
        <w:t xml:space="preserve">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bl>
    <w:bookmarkEnd w:id="58"/>
    <w:bookmarkEnd w:id="59"/>
    <w:bookmarkStart w:id="60" w:name="section"/>
    <w:p>
      <w:pPr>
        <w:pStyle w:val="Heading2"/>
      </w:pPr>
      <w:r>
        <w:t xml:space="preserve">4.3</w:t>
      </w:r>
      <w:r>
        <w:t xml:space="preserve"> </w:t>
      </w:r>
    </w:p>
    <w:bookmarkEnd w:id="60"/>
    <w:bookmarkEnd w:id="61"/>
    <w:bookmarkStart w:id="69" w:name="existential-insecurity"/>
    <w:p>
      <w:pPr>
        <w:pStyle w:val="Heading1"/>
      </w:pPr>
      <w:r>
        <w:t xml:space="preserve">5.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63" w:name="measure-4"/>
    <w:p>
      <w:pPr>
        <w:pStyle w:val="Heading2"/>
      </w:pPr>
      <w:r>
        <w:t xml:space="preserve">5.1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6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62"/>
    <w:bookmarkEnd w:id="63"/>
    <w:bookmarkStart w:id="68" w:name="implementation-4"/>
    <w:p>
      <w:pPr>
        <w:pStyle w:val="Heading2"/>
      </w:pPr>
      <w:r>
        <w:t xml:space="preserve">5.2 Implementation</w:t>
      </w:r>
    </w:p>
    <w:bookmarkStart w:id="6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64"/>
    <w:bookmarkStart w:id="6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65"/>
    <w:bookmarkStart w:id="6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66"/>
    <w:bookmarkStart w:id="67" w:name="scoring-4"/>
    <w:p>
      <w:pPr>
        <w:pStyle w:val="Heading3"/>
      </w:pPr>
      <w:r>
        <w:t xml:space="preserve">5.2.1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67"/>
    <w:bookmarkEnd w:id="68"/>
    <w:bookmarkEnd w:id="69"/>
    <w:bookmarkStart w:id="79" w:name="non-theistic-socialisation"/>
    <w:p>
      <w:pPr>
        <w:pStyle w:val="Heading1"/>
      </w:pPr>
      <w:r>
        <w:t xml:space="preserve">6. Non-theistic Socialisation</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71" w:name="measure-5"/>
    <w:p>
      <w:pPr>
        <w:pStyle w:val="Heading2"/>
      </w:pPr>
      <w:r>
        <w:t xml:space="preserve">6.1 Measure</w:t>
      </w:r>
    </w:p>
    <w:bookmarkStart w:id="70" w:name="modifications-5"/>
    <w:p>
      <w:pPr>
        <w:pStyle w:val="Heading3"/>
      </w:pPr>
      <w:r>
        <w:t xml:space="preserve">Modifications</w:t>
      </w:r>
    </w:p>
    <w:bookmarkEnd w:id="70"/>
    <w:bookmarkEnd w:id="71"/>
    <w:bookmarkStart w:id="77" w:name="implementation-5"/>
    <w:p>
      <w:pPr>
        <w:pStyle w:val="Heading2"/>
      </w:pPr>
      <w:r>
        <w:t xml:space="preserve">6.2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7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72"/>
    <w:bookmarkStart w:id="7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73"/>
    <w:bookmarkStart w:id="75" w:name="coding-5"/>
    <w:p>
      <w:pPr>
        <w:pStyle w:val="Heading3"/>
      </w:pPr>
      <w:r>
        <w:t xml:space="preserve">Coding</w:t>
      </w:r>
    </w:p>
    <w:p>
      <w:pPr>
        <w:pStyle w:val="FirstParagraph"/>
      </w:pPr>
      <w:r>
        <w:t xml:space="preserve">This measure uses our standard response scale for extent.</w:t>
      </w:r>
    </w:p>
    <w:bookmarkStart w:id="74" w:name="extent-1"/>
    <w:p>
      <w:pPr>
        <w:pStyle w:val="Heading4"/>
      </w:pPr>
      <w:r>
        <w:t xml:space="preserve">6.2.0.1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74"/>
    <w:bookmarkEnd w:id="75"/>
    <w:bookmarkStart w:id="76" w:name="scoring-5"/>
    <w:p>
      <w:pPr>
        <w:pStyle w:val="Heading3"/>
      </w:pPr>
      <w:r>
        <w:t xml:space="preserve">6.2.1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bl>
    <w:bookmarkEnd w:id="76"/>
    <w:bookmarkEnd w:id="77"/>
    <w:bookmarkStart w:id="78" w:name="section-1"/>
    <w:p>
      <w:pPr>
        <w:pStyle w:val="Heading2"/>
      </w:pPr>
      <w:r>
        <w:t xml:space="preserve">6.3</w:t>
      </w:r>
      <w:r>
        <w:t xml:space="preserve"> </w:t>
      </w:r>
    </w:p>
    <w:bookmarkEnd w:id="78"/>
    <w:bookmarkEnd w:id="79"/>
    <w:bookmarkStart w:id="86" w:name="religious-emphasis"/>
    <w:p>
      <w:pPr>
        <w:pStyle w:val="Heading1"/>
      </w:pPr>
      <w:r>
        <w:t xml:space="preserve">7. Religious Emphasis</w:t>
      </w:r>
    </w:p>
    <w:p>
      <w:pPr>
        <w:pStyle w:val="SourceCode"/>
      </w:pPr>
      <w:r>
        <w:rPr>
          <w:rStyle w:val="VerbatimChar"/>
        </w:rPr>
        <w:t xml:space="preserve">Warning: package 'flextable' was built under R version 4.3.3</w:t>
      </w:r>
    </w:p>
    <w:bookmarkStart w:id="80" w:name="measure-6"/>
    <w:p>
      <w:pPr>
        <w:pStyle w:val="Heading2"/>
      </w:pPr>
      <w:r>
        <w:t xml:space="preserve">7.1 Measure</w:t>
      </w:r>
    </w:p>
    <w:bookmarkEnd w:id="80"/>
    <w:bookmarkStart w:id="82" w:name="implementation-6"/>
    <w:p>
      <w:pPr>
        <w:pStyle w:val="Heading2"/>
      </w:pPr>
      <w:r>
        <w:t xml:space="preserve">7.2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8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81"/>
    <w:bookmarkEnd w:id="82"/>
    <w:bookmarkStart w:id="85" w:name="items-6"/>
    <w:p>
      <w:pPr>
        <w:pStyle w:val="Heading2"/>
      </w:pPr>
      <w:r>
        <w:t xml:space="preserve">7.3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8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83"/>
    <w:bookmarkStart w:id="84" w:name="scoring-6"/>
    <w:p>
      <w:pPr>
        <w:pStyle w:val="Heading3"/>
      </w:pPr>
      <w:r>
        <w:t xml:space="preserve">7.3.1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bl>
    <w:bookmarkEnd w:id="84"/>
    <w:bookmarkEnd w:id="85"/>
    <w:bookmarkEnd w:id="86"/>
    <w:bookmarkStart w:id="95" w:name="social-desirability"/>
    <w:p>
      <w:pPr>
        <w:pStyle w:val="Heading1"/>
      </w:pPr>
      <w:r>
        <w:t xml:space="preserve">8. Social Desirability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89" w:name="measure-7"/>
    <w:p>
      <w:pPr>
        <w:pStyle w:val="Heading2"/>
      </w:pPr>
      <w:r>
        <w:t xml:space="preserve">8.1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87">
        <w:r>
          <w:rPr>
            <w:rStyle w:val="Hyperlink"/>
          </w:rPr>
          <w:t xml:space="preserve">here</w:t>
        </w:r>
      </w:hyperlink>
      <w:r>
        <w:t xml:space="preserve">.</w:t>
      </w:r>
    </w:p>
    <w:bookmarkStart w:id="8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88"/>
    <w:bookmarkEnd w:id="89"/>
    <w:bookmarkStart w:id="94" w:name="implementation-7"/>
    <w:p>
      <w:pPr>
        <w:pStyle w:val="Heading2"/>
      </w:pPr>
      <w:r>
        <w:t xml:space="preserve">8.2 Implementation</w:t>
      </w:r>
    </w:p>
    <w:bookmarkStart w:id="9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90"/>
    <w:bookmarkStart w:id="9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91"/>
    <w:bookmarkStart w:id="9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92"/>
    <w:bookmarkStart w:id="93" w:name="scoring-7"/>
    <w:p>
      <w:pPr>
        <w:pStyle w:val="Heading3"/>
      </w:pPr>
      <w:r>
        <w:t xml:space="preserve">8.2.1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93"/>
    <w:bookmarkEnd w:id="94"/>
    <w:bookmarkEnd w:id="95"/>
    <w:bookmarkStart w:id="103" w:name="meaning-in-life"/>
    <w:p>
      <w:pPr>
        <w:pStyle w:val="Heading1"/>
      </w:pPr>
      <w:r>
        <w:t xml:space="preserve">9. Meaning in Life</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97" w:name="measure-8"/>
    <w:p>
      <w:pPr>
        <w:pStyle w:val="Heading2"/>
      </w:pPr>
      <w:r>
        <w:t xml:space="preserve">9.1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9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96"/>
    <w:bookmarkEnd w:id="97"/>
    <w:bookmarkStart w:id="100" w:name="implementation-8"/>
    <w:p>
      <w:pPr>
        <w:pStyle w:val="Heading2"/>
      </w:pPr>
      <w:r>
        <w:t xml:space="preserve">9.2 Implementation</w:t>
      </w:r>
    </w:p>
    <w:bookmarkStart w:id="9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98"/>
    <w:bookmarkStart w:id="99" w:name="items-8"/>
    <w:p>
      <w:pPr>
        <w:pStyle w:val="Heading3"/>
      </w:pPr>
      <w:r>
        <w:t xml:space="preserve">9.2.1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99"/>
    <w:bookmarkEnd w:id="100"/>
    <w:bookmarkStart w:id="101" w:name="coding-8"/>
    <w:p>
      <w:pPr>
        <w:pStyle w:val="Heading2"/>
      </w:pPr>
      <w:r>
        <w:t xml:space="preserve">9.3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01"/>
    <w:bookmarkStart w:id="102" w:name="scoring-8"/>
    <w:p>
      <w:pPr>
        <w:pStyle w:val="Heading2"/>
      </w:pPr>
      <w:r>
        <w:t xml:space="preserve">9.4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bl>
    <w:bookmarkEnd w:id="102"/>
    <w:bookmarkEnd w:id="103"/>
    <w:bookmarkStart w:id="111" w:name="anthropomorphism"/>
    <w:p>
      <w:pPr>
        <w:pStyle w:val="Heading1"/>
      </w:pPr>
      <w:r>
        <w:t xml:space="preserve">10. Anthropomorphism</w:t>
      </w:r>
    </w:p>
    <w:p>
      <w:pPr>
        <w:pStyle w:val="SourceCode"/>
      </w:pPr>
      <w:r>
        <w:rPr>
          <w:rStyle w:val="VerbatimChar"/>
        </w:rPr>
        <w:t xml:space="preserve">Warning: package 'flextable' was built under R version 4.3.3</w:t>
      </w:r>
    </w:p>
    <w:bookmarkStart w:id="105" w:name="measure-9"/>
    <w:p>
      <w:pPr>
        <w:pStyle w:val="Heading2"/>
      </w:pPr>
      <w:r>
        <w:t xml:space="preserve">10.1 Measure</w:t>
      </w:r>
    </w:p>
    <w:bookmarkStart w:id="10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04"/>
    <w:bookmarkEnd w:id="105"/>
    <w:bookmarkStart w:id="110" w:name="implementation-9"/>
    <w:p>
      <w:pPr>
        <w:pStyle w:val="Heading2"/>
      </w:pPr>
      <w:r>
        <w:t xml:space="preserve">10.2 Implementation</w:t>
      </w:r>
    </w:p>
    <w:bookmarkStart w:id="10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6"/>
    <w:bookmarkStart w:id="10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07"/>
    <w:bookmarkStart w:id="10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08"/>
    <w:bookmarkStart w:id="109" w:name="scoring-9"/>
    <w:p>
      <w:pPr>
        <w:pStyle w:val="Heading3"/>
      </w:pPr>
      <w:r>
        <w:t xml:space="preserve">10.2.1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bl>
    <w:bookmarkEnd w:id="109"/>
    <w:bookmarkEnd w:id="110"/>
    <w:bookmarkEnd w:id="111"/>
    <w:bookmarkStart w:id="119" w:name="mentalizing"/>
    <w:p>
      <w:pPr>
        <w:pStyle w:val="Heading1"/>
      </w:pPr>
      <w:r>
        <w:t xml:space="preserve">11. Mentalizing</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13" w:name="measure-10"/>
    <w:p>
      <w:pPr>
        <w:pStyle w:val="Heading2"/>
      </w:pPr>
      <w:r>
        <w:t xml:space="preserve">11.1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12" w:name="modifications-9"/>
    <w:p>
      <w:pPr>
        <w:pStyle w:val="Heading3"/>
      </w:pPr>
      <w:r>
        <w:t xml:space="preserve">11.1.1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12"/>
    <w:bookmarkEnd w:id="113"/>
    <w:bookmarkStart w:id="118" w:name="implementation-10"/>
    <w:p>
      <w:pPr>
        <w:pStyle w:val="Heading2"/>
      </w:pPr>
      <w:r>
        <w:t xml:space="preserve">11.2 Implementation</w:t>
      </w:r>
    </w:p>
    <w:bookmarkStart w:id="11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4"/>
    <w:bookmarkStart w:id="11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15"/>
    <w:bookmarkStart w:id="11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16"/>
    <w:bookmarkStart w:id="117" w:name="scoring-10"/>
    <w:p>
      <w:pPr>
        <w:pStyle w:val="Heading3"/>
      </w:pPr>
      <w:r>
        <w:t xml:space="preserve">11.2.1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bl>
    <w:bookmarkEnd w:id="117"/>
    <w:bookmarkEnd w:id="118"/>
    <w:bookmarkEnd w:id="119"/>
    <w:bookmarkStart w:id="128" w:name="vividness-of-mental-imagery"/>
    <w:p>
      <w:pPr>
        <w:pStyle w:val="Heading1"/>
      </w:pPr>
      <w:r>
        <w:t xml:space="preserve">12. Vividness of Mental Imagery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21" w:name="measure-11"/>
    <w:p>
      <w:pPr>
        <w:pStyle w:val="Heading2"/>
      </w:pPr>
      <w:r>
        <w:t xml:space="preserve">12.1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20" w:name="modifications-10"/>
    <w:p>
      <w:pPr>
        <w:pStyle w:val="Heading3"/>
      </w:pPr>
      <w:r>
        <w:t xml:space="preserve">Modifications</w:t>
      </w:r>
    </w:p>
    <w:bookmarkEnd w:id="120"/>
    <w:bookmarkEnd w:id="121"/>
    <w:bookmarkStart w:id="126" w:name="implementation-11"/>
    <w:p>
      <w:pPr>
        <w:pStyle w:val="Heading2"/>
      </w:pPr>
      <w:r>
        <w:t xml:space="preserve">12.2 Implementation</w:t>
      </w:r>
    </w:p>
    <w:p>
      <w:pPr>
        <w:pStyle w:val="FirstParagraph"/>
      </w:pPr>
      <w:r>
        <w:t xml:space="preserve">For this questionnaire each subscale appeared on its own page with the subscale specific text above</w:t>
      </w:r>
    </w:p>
    <w:bookmarkStart w:id="12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22"/>
    <w:bookmarkStart w:id="12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23"/>
    <w:bookmarkStart w:id="12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24"/>
    <w:bookmarkStart w:id="125" w:name="scoring-11"/>
    <w:p>
      <w:pPr>
        <w:pStyle w:val="Heading3"/>
      </w:pPr>
      <w:r>
        <w:t xml:space="preserve">12.2.1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bl>
    <w:bookmarkEnd w:id="125"/>
    <w:bookmarkEnd w:id="126"/>
    <w:bookmarkStart w:id="127" w:name="section-2"/>
    <w:p>
      <w:pPr>
        <w:pStyle w:val="Heading2"/>
      </w:pPr>
      <w:r>
        <w:t xml:space="preserve">12.3</w:t>
      </w:r>
      <w:r>
        <w:t xml:space="preserve"> </w:t>
      </w:r>
    </w:p>
    <w:bookmarkEnd w:id="127"/>
    <w:bookmarkEnd w:id="128"/>
    <w:bookmarkStart w:id="137" w:name="dualism"/>
    <w:p>
      <w:pPr>
        <w:pStyle w:val="Heading1"/>
      </w:pPr>
      <w:r>
        <w:t xml:space="preserve">13. Dualism</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0" w:name="measure-12"/>
    <w:p>
      <w:pPr>
        <w:pStyle w:val="Heading2"/>
      </w:pPr>
      <w:r>
        <w:t xml:space="preserve">13.1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29" w:name="modifications."/>
    <w:p>
      <w:pPr>
        <w:pStyle w:val="Heading3"/>
      </w:pPr>
      <w:r>
        <w:t xml:space="preserve">13.1.1 Modifications.</w:t>
      </w:r>
    </w:p>
    <w:p>
      <w:pPr>
        <w:pStyle w:val="FirstParagraph"/>
      </w:pPr>
      <w:r>
        <w:t xml:space="preserve">For consistency with the other agreement based measures used in the project the anchors and response items were altered to be a 7-point Likert scale</w:t>
      </w:r>
    </w:p>
    <w:bookmarkEnd w:id="129"/>
    <w:bookmarkEnd w:id="130"/>
    <w:bookmarkStart w:id="134" w:name="implementation-12"/>
    <w:p>
      <w:pPr>
        <w:pStyle w:val="Heading2"/>
      </w:pPr>
      <w:r>
        <w:t xml:space="preserve">13.2 Implementation</w:t>
      </w:r>
    </w:p>
    <w:bookmarkStart w:id="131" w:name="question-wording-12"/>
    <w:p>
      <w:pPr>
        <w:pStyle w:val="Heading3"/>
      </w:pPr>
      <w:r>
        <w:t xml:space="preserve">13.2.1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31"/>
    <w:bookmarkStart w:id="13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32"/>
    <w:bookmarkStart w:id="13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33"/>
    <w:bookmarkEnd w:id="134"/>
    <w:bookmarkStart w:id="135" w:name="scoring-12"/>
    <w:p>
      <w:pPr>
        <w:pStyle w:val="Heading2"/>
      </w:pPr>
      <w:r>
        <w:t xml:space="preserve">13.3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bl>
    <w:bookmarkEnd w:id="135"/>
    <w:bookmarkStart w:id="136" w:name="script"/>
    <w:p>
      <w:pPr>
        <w:pStyle w:val="Heading2"/>
      </w:pPr>
      <w:r>
        <w:t xml:space="preserve">13.4 Script</w:t>
      </w:r>
    </w:p>
    <w:bookmarkEnd w:id="136"/>
    <w:bookmarkEnd w:id="137"/>
    <w:bookmarkStart w:id="146" w:name="promiscuous-teleology"/>
    <w:p>
      <w:pPr>
        <w:pStyle w:val="Heading1"/>
      </w:pPr>
      <w:r>
        <w:t xml:space="preserve">14. Promiscuous Teleology</w:t>
      </w:r>
    </w:p>
    <w:p>
      <w:pPr>
        <w:pStyle w:val="SourceCode"/>
      </w:pPr>
      <w:r>
        <w:rPr>
          <w:rStyle w:val="VerbatimChar"/>
        </w:rPr>
        <w:t xml:space="preserve">Warning: package 'flextable' was built under R version 4.3.3</w:t>
      </w:r>
    </w:p>
    <w:bookmarkStart w:id="139" w:name="measure-13"/>
    <w:p>
      <w:pPr>
        <w:pStyle w:val="Heading2"/>
      </w:pPr>
      <w:r>
        <w:t xml:space="preserve">14.1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38" w:name="modifications-11"/>
    <w:p>
      <w:pPr>
        <w:pStyle w:val="Heading3"/>
      </w:pPr>
      <w:r>
        <w:t xml:space="preserve">Modifications</w:t>
      </w:r>
    </w:p>
    <w:bookmarkEnd w:id="138"/>
    <w:bookmarkEnd w:id="139"/>
    <w:bookmarkStart w:id="144" w:name="implementation-13"/>
    <w:p>
      <w:pPr>
        <w:pStyle w:val="Heading2"/>
      </w:pPr>
      <w:r>
        <w:t xml:space="preserve">14.2 Implementation</w:t>
      </w:r>
    </w:p>
    <w:bookmarkStart w:id="14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40"/>
    <w:bookmarkStart w:id="141" w:name="items-13"/>
    <w:p>
      <w:pPr>
        <w:pStyle w:val="Heading3"/>
      </w:pPr>
      <w:r>
        <w:t xml:space="preserve">Items</w:t>
      </w:r>
    </w:p>
    <w:bookmarkEnd w:id="141"/>
    <w:bookmarkStart w:id="14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42"/>
    <w:bookmarkStart w:id="143" w:name="scoring-13"/>
    <w:p>
      <w:pPr>
        <w:pStyle w:val="Heading3"/>
      </w:pPr>
      <w:r>
        <w:t xml:space="preserve">14.2.1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bl>
    <w:bookmarkEnd w:id="143"/>
    <w:bookmarkEnd w:id="144"/>
    <w:bookmarkStart w:id="145" w:name="script-1"/>
    <w:p>
      <w:pPr>
        <w:pStyle w:val="Heading2"/>
      </w:pPr>
      <w:r>
        <w:t xml:space="preserve">14.3 Script</w:t>
      </w:r>
    </w:p>
    <w:bookmarkEnd w:id="145"/>
    <w:bookmarkEnd w:id="146"/>
    <w:bookmarkStart w:id="154" w:name="thinking-style"/>
    <w:p>
      <w:pPr>
        <w:pStyle w:val="Heading1"/>
      </w:pPr>
      <w:r>
        <w:t xml:space="preserve">15. Thinking Style</w:t>
      </w:r>
    </w:p>
    <w:p>
      <w:pPr>
        <w:pStyle w:val="FirstParagraph"/>
      </w:pPr>
      <w:r>
        <w:rPr>
          <w:bCs/>
          <w:b/>
        </w:rPr>
        <w:t xml:space="preserve">Cluster:</w:t>
      </w:r>
      <w:r>
        <w:t xml:space="preserve"> </w:t>
      </w:r>
      <w:r>
        <w:t xml:space="preserve">Cognitive Style</w:t>
      </w:r>
    </w:p>
    <w:bookmarkStart w:id="148" w:name="measure-14"/>
    <w:p>
      <w:pPr>
        <w:pStyle w:val="Heading2"/>
      </w:pPr>
      <w:r>
        <w:t xml:space="preserve">15.1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47" w:name="modifications-12"/>
    <w:p>
      <w:pPr>
        <w:pStyle w:val="Heading3"/>
      </w:pPr>
      <w:r>
        <w:t xml:space="preserve">Modifications</w:t>
      </w:r>
    </w:p>
    <w:bookmarkEnd w:id="147"/>
    <w:bookmarkEnd w:id="148"/>
    <w:bookmarkStart w:id="153" w:name="implementation-14"/>
    <w:p>
      <w:pPr>
        <w:pStyle w:val="Heading2"/>
      </w:pPr>
      <w:r>
        <w:t xml:space="preserve">15.2 Implementation</w:t>
      </w:r>
    </w:p>
    <w:bookmarkStart w:id="14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49"/>
    <w:bookmarkStart w:id="15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50"/>
    <w:bookmarkStart w:id="15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51"/>
    <w:bookmarkStart w:id="152" w:name="scoring-14"/>
    <w:p>
      <w:pPr>
        <w:pStyle w:val="Heading3"/>
      </w:pPr>
      <w:r>
        <w:t xml:space="preserve">15.2.1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(intuitive)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crtType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intuitive cogntive styles questions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crt_01:crt_07 that are intuitive</w:t>
            </w:r>
          </w:p>
        </w:tc>
      </w:tr>
    </w:tbl>
    <w:bookmarkEnd w:id="152"/>
    <w:bookmarkEnd w:id="153"/>
    <w:bookmarkEnd w:id="154"/>
    <w:bookmarkStart w:id="162" w:name="existential-insecurity-1"/>
    <w:p>
      <w:pPr>
        <w:pStyle w:val="Heading1"/>
      </w:pPr>
      <w:r>
        <w:t xml:space="preserve">16.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56" w:name="measure-15"/>
    <w:p>
      <w:pPr>
        <w:pStyle w:val="Heading2"/>
      </w:pPr>
      <w:r>
        <w:t xml:space="preserve">16.1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5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55"/>
    <w:bookmarkEnd w:id="156"/>
    <w:bookmarkStart w:id="161" w:name="implementation-15"/>
    <w:p>
      <w:pPr>
        <w:pStyle w:val="Heading2"/>
      </w:pPr>
      <w:r>
        <w:t xml:space="preserve">16.2 Implementation</w:t>
      </w:r>
    </w:p>
    <w:bookmarkStart w:id="15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57"/>
    <w:bookmarkStart w:id="15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58"/>
    <w:bookmarkStart w:id="15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59"/>
    <w:bookmarkStart w:id="160" w:name="scoring-15"/>
    <w:p>
      <w:pPr>
        <w:pStyle w:val="Heading3"/>
      </w:pPr>
      <w:r>
        <w:t xml:space="preserve">16.2.1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160"/>
    <w:bookmarkEnd w:id="161"/>
    <w:bookmarkEnd w:id="162"/>
    <w:bookmarkStart w:id="170" w:name="tolerance-of-ambiguity"/>
    <w:p>
      <w:pPr>
        <w:pStyle w:val="Heading1"/>
      </w:pPr>
      <w:r>
        <w:t xml:space="preserve">17. Tolerance of Ambiguity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Styles</w:t>
      </w:r>
    </w:p>
    <w:bookmarkStart w:id="164" w:name="measure-16"/>
    <w:p>
      <w:pPr>
        <w:pStyle w:val="Heading2"/>
      </w:pPr>
      <w:r>
        <w:t xml:space="preserve">17.1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63" w:name="modifications-14"/>
    <w:p>
      <w:pPr>
        <w:pStyle w:val="Heading3"/>
      </w:pPr>
      <w:r>
        <w:t xml:space="preserve">Modifications</w:t>
      </w:r>
    </w:p>
    <w:bookmarkEnd w:id="163"/>
    <w:bookmarkEnd w:id="164"/>
    <w:bookmarkStart w:id="169" w:name="implementation-16"/>
    <w:p>
      <w:pPr>
        <w:pStyle w:val="Heading2"/>
      </w:pPr>
      <w:r>
        <w:t xml:space="preserve">17.2 Implementation</w:t>
      </w:r>
    </w:p>
    <w:bookmarkStart w:id="16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65"/>
    <w:bookmarkStart w:id="16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66"/>
    <w:bookmarkStart w:id="16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67"/>
    <w:bookmarkStart w:id="168" w:name="scoring-16"/>
    <w:p>
      <w:pPr>
        <w:pStyle w:val="Heading3"/>
      </w:pPr>
      <w:r>
        <w:t xml:space="preserve">17.2.1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bl>
    <w:bookmarkEnd w:id="168"/>
    <w:bookmarkEnd w:id="169"/>
    <w:bookmarkEnd w:id="170"/>
    <w:bookmarkStart w:id="178" w:name="importance-of-rationality"/>
    <w:p>
      <w:pPr>
        <w:pStyle w:val="Heading1"/>
      </w:pPr>
      <w:r>
        <w:t xml:space="preserve">18. Importance of Rationality</w:t>
      </w:r>
    </w:p>
    <w:p>
      <w:pPr>
        <w:pStyle w:val="FirstParagraph"/>
      </w:pPr>
      <w:r>
        <w:rPr>
          <w:bCs/>
          <w:b/>
        </w:rPr>
        <w:t xml:space="preserve">Cluster:</w:t>
      </w:r>
      <w:r>
        <w:t xml:space="preserve"> </w:t>
      </w:r>
      <w:r>
        <w:t xml:space="preserve">Cognitive Style</w:t>
      </w:r>
    </w:p>
    <w:bookmarkStart w:id="172" w:name="measure-17"/>
    <w:p>
      <w:pPr>
        <w:pStyle w:val="Heading2"/>
      </w:pPr>
      <w:r>
        <w:t xml:space="preserve">18.1 Measure</w:t>
      </w:r>
    </w:p>
    <w:p>
      <w:pPr>
        <w:pStyle w:val="FirstParagraph"/>
      </w:pPr>
      <w:r>
        <w:t xml:space="preserve">Here we include the Importance of Rationality Scale from</w:t>
      </w:r>
      <w:r>
        <w:t xml:space="preserve"> </w:t>
      </w:r>
      <w:r>
        <w:t xml:space="preserve">Ståhl, Zaal, &amp; Skitka (2016)</w:t>
      </w:r>
    </w:p>
    <w:bookmarkStart w:id="171" w:name="modifications-15"/>
    <w:p>
      <w:pPr>
        <w:pStyle w:val="Heading3"/>
      </w:pPr>
      <w:r>
        <w:t xml:space="preserve">Modifications</w:t>
      </w:r>
    </w:p>
    <w:bookmarkEnd w:id="171"/>
    <w:bookmarkEnd w:id="172"/>
    <w:bookmarkStart w:id="177" w:name="implementation-17"/>
    <w:p>
      <w:pPr>
        <w:pStyle w:val="Heading2"/>
      </w:pPr>
      <w:r>
        <w:t xml:space="preserve">18.2 Implementation</w:t>
      </w:r>
    </w:p>
    <w:bookmarkStart w:id="17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73"/>
    <w:bookmarkStart w:id="17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74"/>
    <w:bookmarkStart w:id="17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75"/>
    <w:bookmarkStart w:id="176" w:name="scoring-17"/>
    <w:p>
      <w:pPr>
        <w:pStyle w:val="Heading3"/>
      </w:pPr>
      <w:r>
        <w:t xml:space="preserve">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176"/>
    <w:bookmarkEnd w:id="177"/>
    <w:bookmarkEnd w:id="178"/>
    <w:bookmarkStart w:id="183" w:name="issp"/>
    <w:p>
      <w:pPr>
        <w:pStyle w:val="Heading1"/>
      </w:pPr>
      <w:r>
        <w:t xml:space="preserve">19. ISSP</w:t>
      </w:r>
    </w:p>
    <w:p>
      <w:pPr>
        <w:pStyle w:val="FirstParagraph"/>
      </w:pPr>
      <w:r>
        <w:rPr>
          <w:bCs/>
          <w:b/>
        </w:rPr>
        <w:t xml:space="preserve">Cluster:</w:t>
      </w:r>
      <w:r>
        <w:t xml:space="preserve"> </w:t>
      </w:r>
      <w:r>
        <w:t xml:space="preserve">Measuring Belief</w:t>
      </w:r>
    </w:p>
    <w:bookmarkStart w:id="180" w:name="measure-18"/>
    <w:p>
      <w:pPr>
        <w:pStyle w:val="Heading2"/>
      </w:pPr>
      <w:r>
        <w:t xml:space="preserve">19.1 Measure</w:t>
      </w:r>
    </w:p>
    <w:bookmarkStart w:id="17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79"/>
    <w:bookmarkEnd w:id="180"/>
    <w:bookmarkStart w:id="181" w:name="implementation-18"/>
    <w:p>
      <w:pPr>
        <w:pStyle w:val="Heading2"/>
      </w:pPr>
      <w:r>
        <w:t xml:space="preserve">19.2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81"/>
    <w:bookmarkStart w:id="182" w:name="scoring-18"/>
    <w:p>
      <w:pPr>
        <w:pStyle w:val="Heading2"/>
      </w:pPr>
      <w:r>
        <w:t xml:space="preserve">19.3 Scoring</w:t>
      </w:r>
    </w:p>
    <w:p>
      <w:pPr>
        <w:pStyle w:val="FirstParagraph"/>
      </w:pPr>
      <w:r>
        <w:t xml:space="preserve">See the Belief Measures landing page for all belief measures variables and their definitions.</w:t>
      </w:r>
    </w:p>
    <w:bookmarkEnd w:id="182"/>
    <w:bookmarkEnd w:id="183"/>
    <w:bookmarkStart w:id="188" w:name="religious-identity"/>
    <w:p>
      <w:pPr>
        <w:pStyle w:val="Heading1"/>
      </w:pPr>
      <w:r>
        <w:t xml:space="preserve">20. Religious Identity</w:t>
      </w:r>
    </w:p>
    <w:bookmarkStart w:id="184" w:name="measure-19"/>
    <w:p>
      <w:pPr>
        <w:pStyle w:val="Heading2"/>
      </w:pPr>
      <w:r>
        <w:t xml:space="preserve">20.1 Measure</w:t>
      </w:r>
    </w:p>
    <w:bookmarkEnd w:id="184"/>
    <w:bookmarkStart w:id="186" w:name="implementation-19"/>
    <w:p>
      <w:pPr>
        <w:pStyle w:val="Heading2"/>
      </w:pPr>
      <w:r>
        <w:t xml:space="preserve">20.2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85" w:name="scoring-coding"/>
    <w:p>
      <w:pPr>
        <w:pStyle w:val="Heading3"/>
      </w:pPr>
      <w:r>
        <w:t xml:space="preserve">20.2.1 Scoring/ Coding</w:t>
      </w:r>
    </w:p>
    <w:p>
      <w:pPr>
        <w:pStyle w:val="FirstParagraph"/>
      </w:pPr>
      <w:r>
        <w:t xml:space="preserve">See the Belief Measures landing page for all belief measures variables and their definitions.</w:t>
      </w:r>
    </w:p>
    <w:bookmarkEnd w:id="185"/>
    <w:bookmarkEnd w:id="186"/>
    <w:bookmarkStart w:id="187" w:name="section-3"/>
    <w:p>
      <w:pPr>
        <w:pStyle w:val="Heading2"/>
      </w:pPr>
      <w:r>
        <w:t xml:space="preserve">20.3</w:t>
      </w:r>
      <w:r>
        <w:t xml:space="preserve"> </w:t>
      </w:r>
    </w:p>
    <w:bookmarkEnd w:id="187"/>
    <w:bookmarkEnd w:id="188"/>
    <w:bookmarkStart w:id="193" w:name="religious-practice"/>
    <w:p>
      <w:pPr>
        <w:pStyle w:val="Heading1"/>
      </w:pPr>
      <w:r>
        <w:t xml:space="preserve">21. Religious Practice</w:t>
      </w:r>
    </w:p>
    <w:p>
      <w:pPr>
        <w:pStyle w:val="FirstParagraph"/>
      </w:pPr>
      <w:r>
        <w:rPr>
          <w:bCs/>
          <w:b/>
        </w:rPr>
        <w:t xml:space="preserve">Cluster:</w:t>
      </w:r>
      <w:r>
        <w:t xml:space="preserve"> </w:t>
      </w:r>
      <w:r>
        <w:t xml:space="preserve">Measuring Belief</w:t>
      </w:r>
    </w:p>
    <w:bookmarkStart w:id="190" w:name="measure-20"/>
    <w:p>
      <w:pPr>
        <w:pStyle w:val="Heading2"/>
      </w:pPr>
      <w:r>
        <w:t xml:space="preserve">21.1 Measure</w:t>
      </w:r>
    </w:p>
    <w:bookmarkStart w:id="189" w:name="modifications-17"/>
    <w:p>
      <w:pPr>
        <w:pStyle w:val="Heading3"/>
      </w:pPr>
      <w:r>
        <w:t xml:space="preserve">Modifications</w:t>
      </w:r>
    </w:p>
    <w:bookmarkEnd w:id="189"/>
    <w:bookmarkEnd w:id="190"/>
    <w:bookmarkStart w:id="192" w:name="implementation-20"/>
    <w:p>
      <w:pPr>
        <w:pStyle w:val="Heading2"/>
      </w:pPr>
      <w:r>
        <w:t xml:space="preserve">21.2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191" w:name="scoring-coding-1"/>
    <w:p>
      <w:pPr>
        <w:pStyle w:val="Heading3"/>
      </w:pPr>
      <w:r>
        <w:t xml:space="preserve">21.2.1 Scoring/ Coding</w:t>
      </w:r>
    </w:p>
    <w:p>
      <w:pPr>
        <w:pStyle w:val="FirstParagraph"/>
      </w:pPr>
      <w:r>
        <w:t xml:space="preserve">See the General Belief landing page for all belief measures variables and their definitions.</w:t>
      </w:r>
    </w:p>
    <w:bookmarkEnd w:id="191"/>
    <w:bookmarkEnd w:id="192"/>
    <w:bookmarkEnd w:id="193"/>
    <w:bookmarkStart w:id="201" w:name="supernatural-belief-1"/>
    <w:p>
      <w:pPr>
        <w:pStyle w:val="Heading1"/>
      </w:pPr>
      <w:r>
        <w:t xml:space="preserve">22. Supernatural Belief</w:t>
      </w:r>
    </w:p>
    <w:p>
      <w:pPr>
        <w:pStyle w:val="FirstParagraph"/>
      </w:pPr>
      <w:r>
        <w:rPr>
          <w:bCs/>
          <w:b/>
        </w:rPr>
        <w:t xml:space="preserve">Cluster:</w:t>
      </w:r>
      <w:r>
        <w:t xml:space="preserve"> </w:t>
      </w:r>
      <w:r>
        <w:t xml:space="preserve">Belief Measures</w:t>
      </w:r>
    </w:p>
    <w:bookmarkStart w:id="195" w:name="measure-21"/>
    <w:p>
      <w:pPr>
        <w:pStyle w:val="Heading2"/>
      </w:pPr>
      <w:r>
        <w:t xml:space="preserve">22.1 Measure</w:t>
      </w:r>
    </w:p>
    <w:bookmarkStart w:id="194" w:name="modifications-18"/>
    <w:p>
      <w:pPr>
        <w:pStyle w:val="Heading3"/>
      </w:pPr>
      <w:r>
        <w:t xml:space="preserve">Modifications</w:t>
      </w:r>
    </w:p>
    <w:bookmarkEnd w:id="194"/>
    <w:bookmarkEnd w:id="195"/>
    <w:bookmarkStart w:id="198" w:name="implementation-21"/>
    <w:p>
      <w:pPr>
        <w:pStyle w:val="Heading2"/>
      </w:pPr>
      <w:r>
        <w:t xml:space="preserve">22.2 Implementation</w:t>
      </w:r>
    </w:p>
    <w:bookmarkStart w:id="19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96"/>
    <w:bookmarkStart w:id="197" w:name="items-18"/>
    <w:p>
      <w:pPr>
        <w:pStyle w:val="Heading3"/>
      </w:pPr>
      <w:r>
        <w:t xml:space="preserve">22.2.1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197"/>
    <w:bookmarkEnd w:id="198"/>
    <w:bookmarkStart w:id="200" w:name="coding-18"/>
    <w:p>
      <w:pPr>
        <w:pStyle w:val="Heading2"/>
      </w:pPr>
      <w:r>
        <w:t xml:space="preserve">22.3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199" w:name="scoring-19"/>
    <w:p>
      <w:pPr>
        <w:pStyle w:val="Heading3"/>
      </w:pPr>
      <w:r>
        <w:t xml:space="preserve">22.3.1 Scoring</w:t>
      </w:r>
    </w:p>
    <w:p>
      <w:pPr>
        <w:pStyle w:val="FirstParagraph"/>
      </w:pPr>
      <w:r>
        <w:t xml:space="preserve">See the General Belief landing page for all belief measures variables and their definitions.</w:t>
      </w:r>
    </w:p>
    <w:bookmarkEnd w:id="199"/>
    <w:bookmarkEnd w:id="200"/>
    <w:bookmarkEnd w:id="201"/>
    <w:bookmarkStart w:id="209" w:name="general-belief"/>
    <w:p>
      <w:pPr>
        <w:pStyle w:val="Heading1"/>
      </w:pPr>
      <w:r>
        <w:t xml:space="preserve">23. General Belief</w:t>
      </w:r>
    </w:p>
    <w:p>
      <w:pPr>
        <w:pStyle w:val="FirstParagraph"/>
      </w:pPr>
      <w:r>
        <w:rPr>
          <w:bCs/>
          <w:b/>
        </w:rPr>
        <w:t xml:space="preserve">Cluster:</w:t>
      </w:r>
      <w:r>
        <w:t xml:space="preserve"> </w:t>
      </w:r>
      <w:r>
        <w:t xml:space="preserve">Belief Measures</w:t>
      </w:r>
    </w:p>
    <w:bookmarkStart w:id="203" w:name="measure-22"/>
    <w:p>
      <w:pPr>
        <w:pStyle w:val="Heading2"/>
      </w:pPr>
      <w:r>
        <w:t xml:space="preserve">23.1 Measure</w:t>
      </w:r>
    </w:p>
    <w:bookmarkStart w:id="202" w:name="modifications-19"/>
    <w:p>
      <w:pPr>
        <w:pStyle w:val="Heading3"/>
      </w:pPr>
      <w:r>
        <w:t xml:space="preserve">Modifications</w:t>
      </w:r>
    </w:p>
    <w:bookmarkEnd w:id="202"/>
    <w:bookmarkEnd w:id="203"/>
    <w:bookmarkStart w:id="206" w:name="implementation-22"/>
    <w:p>
      <w:pPr>
        <w:pStyle w:val="Heading2"/>
      </w:pPr>
      <w:r>
        <w:t xml:space="preserve">23.2 Implementation</w:t>
      </w:r>
    </w:p>
    <w:bookmarkStart w:id="20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04"/>
    <w:bookmarkStart w:id="205" w:name="items-19"/>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05"/>
    <w:bookmarkEnd w:id="206"/>
    <w:bookmarkStart w:id="207" w:name="coding-19"/>
    <w:p>
      <w:pPr>
        <w:pStyle w:val="Heading2"/>
      </w:pPr>
      <w:r>
        <w:t xml:space="preserve">23.3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07"/>
    <w:bookmarkStart w:id="208" w:name="scoring-20"/>
    <w:p>
      <w:pPr>
        <w:pStyle w:val="Heading2"/>
      </w:pPr>
      <w:r>
        <w:t xml:space="preserve">23.4 Scoring</w:t>
      </w:r>
    </w:p>
    <w:p>
      <w:pPr>
        <w:pStyle w:val="FirstParagraph"/>
      </w:pPr>
      <w:r>
        <w:t xml:space="preserve">See the Belief Measures landing page for all belief measures variables and their definitions.</w:t>
      </w:r>
    </w:p>
    <w:bookmarkEnd w:id="208"/>
    <w:bookmarkEnd w:id="209"/>
    <w:bookmarkStart w:id="214" w:name="atheist-membership"/>
    <w:p>
      <w:pPr>
        <w:pStyle w:val="Heading1"/>
      </w:pPr>
      <w:r>
        <w:t xml:space="preserve">24. Atheist Membership</w:t>
      </w:r>
    </w:p>
    <w:p>
      <w:pPr>
        <w:pStyle w:val="FirstParagraph"/>
      </w:pPr>
      <w:r>
        <w:rPr>
          <w:bCs/>
          <w:b/>
        </w:rPr>
        <w:t xml:space="preserve">Cluster:</w:t>
      </w:r>
      <w:r>
        <w:t xml:space="preserve"> </w:t>
      </w:r>
      <w:r>
        <w:t xml:space="preserve">Measuring Belief</w:t>
      </w:r>
    </w:p>
    <w:bookmarkStart w:id="211" w:name="measure-23"/>
    <w:p>
      <w:pPr>
        <w:pStyle w:val="Heading2"/>
      </w:pPr>
      <w:r>
        <w:t xml:space="preserve">24.1 Measure</w:t>
      </w:r>
    </w:p>
    <w:bookmarkStart w:id="210" w:name="modifications-20"/>
    <w:p>
      <w:pPr>
        <w:pStyle w:val="Heading3"/>
      </w:pPr>
      <w:r>
        <w:t xml:space="preserve">Modifications</w:t>
      </w:r>
    </w:p>
    <w:bookmarkEnd w:id="210"/>
    <w:bookmarkEnd w:id="211"/>
    <w:bookmarkStart w:id="212" w:name="implementation-23"/>
    <w:p>
      <w:pPr>
        <w:pStyle w:val="Heading2"/>
      </w:pPr>
      <w:r>
        <w:t xml:space="preserve">24.2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12"/>
    <w:bookmarkStart w:id="213" w:name="scoring-21"/>
    <w:p>
      <w:pPr>
        <w:pStyle w:val="Heading2"/>
      </w:pPr>
      <w:r>
        <w:t xml:space="preserve">24.3 Scoring</w:t>
      </w:r>
    </w:p>
    <w:p>
      <w:pPr>
        <w:pStyle w:val="FirstParagraph"/>
      </w:pPr>
      <w:r>
        <w:t xml:space="preserve">See the Belief Measures landing page for all belief measures variables and their definitions.</w:t>
      </w:r>
    </w:p>
    <w:bookmarkEnd w:id="213"/>
    <w:bookmarkEnd w:id="214"/>
    <w:bookmarkStart w:id="249" w:name="references-1"/>
    <w:p>
      <w:pPr>
        <w:pStyle w:val="Heading1"/>
      </w:pPr>
      <w:r>
        <w:t xml:space="preserve">References</w:t>
      </w:r>
    </w:p>
    <w:bookmarkStart w:id="248" w:name="refs"/>
    <w:bookmarkStart w:id="21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15">
        <w:r>
          <w:rPr>
            <w:rStyle w:val="Hyperlink"/>
          </w:rPr>
          <w:t xml:space="preserve">https://doi.org/10.1080/2153599X.2021.2006287</w:t>
        </w:r>
      </w:hyperlink>
    </w:p>
    <w:bookmarkEnd w:id="216"/>
    <w:bookmarkStart w:id="21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17">
        <w:r>
          <w:rPr>
            <w:rStyle w:val="Hyperlink"/>
          </w:rPr>
          <w:t xml:space="preserve">https://doi.org/10.1023/B:JADD.0000022607.19833.00</w:t>
        </w:r>
      </w:hyperlink>
    </w:p>
    <w:bookmarkEnd w:id="218"/>
    <w:bookmarkStart w:id="22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19">
        <w:r>
          <w:rPr>
            <w:rStyle w:val="Hyperlink"/>
          </w:rPr>
          <w:t xml:space="preserve">https://doi.org/10.1257/089533005775196732</w:t>
        </w:r>
      </w:hyperlink>
    </w:p>
    <w:bookmarkEnd w:id="220"/>
    <w:bookmarkStart w:id="22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21">
        <w:r>
          <w:rPr>
            <w:rStyle w:val="Hyperlink"/>
          </w:rPr>
          <w:t xml:space="preserve">https://doi.org/10.1037/0021-9010.84.5.721</w:t>
        </w:r>
      </w:hyperlink>
    </w:p>
    <w:bookmarkEnd w:id="222"/>
    <w:bookmarkStart w:id="22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23">
        <w:r>
          <w:rPr>
            <w:rStyle w:val="Hyperlink"/>
          </w:rPr>
          <w:t xml:space="preserve">https://doi.org/10.1177/2158244015621113</w:t>
        </w:r>
      </w:hyperlink>
    </w:p>
    <w:bookmarkEnd w:id="224"/>
    <w:bookmarkStart w:id="22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25">
        <w:r>
          <w:rPr>
            <w:rStyle w:val="Hyperlink"/>
          </w:rPr>
          <w:t xml:space="preserve">https://doi.org/10.1080/2153599X.2015.1117011</w:t>
        </w:r>
      </w:hyperlink>
    </w:p>
    <w:bookmarkEnd w:id="226"/>
    <w:bookmarkStart w:id="22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27">
        <w:r>
          <w:rPr>
            <w:rStyle w:val="Hyperlink"/>
          </w:rPr>
          <w:t xml:space="preserve">https://doi.org/10.1111/j.2044-8295.1973.tb01322.x</w:t>
        </w:r>
      </w:hyperlink>
    </w:p>
    <w:bookmarkEnd w:id="228"/>
    <w:bookmarkStart w:id="23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29">
        <w:r>
          <w:rPr>
            <w:rStyle w:val="Hyperlink"/>
          </w:rPr>
          <w:t xml:space="preserve">https://doi.org/10.1037/10427-009</w:t>
        </w:r>
      </w:hyperlink>
    </w:p>
    <w:bookmarkEnd w:id="230"/>
    <w:bookmarkStart w:id="23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31">
        <w:r>
          <w:rPr>
            <w:rStyle w:val="Hyperlink"/>
          </w:rPr>
          <w:t xml:space="preserve">https://doi.org/10.2466/PR0.105.3.975-988</w:t>
        </w:r>
      </w:hyperlink>
    </w:p>
    <w:bookmarkEnd w:id="232"/>
    <w:bookmarkStart w:id="23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33">
        <w:r>
          <w:rPr>
            <w:rStyle w:val="Hyperlink"/>
          </w:rPr>
          <w:t xml:space="preserve">https://doi.org/10.1016/j.paid.2014.08.041</w:t>
        </w:r>
      </w:hyperlink>
    </w:p>
    <w:bookmarkEnd w:id="234"/>
    <w:bookmarkStart w:id="23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35">
        <w:r>
          <w:rPr>
            <w:rStyle w:val="Hyperlink"/>
          </w:rPr>
          <w:t xml:space="preserve">https://doi.org/10.1371/journal.pone.0166332</w:t>
        </w:r>
      </w:hyperlink>
    </w:p>
    <w:bookmarkEnd w:id="236"/>
    <w:bookmarkStart w:id="23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37">
        <w:r>
          <w:rPr>
            <w:rStyle w:val="Hyperlink"/>
          </w:rPr>
          <w:t xml:space="preserve">https://doi.org/10.1080/00223980.1989.10542958</w:t>
        </w:r>
      </w:hyperlink>
    </w:p>
    <w:bookmarkEnd w:id="238"/>
    <w:bookmarkStart w:id="24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39">
        <w:r>
          <w:rPr>
            <w:rStyle w:val="Hyperlink"/>
          </w:rPr>
          <w:t xml:space="preserve">https://doi.org/10.1037/0022-0167.53.1.80</w:t>
        </w:r>
      </w:hyperlink>
    </w:p>
    <w:bookmarkEnd w:id="240"/>
    <w:bookmarkStart w:id="24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41"/>
    <w:bookmarkStart w:id="24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42">
        <w:r>
          <w:rPr>
            <w:rStyle w:val="Hyperlink"/>
          </w:rPr>
          <w:t xml:space="preserve">https://doi.org/10.1016/j.paid.2006.03.017</w:t>
        </w:r>
      </w:hyperlink>
    </w:p>
    <w:bookmarkEnd w:id="243"/>
    <w:bookmarkStart w:id="24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44">
        <w:r>
          <w:rPr>
            <w:rStyle w:val="Hyperlink"/>
          </w:rPr>
          <w:t xml:space="preserve">https://doi.org/10.1016/j.evolhumbehav.2017.01.002</w:t>
        </w:r>
      </w:hyperlink>
    </w:p>
    <w:bookmarkEnd w:id="245"/>
    <w:bookmarkStart w:id="24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46">
        <w:r>
          <w:rPr>
            <w:rStyle w:val="Hyperlink"/>
          </w:rPr>
          <w:t xml:space="preserve">https://doi.org/10.1177/1948550619841629</w:t>
        </w:r>
      </w:hyperlink>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2024-05-19T10:46:31Z</dcterms:created>
  <dcterms:modified xsi:type="dcterms:W3CDTF">2024-05-19T10:46:31Z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