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1E1C80" w14:textId="038726DD" w:rsidR="001B1A0F" w:rsidRPr="003C3A0C" w:rsidRDefault="00000000">
      <w:pPr>
        <w:pStyle w:val="Ttulo"/>
        <w:rPr>
          <w:lang w:val="es-AR"/>
        </w:rPr>
      </w:pPr>
      <w:r w:rsidRPr="003C3A0C">
        <w:rPr>
          <w:lang w:val="es-AR"/>
        </w:rPr>
        <w:t>ATLAS</w:t>
      </w:r>
    </w:p>
    <w:p w14:paraId="6C382281" w14:textId="6FA10793" w:rsidR="001B1A0F" w:rsidRPr="003C3A0C" w:rsidRDefault="00000000">
      <w:pPr>
        <w:rPr>
          <w:lang w:val="es-AR"/>
        </w:rPr>
      </w:pPr>
      <w:r w:rsidRPr="003C3A0C">
        <w:rPr>
          <w:b/>
          <w:sz w:val="28"/>
          <w:lang w:val="es-AR"/>
        </w:rPr>
        <w:t>Presupuesto de modificaciones</w:t>
      </w:r>
    </w:p>
    <w:p w14:paraId="40909E0F" w14:textId="5C765A56" w:rsidR="001B1A0F" w:rsidRPr="003C3A0C" w:rsidRDefault="00000000">
      <w:pPr>
        <w:spacing w:after="120"/>
        <w:rPr>
          <w:lang w:val="es-AR"/>
        </w:rPr>
      </w:pPr>
      <w:r w:rsidRPr="003C3A0C">
        <w:rPr>
          <w:lang w:val="es-AR"/>
        </w:rPr>
        <w:t>Fecha: 7 de septiembre de 2026</w:t>
      </w:r>
    </w:p>
    <w:p w14:paraId="070C6E35" w14:textId="4DBB4F1B" w:rsidR="001B1A0F" w:rsidRPr="003C3A0C" w:rsidRDefault="00000000">
      <w:pPr>
        <w:spacing w:after="120"/>
        <w:rPr>
          <w:lang w:val="es-AR"/>
        </w:rPr>
      </w:pPr>
      <w:r w:rsidRPr="003C3A0C">
        <w:rPr>
          <w:lang w:val="es-AR"/>
        </w:rPr>
        <w:t>Destinatario: Comisión Nacional de Energía Atómica — Gerencia de Vinculación Tecnológica y Empresas Asociadas</w:t>
      </w:r>
    </w:p>
    <w:p w14:paraId="02ECA90C" w14:textId="563414A7" w:rsidR="001B1A0F" w:rsidRPr="003C3A0C" w:rsidRDefault="00000000">
      <w:pPr>
        <w:spacing w:after="280"/>
        <w:rPr>
          <w:lang w:val="es-AR"/>
        </w:rPr>
      </w:pPr>
      <w:r w:rsidRPr="003C3A0C">
        <w:rPr>
          <w:lang w:val="es-AR"/>
        </w:rPr>
        <w:t>Referencias: pedido de cambios «Cambios solicitados al sistema ATLAS» e informe IN-TIC_SI-103 «Informe de análisis de seguridad del Sistema Atlas» (GTIC — División Seguridad Informática).</w:t>
      </w:r>
    </w:p>
    <w:p w14:paraId="4C1DD0E7" w14:textId="77777777" w:rsidR="001B1A0F" w:rsidRPr="003C3A0C" w:rsidRDefault="00000000">
      <w:pPr>
        <w:pStyle w:val="Ttulo1"/>
        <w:spacing w:after="120"/>
        <w:rPr>
          <w:lang w:val="es-AR"/>
        </w:rPr>
      </w:pPr>
      <w:r w:rsidRPr="003C3A0C">
        <w:rPr>
          <w:b w:val="0"/>
          <w:lang w:val="es-AR"/>
        </w:rPr>
        <w:t>1. Objeto</w:t>
      </w:r>
    </w:p>
    <w:p w14:paraId="2EE419D2" w14:textId="77777777" w:rsidR="001B1A0F" w:rsidRPr="003C3A0C" w:rsidRDefault="00000000">
      <w:pPr>
        <w:spacing w:after="120"/>
        <w:rPr>
          <w:lang w:val="es-AR"/>
        </w:rPr>
      </w:pPr>
      <w:r w:rsidRPr="003C3A0C">
        <w:rPr>
          <w:lang w:val="es-AR"/>
        </w:rPr>
        <w:t>Se presenta el presupuesto correspondiente a las modificaciones solicitadas sobre el sistema ATLAS, que comprenden la incorporación de un nuevo nivel de agregación denominado «Cuenta», la adecuación de los indicadores del panel de control, la implementación de una gestión administrable de roles y permisos, la exportación del panel a PDF y la implementación de las observaciones del informe de análisis de seguridad IN-TIC_SI-103.</w:t>
      </w:r>
    </w:p>
    <w:p w14:paraId="7FBF46FB" w14:textId="77777777" w:rsidR="001B1A0F" w:rsidRPr="003C3A0C" w:rsidRDefault="00000000">
      <w:pPr>
        <w:pStyle w:val="Ttulo1"/>
        <w:spacing w:after="120"/>
        <w:rPr>
          <w:lang w:val="es-AR"/>
        </w:rPr>
      </w:pPr>
      <w:r w:rsidRPr="003C3A0C">
        <w:rPr>
          <w:b w:val="0"/>
          <w:lang w:val="es-AR"/>
        </w:rPr>
        <w:t>2. Alcance de los trabajos</w:t>
      </w:r>
    </w:p>
    <w:p w14:paraId="68130624" w14:textId="77777777" w:rsidR="001B1A0F" w:rsidRPr="003C3A0C" w:rsidRDefault="00000000">
      <w:pPr>
        <w:spacing w:after="120"/>
        <w:rPr>
          <w:lang w:val="es-AR"/>
        </w:rPr>
      </w:pPr>
      <w:r w:rsidRPr="003C3A0C">
        <w:rPr>
          <w:lang w:val="es-AR"/>
        </w:rPr>
        <w:t>El trabajo se organiza en seis módulos:</w:t>
      </w:r>
    </w:p>
    <w:p w14:paraId="3CDF6FC4" w14:textId="77777777" w:rsidR="001B1A0F" w:rsidRPr="003C3A0C" w:rsidRDefault="00000000">
      <w:pPr>
        <w:pStyle w:val="Listaconvietas"/>
        <w:rPr>
          <w:lang w:val="es-AR"/>
        </w:rPr>
      </w:pPr>
      <w:r w:rsidRPr="003C3A0C">
        <w:rPr>
          <w:b/>
          <w:lang w:val="es-AR"/>
        </w:rPr>
        <w:t xml:space="preserve">M1 — Nueva jerarquía de agregación y entidad «Cuenta». </w:t>
      </w:r>
      <w:r w:rsidRPr="003C3A0C">
        <w:rPr>
          <w:lang w:val="es-AR"/>
        </w:rPr>
        <w:t>Se incorpora el nivel Cuenta entre Gerencia y Contrato, y el actual «Subsector» pasa a denominarse «Gerencia». La jerarquía resultante es Gerencia de Área → Gerencia → Cuenta → Contrato. Una cuenta agrupa muchos contratos; los contratos existentes se migran a una cuenta por defecto de su gerencia.</w:t>
      </w:r>
    </w:p>
    <w:p w14:paraId="62CF8020" w14:textId="77777777" w:rsidR="001B1A0F" w:rsidRPr="003C3A0C" w:rsidRDefault="00000000">
      <w:pPr>
        <w:pStyle w:val="Listaconvietas"/>
        <w:rPr>
          <w:lang w:val="es-AR"/>
        </w:rPr>
      </w:pPr>
      <w:r w:rsidRPr="003C3A0C">
        <w:rPr>
          <w:b/>
          <w:lang w:val="es-AR"/>
        </w:rPr>
        <w:t xml:space="preserve">M2 — Indicadores y panel de control por Cuenta. </w:t>
      </w:r>
      <w:r w:rsidRPr="003C3A0C">
        <w:rPr>
          <w:lang w:val="es-AR"/>
        </w:rPr>
        <w:t>Los filtros y agrupaciones de los indicadores incorporan el nivel Cuenta; donde hoy se agrupa y filtra «por contrato» pasa a hacerlo «por cuenta», propagándose a saldos, gráficos y rankings.</w:t>
      </w:r>
    </w:p>
    <w:p w14:paraId="4D73483B" w14:textId="77777777" w:rsidR="001B1A0F" w:rsidRPr="003C3A0C" w:rsidRDefault="00000000">
      <w:pPr>
        <w:pStyle w:val="Listaconvietas"/>
        <w:rPr>
          <w:lang w:val="es-AR"/>
        </w:rPr>
      </w:pPr>
      <w:r w:rsidRPr="003C3A0C">
        <w:rPr>
          <w:b/>
          <w:lang w:val="es-AR"/>
        </w:rPr>
        <w:t xml:space="preserve">M3 — Gestión de roles y permisos. </w:t>
      </w:r>
      <w:r w:rsidRPr="003C3A0C">
        <w:rPr>
          <w:lang w:val="es-AR"/>
        </w:rPr>
        <w:t>Se reemplaza el esquema actual de cuatro roles fijos por un modelo administrable de roles y permisos. Incluye los permisos necesarios para la administración del sistema y para cada uno de los roles hoy existentes, más permisos de alcance «Sólo ver» y «Ejecutar» sobre Gerencia de Área, Gerencia y Cuenta. El alcance es jerárquico: otorgar «Ejecutar» sobre una Gerencia de Área habilita la ejecución sobre sus gerencias y cuentas, y quien puede ejecutar puede ver.</w:t>
      </w:r>
    </w:p>
    <w:p w14:paraId="5AA6DBE5" w14:textId="77777777" w:rsidR="001B1A0F" w:rsidRPr="003C3A0C" w:rsidRDefault="00000000">
      <w:pPr>
        <w:pStyle w:val="Listaconvietas"/>
        <w:rPr>
          <w:lang w:val="es-AR"/>
        </w:rPr>
      </w:pPr>
      <w:r w:rsidRPr="003C3A0C">
        <w:rPr>
          <w:b/>
          <w:lang w:val="es-AR"/>
        </w:rPr>
        <w:t xml:space="preserve">M4 — Exportación del panel de indicadores a PDF. </w:t>
      </w:r>
      <w:r w:rsidRPr="003C3A0C">
        <w:rPr>
          <w:lang w:val="es-AR"/>
        </w:rPr>
        <w:t>Generación de un documento PDF con los indicadores del panel, respetando los filtros aplicados y el alcance del usuario que lo solicita.</w:t>
      </w:r>
    </w:p>
    <w:p w14:paraId="4E4EBF93" w14:textId="77777777" w:rsidR="001B1A0F" w:rsidRPr="003C3A0C" w:rsidRDefault="00000000">
      <w:pPr>
        <w:pStyle w:val="Listaconvietas"/>
        <w:rPr>
          <w:lang w:val="es-AR"/>
        </w:rPr>
      </w:pPr>
      <w:r w:rsidRPr="003C3A0C">
        <w:rPr>
          <w:b/>
          <w:lang w:val="es-AR"/>
        </w:rPr>
        <w:t xml:space="preserve">M5 — Observaciones del informe de seguridad IN-TIC_SI-103. </w:t>
      </w:r>
      <w:r w:rsidRPr="003C3A0C">
        <w:rPr>
          <w:lang w:val="es-AR"/>
        </w:rPr>
        <w:t>Implementación de las mitigaciones para los cinco hallazgos del análisis de seguridad realizado por la División Seguridad Informática de la GTIC.</w:t>
      </w:r>
    </w:p>
    <w:p w14:paraId="3E184D02" w14:textId="77777777" w:rsidR="001B1A0F" w:rsidRPr="003C3A0C" w:rsidRDefault="00000000">
      <w:pPr>
        <w:pStyle w:val="Listaconvietas"/>
        <w:rPr>
          <w:lang w:val="es-AR"/>
        </w:rPr>
      </w:pPr>
      <w:r w:rsidRPr="003C3A0C">
        <w:rPr>
          <w:b/>
          <w:lang w:val="es-AR"/>
        </w:rPr>
        <w:t xml:space="preserve">M6 — Pruebas, documentación y puesta en producción. </w:t>
      </w:r>
      <w:r w:rsidRPr="003C3A0C">
        <w:rPr>
          <w:lang w:val="es-AR"/>
        </w:rPr>
        <w:t>Tareas transversales de cierre del proyecto.</w:t>
      </w:r>
    </w:p>
    <w:p w14:paraId="454F2110" w14:textId="77777777" w:rsidR="001B1A0F" w:rsidRPr="003C3A0C" w:rsidRDefault="00000000">
      <w:pPr>
        <w:pStyle w:val="Ttulo1"/>
        <w:spacing w:after="120"/>
        <w:rPr>
          <w:lang w:val="es-AR"/>
        </w:rPr>
      </w:pPr>
      <w:r w:rsidRPr="003C3A0C">
        <w:rPr>
          <w:b w:val="0"/>
          <w:lang w:val="es-AR"/>
        </w:rPr>
        <w:lastRenderedPageBreak/>
        <w:t>3. Presupuesto</w:t>
      </w:r>
    </w:p>
    <w:p w14:paraId="07B44CC4" w14:textId="77777777" w:rsidR="001B1A0F" w:rsidRPr="003C3A0C" w:rsidRDefault="00000000">
      <w:pPr>
        <w:rPr>
          <w:lang w:val="es-AR"/>
        </w:rPr>
      </w:pPr>
      <w:r w:rsidRPr="003C3A0C">
        <w:rPr>
          <w:lang w:val="es-AR"/>
        </w:rPr>
        <w:t>El esfuerzo se expresa en horas-hombre y el importe de cada módulo surge de aplicar sobre esas horas el valor hora indicado al pie del cuadro.</w:t>
      </w:r>
    </w:p>
    <w:tbl>
      <w:tblPr>
        <w:tblStyle w:val="Cuadrculaclara-nfasis1"/>
        <w:tblW w:w="0" w:type="auto"/>
        <w:tblLook w:val="04A0" w:firstRow="1" w:lastRow="0" w:firstColumn="1" w:lastColumn="0" w:noHBand="0" w:noVBand="1"/>
      </w:tblPr>
      <w:tblGrid>
        <w:gridCol w:w="6520"/>
        <w:gridCol w:w="1077"/>
        <w:gridCol w:w="1474"/>
      </w:tblGrid>
      <w:tr w:rsidR="001B1A0F" w14:paraId="1055E460" w14:textId="77777777" w:rsidTr="001B1A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0" w:type="dxa"/>
          </w:tcPr>
          <w:p w14:paraId="2AF1A889" w14:textId="77777777" w:rsidR="001B1A0F" w:rsidRDefault="00000000">
            <w:proofErr w:type="spellStart"/>
            <w:r>
              <w:t>Módulo</w:t>
            </w:r>
            <w:proofErr w:type="spellEnd"/>
          </w:p>
        </w:tc>
        <w:tc>
          <w:tcPr>
            <w:tcW w:w="1077" w:type="dxa"/>
          </w:tcPr>
          <w:p w14:paraId="13DB657E" w14:textId="77777777" w:rsidR="001B1A0F" w:rsidRDefault="00000000">
            <w:pPr>
              <w:cnfStyle w:val="100000000000" w:firstRow="1" w:lastRow="0" w:firstColumn="0" w:lastColumn="0" w:oddVBand="0" w:evenVBand="0" w:oddHBand="0" w:evenHBand="0" w:firstRowFirstColumn="0" w:firstRowLastColumn="0" w:lastRowFirstColumn="0" w:lastRowLastColumn="0"/>
            </w:pPr>
            <w:r>
              <w:t>Horas</w:t>
            </w:r>
          </w:p>
        </w:tc>
        <w:tc>
          <w:tcPr>
            <w:tcW w:w="1474" w:type="dxa"/>
          </w:tcPr>
          <w:p w14:paraId="62D13E74" w14:textId="77777777" w:rsidR="001B1A0F" w:rsidRDefault="00000000">
            <w:pPr>
              <w:cnfStyle w:val="100000000000" w:firstRow="1" w:lastRow="0" w:firstColumn="0" w:lastColumn="0" w:oddVBand="0" w:evenVBand="0" w:oddHBand="0" w:evenHBand="0" w:firstRowFirstColumn="0" w:firstRowLastColumn="0" w:lastRowFirstColumn="0" w:lastRowLastColumn="0"/>
            </w:pPr>
            <w:r>
              <w:t>Importe</w:t>
            </w:r>
          </w:p>
        </w:tc>
      </w:tr>
      <w:tr w:rsidR="001B1A0F" w14:paraId="1EA5CFFD" w14:textId="77777777" w:rsidTr="001B1A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0" w:type="dxa"/>
          </w:tcPr>
          <w:p w14:paraId="4A26F07F" w14:textId="77777777" w:rsidR="001B1A0F" w:rsidRPr="003C3A0C" w:rsidRDefault="00000000">
            <w:pPr>
              <w:rPr>
                <w:lang w:val="es-AR"/>
              </w:rPr>
            </w:pPr>
            <w:r w:rsidRPr="003C3A0C">
              <w:rPr>
                <w:sz w:val="20"/>
                <w:lang w:val="es-AR"/>
              </w:rPr>
              <w:t>M1 — Nueva jerarquía de agregación y entidad «Cuenta»</w:t>
            </w:r>
          </w:p>
        </w:tc>
        <w:tc>
          <w:tcPr>
            <w:tcW w:w="1077" w:type="dxa"/>
          </w:tcPr>
          <w:p w14:paraId="52E505C3" w14:textId="77777777" w:rsidR="001B1A0F" w:rsidRDefault="00000000">
            <w:pPr>
              <w:jc w:val="right"/>
              <w:cnfStyle w:val="000000100000" w:firstRow="0" w:lastRow="0" w:firstColumn="0" w:lastColumn="0" w:oddVBand="0" w:evenVBand="0" w:oddHBand="1" w:evenHBand="0" w:firstRowFirstColumn="0" w:firstRowLastColumn="0" w:lastRowFirstColumn="0" w:lastRowLastColumn="0"/>
            </w:pPr>
            <w:r>
              <w:rPr>
                <w:sz w:val="20"/>
              </w:rPr>
              <w:t>33</w:t>
            </w:r>
          </w:p>
        </w:tc>
        <w:tc>
          <w:tcPr>
            <w:tcW w:w="1474" w:type="dxa"/>
          </w:tcPr>
          <w:p w14:paraId="371AEA93" w14:textId="77777777" w:rsidR="001B1A0F" w:rsidRDefault="00000000">
            <w:pPr>
              <w:jc w:val="right"/>
              <w:cnfStyle w:val="000000100000" w:firstRow="0" w:lastRow="0" w:firstColumn="0" w:lastColumn="0" w:oddVBand="0" w:evenVBand="0" w:oddHBand="1" w:evenHBand="0" w:firstRowFirstColumn="0" w:firstRowLastColumn="0" w:lastRowFirstColumn="0" w:lastRowLastColumn="0"/>
            </w:pPr>
            <w:r>
              <w:rPr>
                <w:sz w:val="20"/>
              </w:rPr>
              <w:t>USD 495,00</w:t>
            </w:r>
          </w:p>
        </w:tc>
      </w:tr>
      <w:tr w:rsidR="001B1A0F" w14:paraId="13789090" w14:textId="77777777" w:rsidTr="001B1A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0" w:type="dxa"/>
          </w:tcPr>
          <w:p w14:paraId="5A28D46E" w14:textId="77777777" w:rsidR="001B1A0F" w:rsidRPr="003C3A0C" w:rsidRDefault="00000000">
            <w:pPr>
              <w:rPr>
                <w:lang w:val="es-AR"/>
              </w:rPr>
            </w:pPr>
            <w:r w:rsidRPr="003C3A0C">
              <w:rPr>
                <w:sz w:val="20"/>
                <w:lang w:val="es-AR"/>
              </w:rPr>
              <w:t>M2 — Indicadores y panel de control por Cuenta</w:t>
            </w:r>
          </w:p>
        </w:tc>
        <w:tc>
          <w:tcPr>
            <w:tcW w:w="1077" w:type="dxa"/>
          </w:tcPr>
          <w:p w14:paraId="6B6A70A7" w14:textId="77777777" w:rsidR="001B1A0F" w:rsidRDefault="00000000">
            <w:pPr>
              <w:jc w:val="right"/>
              <w:cnfStyle w:val="000000010000" w:firstRow="0" w:lastRow="0" w:firstColumn="0" w:lastColumn="0" w:oddVBand="0" w:evenVBand="0" w:oddHBand="0" w:evenHBand="1" w:firstRowFirstColumn="0" w:firstRowLastColumn="0" w:lastRowFirstColumn="0" w:lastRowLastColumn="0"/>
            </w:pPr>
            <w:r>
              <w:rPr>
                <w:sz w:val="20"/>
              </w:rPr>
              <w:t>13</w:t>
            </w:r>
          </w:p>
        </w:tc>
        <w:tc>
          <w:tcPr>
            <w:tcW w:w="1474" w:type="dxa"/>
          </w:tcPr>
          <w:p w14:paraId="6D7097B3" w14:textId="77777777" w:rsidR="001B1A0F" w:rsidRDefault="00000000">
            <w:pPr>
              <w:jc w:val="right"/>
              <w:cnfStyle w:val="000000010000" w:firstRow="0" w:lastRow="0" w:firstColumn="0" w:lastColumn="0" w:oddVBand="0" w:evenVBand="0" w:oddHBand="0" w:evenHBand="1" w:firstRowFirstColumn="0" w:firstRowLastColumn="0" w:lastRowFirstColumn="0" w:lastRowLastColumn="0"/>
            </w:pPr>
            <w:r>
              <w:rPr>
                <w:sz w:val="20"/>
              </w:rPr>
              <w:t>USD 195,00</w:t>
            </w:r>
          </w:p>
        </w:tc>
      </w:tr>
      <w:tr w:rsidR="001B1A0F" w14:paraId="435373F2" w14:textId="77777777" w:rsidTr="001B1A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0" w:type="dxa"/>
          </w:tcPr>
          <w:p w14:paraId="134E9265" w14:textId="77777777" w:rsidR="001B1A0F" w:rsidRPr="003C3A0C" w:rsidRDefault="00000000">
            <w:pPr>
              <w:rPr>
                <w:lang w:val="es-AR"/>
              </w:rPr>
            </w:pPr>
            <w:r w:rsidRPr="003C3A0C">
              <w:rPr>
                <w:sz w:val="20"/>
                <w:lang w:val="es-AR"/>
              </w:rPr>
              <w:t>M3 — Gestión de roles y permisos</w:t>
            </w:r>
          </w:p>
        </w:tc>
        <w:tc>
          <w:tcPr>
            <w:tcW w:w="1077" w:type="dxa"/>
          </w:tcPr>
          <w:p w14:paraId="4852FB5E" w14:textId="77777777" w:rsidR="001B1A0F" w:rsidRDefault="00000000">
            <w:pPr>
              <w:jc w:val="right"/>
              <w:cnfStyle w:val="000000100000" w:firstRow="0" w:lastRow="0" w:firstColumn="0" w:lastColumn="0" w:oddVBand="0" w:evenVBand="0" w:oddHBand="1" w:evenHBand="0" w:firstRowFirstColumn="0" w:firstRowLastColumn="0" w:lastRowFirstColumn="0" w:lastRowLastColumn="0"/>
            </w:pPr>
            <w:r>
              <w:rPr>
                <w:sz w:val="20"/>
              </w:rPr>
              <w:t>39</w:t>
            </w:r>
          </w:p>
        </w:tc>
        <w:tc>
          <w:tcPr>
            <w:tcW w:w="1474" w:type="dxa"/>
          </w:tcPr>
          <w:p w14:paraId="32821459" w14:textId="77777777" w:rsidR="001B1A0F" w:rsidRDefault="00000000">
            <w:pPr>
              <w:jc w:val="right"/>
              <w:cnfStyle w:val="000000100000" w:firstRow="0" w:lastRow="0" w:firstColumn="0" w:lastColumn="0" w:oddVBand="0" w:evenVBand="0" w:oddHBand="1" w:evenHBand="0" w:firstRowFirstColumn="0" w:firstRowLastColumn="0" w:lastRowFirstColumn="0" w:lastRowLastColumn="0"/>
            </w:pPr>
            <w:r>
              <w:rPr>
                <w:sz w:val="20"/>
              </w:rPr>
              <w:t>USD 585,00</w:t>
            </w:r>
          </w:p>
        </w:tc>
      </w:tr>
      <w:tr w:rsidR="001B1A0F" w14:paraId="52D15483" w14:textId="77777777" w:rsidTr="001B1A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0" w:type="dxa"/>
          </w:tcPr>
          <w:p w14:paraId="7393EE0B" w14:textId="77777777" w:rsidR="001B1A0F" w:rsidRPr="003C3A0C" w:rsidRDefault="00000000">
            <w:pPr>
              <w:rPr>
                <w:lang w:val="es-AR"/>
              </w:rPr>
            </w:pPr>
            <w:r w:rsidRPr="003C3A0C">
              <w:rPr>
                <w:sz w:val="20"/>
                <w:lang w:val="es-AR"/>
              </w:rPr>
              <w:t>M4 — Exportación del panel de indicadores a PDF</w:t>
            </w:r>
          </w:p>
        </w:tc>
        <w:tc>
          <w:tcPr>
            <w:tcW w:w="1077" w:type="dxa"/>
          </w:tcPr>
          <w:p w14:paraId="0D2001C1" w14:textId="77777777" w:rsidR="001B1A0F" w:rsidRDefault="00000000">
            <w:pPr>
              <w:jc w:val="right"/>
              <w:cnfStyle w:val="000000010000" w:firstRow="0" w:lastRow="0" w:firstColumn="0" w:lastColumn="0" w:oddVBand="0" w:evenVBand="0" w:oddHBand="0" w:evenHBand="1" w:firstRowFirstColumn="0" w:firstRowLastColumn="0" w:lastRowFirstColumn="0" w:lastRowLastColumn="0"/>
            </w:pPr>
            <w:r>
              <w:rPr>
                <w:sz w:val="20"/>
              </w:rPr>
              <w:t>12</w:t>
            </w:r>
          </w:p>
        </w:tc>
        <w:tc>
          <w:tcPr>
            <w:tcW w:w="1474" w:type="dxa"/>
          </w:tcPr>
          <w:p w14:paraId="1FEFEFDA" w14:textId="77777777" w:rsidR="001B1A0F" w:rsidRDefault="00000000">
            <w:pPr>
              <w:jc w:val="right"/>
              <w:cnfStyle w:val="000000010000" w:firstRow="0" w:lastRow="0" w:firstColumn="0" w:lastColumn="0" w:oddVBand="0" w:evenVBand="0" w:oddHBand="0" w:evenHBand="1" w:firstRowFirstColumn="0" w:firstRowLastColumn="0" w:lastRowFirstColumn="0" w:lastRowLastColumn="0"/>
            </w:pPr>
            <w:r>
              <w:rPr>
                <w:sz w:val="20"/>
              </w:rPr>
              <w:t>USD 180,00</w:t>
            </w:r>
          </w:p>
        </w:tc>
      </w:tr>
      <w:tr w:rsidR="001B1A0F" w14:paraId="1DC142B5" w14:textId="77777777" w:rsidTr="001B1A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0" w:type="dxa"/>
          </w:tcPr>
          <w:p w14:paraId="43A40905" w14:textId="77777777" w:rsidR="001B1A0F" w:rsidRPr="003C3A0C" w:rsidRDefault="00000000">
            <w:pPr>
              <w:rPr>
                <w:lang w:val="es-AR"/>
              </w:rPr>
            </w:pPr>
            <w:r w:rsidRPr="003C3A0C">
              <w:rPr>
                <w:sz w:val="20"/>
                <w:lang w:val="es-AR"/>
              </w:rPr>
              <w:t>M5 — Observaciones del informe de seguridad IN-TIC_SI-103</w:t>
            </w:r>
          </w:p>
        </w:tc>
        <w:tc>
          <w:tcPr>
            <w:tcW w:w="1077" w:type="dxa"/>
          </w:tcPr>
          <w:p w14:paraId="06FAE015" w14:textId="77777777" w:rsidR="001B1A0F" w:rsidRDefault="00000000">
            <w:pPr>
              <w:jc w:val="right"/>
              <w:cnfStyle w:val="000000100000" w:firstRow="0" w:lastRow="0" w:firstColumn="0" w:lastColumn="0" w:oddVBand="0" w:evenVBand="0" w:oddHBand="1" w:evenHBand="0" w:firstRowFirstColumn="0" w:firstRowLastColumn="0" w:lastRowFirstColumn="0" w:lastRowLastColumn="0"/>
            </w:pPr>
            <w:r>
              <w:rPr>
                <w:sz w:val="20"/>
              </w:rPr>
              <w:t>17</w:t>
            </w:r>
          </w:p>
        </w:tc>
        <w:tc>
          <w:tcPr>
            <w:tcW w:w="1474" w:type="dxa"/>
          </w:tcPr>
          <w:p w14:paraId="6173423F" w14:textId="77777777" w:rsidR="001B1A0F" w:rsidRDefault="00000000">
            <w:pPr>
              <w:jc w:val="right"/>
              <w:cnfStyle w:val="000000100000" w:firstRow="0" w:lastRow="0" w:firstColumn="0" w:lastColumn="0" w:oddVBand="0" w:evenVBand="0" w:oddHBand="1" w:evenHBand="0" w:firstRowFirstColumn="0" w:firstRowLastColumn="0" w:lastRowFirstColumn="0" w:lastRowLastColumn="0"/>
            </w:pPr>
            <w:r>
              <w:rPr>
                <w:sz w:val="20"/>
              </w:rPr>
              <w:t>USD 255,00</w:t>
            </w:r>
          </w:p>
        </w:tc>
      </w:tr>
      <w:tr w:rsidR="001B1A0F" w14:paraId="5F0D8996" w14:textId="77777777" w:rsidTr="001B1A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0" w:type="dxa"/>
          </w:tcPr>
          <w:p w14:paraId="1A28C8BD" w14:textId="77777777" w:rsidR="001B1A0F" w:rsidRPr="003C3A0C" w:rsidRDefault="00000000">
            <w:pPr>
              <w:rPr>
                <w:lang w:val="es-AR"/>
              </w:rPr>
            </w:pPr>
            <w:r w:rsidRPr="003C3A0C">
              <w:rPr>
                <w:sz w:val="20"/>
                <w:lang w:val="es-AR"/>
              </w:rPr>
              <w:t>M6 — Pruebas, documentación y puesta en producción</w:t>
            </w:r>
          </w:p>
        </w:tc>
        <w:tc>
          <w:tcPr>
            <w:tcW w:w="1077" w:type="dxa"/>
          </w:tcPr>
          <w:p w14:paraId="29A9A9DE" w14:textId="77777777" w:rsidR="001B1A0F" w:rsidRDefault="00000000">
            <w:pPr>
              <w:jc w:val="right"/>
              <w:cnfStyle w:val="000000010000" w:firstRow="0" w:lastRow="0" w:firstColumn="0" w:lastColumn="0" w:oddVBand="0" w:evenVBand="0" w:oddHBand="0" w:evenHBand="1" w:firstRowFirstColumn="0" w:firstRowLastColumn="0" w:lastRowFirstColumn="0" w:lastRowLastColumn="0"/>
            </w:pPr>
            <w:r>
              <w:rPr>
                <w:sz w:val="20"/>
              </w:rPr>
              <w:t>14</w:t>
            </w:r>
          </w:p>
        </w:tc>
        <w:tc>
          <w:tcPr>
            <w:tcW w:w="1474" w:type="dxa"/>
          </w:tcPr>
          <w:p w14:paraId="6CE66DC1" w14:textId="77777777" w:rsidR="001B1A0F" w:rsidRDefault="00000000">
            <w:pPr>
              <w:jc w:val="right"/>
              <w:cnfStyle w:val="000000010000" w:firstRow="0" w:lastRow="0" w:firstColumn="0" w:lastColumn="0" w:oddVBand="0" w:evenVBand="0" w:oddHBand="0" w:evenHBand="1" w:firstRowFirstColumn="0" w:firstRowLastColumn="0" w:lastRowFirstColumn="0" w:lastRowLastColumn="0"/>
            </w:pPr>
            <w:r>
              <w:rPr>
                <w:sz w:val="20"/>
              </w:rPr>
              <w:t>USD 210,00</w:t>
            </w:r>
          </w:p>
        </w:tc>
      </w:tr>
      <w:tr w:rsidR="001B1A0F" w14:paraId="0F71B0DD" w14:textId="77777777" w:rsidTr="001B1A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0" w:type="dxa"/>
          </w:tcPr>
          <w:p w14:paraId="25641EBA" w14:textId="77777777" w:rsidR="001B1A0F" w:rsidRDefault="00000000">
            <w:r>
              <w:rPr>
                <w:sz w:val="20"/>
              </w:rPr>
              <w:t>Total</w:t>
            </w:r>
          </w:p>
        </w:tc>
        <w:tc>
          <w:tcPr>
            <w:tcW w:w="1077" w:type="dxa"/>
          </w:tcPr>
          <w:p w14:paraId="0CFB9A3E" w14:textId="77777777" w:rsidR="001B1A0F" w:rsidRDefault="00000000">
            <w:pPr>
              <w:jc w:val="right"/>
              <w:cnfStyle w:val="000000100000" w:firstRow="0" w:lastRow="0" w:firstColumn="0" w:lastColumn="0" w:oddVBand="0" w:evenVBand="0" w:oddHBand="1" w:evenHBand="0" w:firstRowFirstColumn="0" w:firstRowLastColumn="0" w:lastRowFirstColumn="0" w:lastRowLastColumn="0"/>
            </w:pPr>
            <w:r>
              <w:rPr>
                <w:b/>
                <w:sz w:val="20"/>
              </w:rPr>
              <w:t>128</w:t>
            </w:r>
          </w:p>
        </w:tc>
        <w:tc>
          <w:tcPr>
            <w:tcW w:w="1474" w:type="dxa"/>
          </w:tcPr>
          <w:p w14:paraId="2B58F9BE" w14:textId="77777777" w:rsidR="001B1A0F" w:rsidRDefault="00000000">
            <w:pPr>
              <w:jc w:val="right"/>
              <w:cnfStyle w:val="000000100000" w:firstRow="0" w:lastRow="0" w:firstColumn="0" w:lastColumn="0" w:oddVBand="0" w:evenVBand="0" w:oddHBand="1" w:evenHBand="0" w:firstRowFirstColumn="0" w:firstRowLastColumn="0" w:lastRowFirstColumn="0" w:lastRowLastColumn="0"/>
            </w:pPr>
            <w:r>
              <w:rPr>
                <w:b/>
                <w:sz w:val="20"/>
              </w:rPr>
              <w:t>USD 1.920,00</w:t>
            </w:r>
          </w:p>
        </w:tc>
      </w:tr>
    </w:tbl>
    <w:p w14:paraId="179AC2AA" w14:textId="77777777" w:rsidR="001B1A0F" w:rsidRDefault="001B1A0F"/>
    <w:p w14:paraId="272AA5F6" w14:textId="77777777" w:rsidR="001B1A0F" w:rsidRPr="003C3A0C" w:rsidRDefault="00000000">
      <w:pPr>
        <w:spacing w:after="120"/>
        <w:rPr>
          <w:lang w:val="es-AR"/>
        </w:rPr>
      </w:pPr>
      <w:r w:rsidRPr="003C3A0C">
        <w:rPr>
          <w:lang w:val="es-AR"/>
        </w:rPr>
        <w:t>Valor hora considerado: USD 15,00 por hora-hombre. Esfuerzo total estimado: 128 horas. Importe total: USD 1.920,00.</w:t>
      </w:r>
    </w:p>
    <w:p w14:paraId="2A2D9CAB" w14:textId="77777777" w:rsidR="001B1A0F" w:rsidRPr="003C3A0C" w:rsidRDefault="00000000">
      <w:pPr>
        <w:spacing w:after="120"/>
        <w:rPr>
          <w:lang w:val="es-AR"/>
        </w:rPr>
      </w:pPr>
      <w:r w:rsidRPr="003C3A0C">
        <w:rPr>
          <w:lang w:val="es-AR"/>
        </w:rPr>
        <w:t>Los importes se expresan en dólares estadounidenses y no incluyen impuestos.</w:t>
      </w:r>
    </w:p>
    <w:p w14:paraId="32E01ED8" w14:textId="77777777" w:rsidR="001B1A0F" w:rsidRPr="003C3A0C" w:rsidRDefault="00000000">
      <w:pPr>
        <w:pStyle w:val="Ttulo1"/>
        <w:spacing w:after="120"/>
        <w:rPr>
          <w:lang w:val="es-AR"/>
        </w:rPr>
      </w:pPr>
      <w:r w:rsidRPr="003C3A0C">
        <w:rPr>
          <w:b w:val="0"/>
          <w:lang w:val="es-AR"/>
        </w:rPr>
        <w:t>4. Plazo de ejecución y forma de entrega</w:t>
      </w:r>
    </w:p>
    <w:p w14:paraId="5B0C0C53" w14:textId="77777777" w:rsidR="001B1A0F" w:rsidRPr="003C3A0C" w:rsidRDefault="00000000">
      <w:pPr>
        <w:spacing w:after="120"/>
        <w:rPr>
          <w:lang w:val="es-AR"/>
        </w:rPr>
      </w:pPr>
      <w:r w:rsidRPr="003C3A0C">
        <w:rPr>
          <w:lang w:val="es-AR"/>
        </w:rPr>
        <w:t>Los trabajos se ejecutan como una entrega única. El plazo estimado es de seis (6) semanas corridas contadas desde la orden de inicio, e incluye la instancia de validación funcional por parte del usuario y la puesta en producción.</w:t>
      </w:r>
    </w:p>
    <w:p w14:paraId="7841AD68" w14:textId="77777777" w:rsidR="001B1A0F" w:rsidRPr="003C3A0C" w:rsidRDefault="00000000">
      <w:pPr>
        <w:spacing w:after="120"/>
        <w:rPr>
          <w:lang w:val="es-AR"/>
        </w:rPr>
      </w:pPr>
      <w:r w:rsidRPr="003C3A0C">
        <w:rPr>
          <w:lang w:val="es-AR"/>
        </w:rPr>
        <w:t>Aunque la entrega es única, el desarrollo se ejecuta en el orden de los módulos, comenzando por las observaciones de seguridad, de modo que las mitigaciones puedan verificarse tempranamente por la División Seguridad Informática.</w:t>
      </w:r>
    </w:p>
    <w:p w14:paraId="0AA66625" w14:textId="77777777" w:rsidR="001B1A0F" w:rsidRDefault="00000000">
      <w:pPr>
        <w:pStyle w:val="Ttulo1"/>
        <w:spacing w:after="120"/>
      </w:pPr>
      <w:r>
        <w:rPr>
          <w:b w:val="0"/>
        </w:rPr>
        <w:t>5. Supuestos</w:t>
      </w:r>
    </w:p>
    <w:p w14:paraId="2CA95A8E" w14:textId="77777777" w:rsidR="001B1A0F" w:rsidRPr="003C3A0C" w:rsidRDefault="00000000">
      <w:pPr>
        <w:pStyle w:val="Listaconvietas"/>
        <w:rPr>
          <w:lang w:val="es-AR"/>
        </w:rPr>
      </w:pPr>
      <w:r w:rsidRPr="003C3A0C">
        <w:rPr>
          <w:lang w:val="es-AR"/>
        </w:rPr>
        <w:t>El desarrollo se realiza sobre la versión actual del sistema, con la arquitectura vigente (PHP/Laravel, Vue y MySQL); no se contempla una reescritura ni un cambio de plataforma.</w:t>
      </w:r>
    </w:p>
    <w:p w14:paraId="7803CD81" w14:textId="77777777" w:rsidR="001B1A0F" w:rsidRPr="003C3A0C" w:rsidRDefault="00000000">
      <w:pPr>
        <w:pStyle w:val="Listaconvietas"/>
        <w:rPr>
          <w:lang w:val="es-AR"/>
        </w:rPr>
      </w:pPr>
      <w:r w:rsidRPr="003C3A0C">
        <w:rPr>
          <w:lang w:val="es-AR"/>
        </w:rPr>
        <w:t xml:space="preserve">CNEA provee acceso al entorno de preproducción, a un servidor de Active </w:t>
      </w:r>
      <w:proofErr w:type="spellStart"/>
      <w:r w:rsidRPr="003C3A0C">
        <w:rPr>
          <w:lang w:val="es-AR"/>
        </w:rPr>
        <w:t>Directory</w:t>
      </w:r>
      <w:proofErr w:type="spellEnd"/>
      <w:r w:rsidRPr="003C3A0C">
        <w:rPr>
          <w:lang w:val="es-AR"/>
        </w:rPr>
        <w:t xml:space="preserve"> de prueba y a los certificados necesarios para habilitar LDAPS.</w:t>
      </w:r>
    </w:p>
    <w:p w14:paraId="44EFB87C" w14:textId="77777777" w:rsidR="001B1A0F" w:rsidRPr="003C3A0C" w:rsidRDefault="00000000">
      <w:pPr>
        <w:pStyle w:val="Listaconvietas"/>
        <w:rPr>
          <w:lang w:val="es-AR"/>
        </w:rPr>
      </w:pPr>
      <w:r w:rsidRPr="003C3A0C">
        <w:rPr>
          <w:lang w:val="es-AR"/>
        </w:rPr>
        <w:t>La definición de la matriz de permisos por rol se acuerda con el organismo en la etapa de análisis del módulo M3, dentro del esfuerzo previsto.</w:t>
      </w:r>
    </w:p>
    <w:p w14:paraId="3B85592B" w14:textId="77777777" w:rsidR="001B1A0F" w:rsidRPr="003C3A0C" w:rsidRDefault="00000000">
      <w:pPr>
        <w:pStyle w:val="Listaconvietas"/>
        <w:rPr>
          <w:lang w:val="es-AR"/>
        </w:rPr>
      </w:pPr>
      <w:r w:rsidRPr="003C3A0C">
        <w:rPr>
          <w:lang w:val="es-AR"/>
        </w:rPr>
        <w:t>La regla de migración de los contratos existentes a la nueva entidad Cuenta se acuerda en la etapa de análisis del módulo M1. Se prevé la creación de una cuenta por defecto por cada gerencia; una reasignación manual masiva de contratos a cuentas específicas no está contemplada.</w:t>
      </w:r>
    </w:p>
    <w:p w14:paraId="05BAA496" w14:textId="77777777" w:rsidR="001B1A0F" w:rsidRPr="003C3A0C" w:rsidRDefault="00000000">
      <w:pPr>
        <w:pStyle w:val="Listaconvietas"/>
        <w:rPr>
          <w:lang w:val="es-AR"/>
        </w:rPr>
      </w:pPr>
      <w:r w:rsidRPr="003C3A0C">
        <w:rPr>
          <w:lang w:val="es-AR"/>
        </w:rPr>
        <w:t>Las pruebas de aceptación se realizan sobre el entorno de preproducción con datos provistos por el organismo.</w:t>
      </w:r>
    </w:p>
    <w:p w14:paraId="6448B96D" w14:textId="77777777" w:rsidR="001B1A0F" w:rsidRPr="003C3A0C" w:rsidRDefault="00000000">
      <w:pPr>
        <w:pStyle w:val="Listaconvietas"/>
        <w:rPr>
          <w:lang w:val="es-AR"/>
        </w:rPr>
      </w:pPr>
      <w:r w:rsidRPr="003C3A0C">
        <w:rPr>
          <w:lang w:val="es-AR"/>
        </w:rPr>
        <w:t>El organismo designa un referente funcional para la validación de los avances y la resolución de consultas.</w:t>
      </w:r>
    </w:p>
    <w:p w14:paraId="54FE6782" w14:textId="77777777" w:rsidR="001B1A0F" w:rsidRDefault="00000000">
      <w:pPr>
        <w:pStyle w:val="Ttulo1"/>
        <w:spacing w:after="120"/>
      </w:pPr>
      <w:r>
        <w:rPr>
          <w:b w:val="0"/>
        </w:rPr>
        <w:lastRenderedPageBreak/>
        <w:t>6. Exclusiones</w:t>
      </w:r>
    </w:p>
    <w:p w14:paraId="3ED5C90F" w14:textId="77777777" w:rsidR="001B1A0F" w:rsidRPr="003C3A0C" w:rsidRDefault="00000000">
      <w:pPr>
        <w:pStyle w:val="Listaconvietas"/>
        <w:rPr>
          <w:lang w:val="es-AR"/>
        </w:rPr>
      </w:pPr>
      <w:r w:rsidRPr="003C3A0C">
        <w:rPr>
          <w:lang w:val="es-AR"/>
        </w:rPr>
        <w:t>Infraestructura, licencias, certificados y servicios de terceros.</w:t>
      </w:r>
    </w:p>
    <w:p w14:paraId="2A8F0E55" w14:textId="77777777" w:rsidR="001B1A0F" w:rsidRPr="003C3A0C" w:rsidRDefault="00000000">
      <w:pPr>
        <w:pStyle w:val="Listaconvietas"/>
        <w:rPr>
          <w:lang w:val="es-AR"/>
        </w:rPr>
      </w:pPr>
      <w:r w:rsidRPr="003C3A0C">
        <w:rPr>
          <w:lang w:val="es-AR"/>
        </w:rPr>
        <w:t xml:space="preserve">Administración del servidor, de la base de datos y del directorio Active </w:t>
      </w:r>
      <w:proofErr w:type="spellStart"/>
      <w:r w:rsidRPr="003C3A0C">
        <w:rPr>
          <w:lang w:val="es-AR"/>
        </w:rPr>
        <w:t>Directory</w:t>
      </w:r>
      <w:proofErr w:type="spellEnd"/>
      <w:r w:rsidRPr="003C3A0C">
        <w:rPr>
          <w:lang w:val="es-AR"/>
        </w:rPr>
        <w:t>.</w:t>
      </w:r>
    </w:p>
    <w:p w14:paraId="4D258A1A" w14:textId="77777777" w:rsidR="001B1A0F" w:rsidRPr="003C3A0C" w:rsidRDefault="00000000">
      <w:pPr>
        <w:pStyle w:val="Listaconvietas"/>
        <w:rPr>
          <w:lang w:val="es-AR"/>
        </w:rPr>
      </w:pPr>
      <w:r w:rsidRPr="003C3A0C">
        <w:rPr>
          <w:lang w:val="es-AR"/>
        </w:rPr>
        <w:t>Una nueva auditoría de seguridad; sí se incluye la evidencia de las mitigaciones para la revisión de la GTIC.</w:t>
      </w:r>
    </w:p>
    <w:p w14:paraId="342FDC44" w14:textId="77777777" w:rsidR="001B1A0F" w:rsidRPr="003C3A0C" w:rsidRDefault="00000000">
      <w:pPr>
        <w:pStyle w:val="Listaconvietas"/>
        <w:rPr>
          <w:lang w:val="es-AR"/>
        </w:rPr>
      </w:pPr>
      <w:r w:rsidRPr="003C3A0C">
        <w:rPr>
          <w:lang w:val="es-AR"/>
        </w:rPr>
        <w:t>Carga o depuración de datos, y capacitación presencial de usuarios finales.</w:t>
      </w:r>
    </w:p>
    <w:p w14:paraId="2B21E7DC" w14:textId="77777777" w:rsidR="001B1A0F" w:rsidRPr="003C3A0C" w:rsidRDefault="00000000">
      <w:pPr>
        <w:pStyle w:val="Listaconvietas"/>
        <w:rPr>
          <w:lang w:val="es-AR"/>
        </w:rPr>
      </w:pPr>
      <w:r w:rsidRPr="003C3A0C">
        <w:rPr>
          <w:lang w:val="es-AR"/>
        </w:rPr>
        <w:t>Cualquier requerimiento no comprendido en el alcance del punto 2, que se cotiza por separado.</w:t>
      </w:r>
    </w:p>
    <w:p w14:paraId="4EC89D84" w14:textId="77777777" w:rsidR="001B1A0F" w:rsidRDefault="00000000">
      <w:pPr>
        <w:pStyle w:val="Ttulo1"/>
        <w:spacing w:after="120"/>
      </w:pPr>
      <w:r>
        <w:rPr>
          <w:b w:val="0"/>
        </w:rPr>
        <w:t>7. Garantía y condiciones comerciales</w:t>
      </w:r>
    </w:p>
    <w:p w14:paraId="014FAC72" w14:textId="77777777" w:rsidR="001B1A0F" w:rsidRPr="003C3A0C" w:rsidRDefault="00000000">
      <w:pPr>
        <w:pStyle w:val="Listaconvietas"/>
        <w:rPr>
          <w:lang w:val="es-AR"/>
        </w:rPr>
      </w:pPr>
      <w:r w:rsidRPr="003C3A0C">
        <w:rPr>
          <w:lang w:val="es-AR"/>
        </w:rPr>
        <w:t>Garantía de corrección de defectos sobre lo entregado: 90 días corridos desde la puesta en producción, sin cargo.</w:t>
      </w:r>
    </w:p>
    <w:p w14:paraId="68973C92" w14:textId="77777777" w:rsidR="001B1A0F" w:rsidRPr="003C3A0C" w:rsidRDefault="00000000">
      <w:pPr>
        <w:pStyle w:val="Listaconvietas"/>
        <w:rPr>
          <w:lang w:val="es-AR"/>
        </w:rPr>
      </w:pPr>
      <w:r w:rsidRPr="003C3A0C">
        <w:rPr>
          <w:lang w:val="es-AR"/>
        </w:rPr>
        <w:t>Facturación: contra entrega y aceptación, en un único pago.</w:t>
      </w:r>
    </w:p>
    <w:p w14:paraId="0CFB9EDC" w14:textId="131872CC" w:rsidR="001B1A0F" w:rsidRPr="003C3A0C" w:rsidRDefault="00000000">
      <w:pPr>
        <w:pStyle w:val="Listaconvietas"/>
        <w:rPr>
          <w:lang w:val="es-AR"/>
        </w:rPr>
      </w:pPr>
      <w:r w:rsidRPr="003C3A0C">
        <w:rPr>
          <w:lang w:val="es-AR"/>
        </w:rPr>
        <w:t>Validez de la oferta: 30 días corridos desde su fecha.</w:t>
      </w:r>
    </w:p>
    <w:p w14:paraId="2C0A197E" w14:textId="248A9646" w:rsidR="001B1A0F" w:rsidRDefault="003C3A0C">
      <w:pPr>
        <w:pStyle w:val="Listaconvietas"/>
        <w:rPr>
          <w:lang w:val="es-AR"/>
        </w:rPr>
      </w:pPr>
      <w:r>
        <w:rPr>
          <w:noProof/>
        </w:rPr>
        <w:drawing>
          <wp:anchor distT="0" distB="0" distL="114300" distR="114300" simplePos="0" relativeHeight="251659264" behindDoc="0" locked="0" layoutInCell="1" allowOverlap="1" wp14:anchorId="23ED193F" wp14:editId="0EFC9718">
            <wp:simplePos x="0" y="0"/>
            <wp:positionH relativeFrom="column">
              <wp:posOffset>3611904</wp:posOffset>
            </wp:positionH>
            <wp:positionV relativeFrom="paragraph">
              <wp:posOffset>440690</wp:posOffset>
            </wp:positionV>
            <wp:extent cx="2199736" cy="1006322"/>
            <wp:effectExtent l="0" t="0" r="0" b="0"/>
            <wp:wrapNone/>
            <wp:docPr id="944416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16263" name="Imagen 944416263"/>
                    <pic:cNvPicPr/>
                  </pic:nvPicPr>
                  <pic:blipFill>
                    <a:blip r:embed="rId6"/>
                    <a:stretch>
                      <a:fillRect/>
                    </a:stretch>
                  </pic:blipFill>
                  <pic:spPr>
                    <a:xfrm>
                      <a:off x="0" y="0"/>
                      <a:ext cx="2199736" cy="1006322"/>
                    </a:xfrm>
                    <a:prstGeom prst="rect">
                      <a:avLst/>
                    </a:prstGeom>
                  </pic:spPr>
                </pic:pic>
              </a:graphicData>
            </a:graphic>
            <wp14:sizeRelH relativeFrom="page">
              <wp14:pctWidth>0</wp14:pctWidth>
            </wp14:sizeRelH>
            <wp14:sizeRelV relativeFrom="page">
              <wp14:pctHeight>0</wp14:pctHeight>
            </wp14:sizeRelV>
          </wp:anchor>
        </w:drawing>
      </w:r>
      <w:r w:rsidR="00000000" w:rsidRPr="003C3A0C">
        <w:rPr>
          <w:lang w:val="es-AR"/>
        </w:rPr>
        <w:t>Los precios se mantienen firmes durante el plazo de validez de la oferta.</w:t>
      </w:r>
    </w:p>
    <w:p w14:paraId="4637A244" w14:textId="77777777" w:rsidR="003C3A0C" w:rsidRDefault="003C3A0C" w:rsidP="003C3A0C">
      <w:pPr>
        <w:pStyle w:val="Listaconvietas"/>
        <w:numPr>
          <w:ilvl w:val="0"/>
          <w:numId w:val="0"/>
        </w:numPr>
        <w:ind w:left="360" w:hanging="360"/>
        <w:rPr>
          <w:lang w:val="es-AR"/>
        </w:rPr>
      </w:pPr>
    </w:p>
    <w:p w14:paraId="4D493386" w14:textId="77777777" w:rsidR="003C3A0C" w:rsidRDefault="003C3A0C" w:rsidP="003C3A0C">
      <w:pPr>
        <w:pStyle w:val="Listaconvietas"/>
        <w:numPr>
          <w:ilvl w:val="0"/>
          <w:numId w:val="0"/>
        </w:numPr>
        <w:ind w:left="360" w:hanging="360"/>
        <w:rPr>
          <w:lang w:val="es-AR"/>
        </w:rPr>
      </w:pPr>
    </w:p>
    <w:p w14:paraId="22376236" w14:textId="77777777" w:rsidR="003C3A0C" w:rsidRDefault="003C3A0C" w:rsidP="003C3A0C">
      <w:pPr>
        <w:pStyle w:val="Listaconvietas"/>
        <w:numPr>
          <w:ilvl w:val="0"/>
          <w:numId w:val="0"/>
        </w:numPr>
        <w:ind w:left="360" w:hanging="360"/>
        <w:rPr>
          <w:lang w:val="es-AR"/>
        </w:rPr>
      </w:pPr>
    </w:p>
    <w:p w14:paraId="6902FF74" w14:textId="77777777" w:rsidR="003C3A0C" w:rsidRDefault="003C3A0C" w:rsidP="003C3A0C">
      <w:pPr>
        <w:pStyle w:val="Listaconvietas"/>
        <w:numPr>
          <w:ilvl w:val="0"/>
          <w:numId w:val="0"/>
        </w:numPr>
        <w:ind w:left="360" w:hanging="360"/>
        <w:rPr>
          <w:lang w:val="es-AR"/>
        </w:rPr>
      </w:pPr>
    </w:p>
    <w:p w14:paraId="6110A0DD" w14:textId="77777777" w:rsidR="003C3A0C" w:rsidRDefault="003C3A0C" w:rsidP="003C3A0C">
      <w:pPr>
        <w:pStyle w:val="Listaconvietas"/>
        <w:numPr>
          <w:ilvl w:val="0"/>
          <w:numId w:val="0"/>
        </w:numPr>
        <w:ind w:left="360" w:hanging="360"/>
        <w:rPr>
          <w:lang w:val="es-AR"/>
        </w:rPr>
      </w:pPr>
    </w:p>
    <w:p w14:paraId="2E62A004" w14:textId="2AEC143A" w:rsidR="003C3A0C" w:rsidRDefault="003C3A0C" w:rsidP="003C3A0C">
      <w:pPr>
        <w:pStyle w:val="Listaconvietas"/>
        <w:numPr>
          <w:ilvl w:val="0"/>
          <w:numId w:val="0"/>
        </w:numPr>
        <w:ind w:left="360" w:hanging="360"/>
        <w:jc w:val="right"/>
        <w:rPr>
          <w:lang w:val="es-AR"/>
        </w:rPr>
      </w:pPr>
      <w:r>
        <w:rPr>
          <w:lang w:val="es-AR"/>
        </w:rPr>
        <w:t>………………………………………………………………..</w:t>
      </w:r>
    </w:p>
    <w:p w14:paraId="0999AC21" w14:textId="32D131C9" w:rsidR="003C3A0C" w:rsidRPr="003C3A0C" w:rsidRDefault="003C3A0C" w:rsidP="003C3A0C">
      <w:pPr>
        <w:pStyle w:val="Listaconvietas"/>
        <w:numPr>
          <w:ilvl w:val="0"/>
          <w:numId w:val="0"/>
        </w:numPr>
        <w:ind w:left="360" w:hanging="360"/>
        <w:jc w:val="right"/>
        <w:rPr>
          <w:lang w:val="es-AR"/>
        </w:rPr>
      </w:pPr>
      <w:r>
        <w:rPr>
          <w:lang w:val="es-AR"/>
        </w:rPr>
        <w:t>Cristian Javier Suther                  .</w:t>
      </w:r>
    </w:p>
    <w:sectPr w:rsidR="003C3A0C" w:rsidRPr="003C3A0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01470475">
    <w:abstractNumId w:val="8"/>
  </w:num>
  <w:num w:numId="2" w16cid:durableId="439421496">
    <w:abstractNumId w:val="6"/>
  </w:num>
  <w:num w:numId="3" w16cid:durableId="1937860160">
    <w:abstractNumId w:val="5"/>
  </w:num>
  <w:num w:numId="4" w16cid:durableId="2102676027">
    <w:abstractNumId w:val="4"/>
  </w:num>
  <w:num w:numId="5" w16cid:durableId="93675953">
    <w:abstractNumId w:val="7"/>
  </w:num>
  <w:num w:numId="6" w16cid:durableId="1645620570">
    <w:abstractNumId w:val="3"/>
  </w:num>
  <w:num w:numId="7" w16cid:durableId="1091467921">
    <w:abstractNumId w:val="2"/>
  </w:num>
  <w:num w:numId="8" w16cid:durableId="1948468901">
    <w:abstractNumId w:val="1"/>
  </w:num>
  <w:num w:numId="9" w16cid:durableId="7754882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A0F"/>
    <w:rsid w:val="0029639D"/>
    <w:rsid w:val="002E13D1"/>
    <w:rsid w:val="00326F90"/>
    <w:rsid w:val="003C3A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0ABE3"/>
  <w14:defaultImageDpi w14:val="300"/>
  <w15:docId w15:val="{67C93FAA-45A8-6D43-A187-582C1660E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869</Words>
  <Characters>4702</Characters>
  <Application>Microsoft Office Word</Application>
  <DocSecurity>0</DocSecurity>
  <Lines>102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Suther</cp:lastModifiedBy>
  <cp:revision>2</cp:revision>
  <dcterms:created xsi:type="dcterms:W3CDTF">2013-12-23T23:15:00Z</dcterms:created>
  <dcterms:modified xsi:type="dcterms:W3CDTF">2026-09-07T16:51:00Z</dcterms:modified>
  <cp:category/>
</cp:coreProperties>
</file>