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r>
        <w:rPr>
          <w:rFonts w:ascii="Consolas" w:cs="Consolas" w:eastAsia="Consolas" w:hAnsi="Consolas"/>
          <w:color w:val="0D9488"/>
          <w:sz w:val="18"/>
          <w:szCs w:val="18"/>
        </w:rPr>
        <w:t xml:space="preserve">&gt; gdp-slep-studio / licencias / camino-rpa / tecnico</w:t>
      </w:r>
    </w:p>
    <w:p>
      <w:pPr>
        <w:spacing w:after="240"/>
      </w:pPr>
      <w:r>
        <w:rPr>
          <w:rFonts w:ascii="Consolas" w:cs="Consolas" w:eastAsia="Consolas" w:hAnsi="Consolas"/>
          <w:b/>
          <w:bCs/>
          <w:color w:val="64748B"/>
          <w:spacing w:val="40"/>
          <w:sz w:val="18"/>
          <w:szCs w:val="18"/>
        </w:rPr>
        <w:t xml:space="preserve">INFORME 08.1.2  ·  SERIE DE INFORMES GDP-SLEP STUDIO</w:t>
      </w:r>
    </w:p>
    <w:p>
      <w:pPr>
        <w:spacing w:after="0"/>
      </w:pPr>
      <w:r>
        <w:rPr>
          <w:rFonts w:ascii="Calibri" w:cs="Calibri" w:eastAsia="Calibri" w:hAnsi="Calibri"/>
          <w:b/>
          <w:bCs/>
          <w:color w:val="0F172A"/>
          <w:sz w:val="80"/>
          <w:szCs w:val="80"/>
        </w:rPr>
        <w:t xml:space="preserve">Camino RPA</w:t>
      </w:r>
    </w:p>
    <w:p>
      <w:pPr>
        <w:spacing w:after="220"/>
      </w:pPr>
      <w:r>
        <w:rPr>
          <w:rFonts w:ascii="Calibri" w:cs="Calibri" w:eastAsia="Calibri" w:hAnsi="Calibri"/>
          <w:b/>
          <w:bCs/>
          <w:color w:val="0F172A"/>
          <w:sz w:val="80"/>
          <w:szCs w:val="80"/>
        </w:rPr>
        <w:t xml:space="preserve">· técnico</w:t>
      </w:r>
    </w:p>
    <w:p>
      <w:pPr>
        <w:pBdr>
          <w:bottom w:val="single" w:color="0D9488" w:sz="24" w:space="1"/>
        </w:pBdr>
        <w:spacing w:after="300"/>
        <w:ind w:right="8340"/>
      </w:pPr>
    </w:p>
    <w:p>
      <w:pPr>
        <w:spacing w:after="120"/>
      </w:pPr>
      <w:r>
        <w:rPr>
          <w:rFonts w:ascii="Calibri" w:cs="Calibri" w:eastAsia="Calibri" w:hAnsi="Calibri"/>
          <w:color w:val="0D9488"/>
          <w:sz w:val="30"/>
          <w:szCs w:val="30"/>
        </w:rPr>
        <w:t xml:space="preserve">Informe técnico del camino RPA para la tramitación de licencias médicas</w:t>
      </w:r>
    </w:p>
    <w:p>
      <w:pPr>
        <w:spacing w:after="1000" w:line="290"/>
      </w:pPr>
      <w:r>
        <w:rPr>
          <w:rFonts w:ascii="Calibri" w:cs="Calibri" w:eastAsia="Calibri" w:hAnsi="Calibri"/>
          <w:color w:val="64748B"/>
          <w:sz w:val="20"/>
          <w:szCs w:val="20"/>
        </w:rPr>
        <w:t xml:space="preserve">Modo de operación asistido, proceso automatizado, arquitectura, diseño del robot, integración con el ERP del SLEP, tres propuestas (costo cero, óptima y avanzada) con su stack tecnológico completo, pruebas y carta Gantt técnica. El marco legal, la verificación previa y los riesgos están en el Informe 08.1.1; los costos, en el 08.1.3.</w:t>
      </w:r>
    </w:p>
    <w:tbl>
      <w:tblPr>
        <w:tblW w:type="dxa" w:w="964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600"/>
        <w:gridCol w:w="7040"/>
      </w:tblGrid>
      <w:tr>
        <w:tc>
          <w:tcPr>
            <w:tcW w:type="dxa" w:w="2600"/>
            <w:tcBorders>
              <w:top w:val="none" w:color="FFFFFF" w:sz="0"/>
              <w:left w:val="none" w:color="FFFFFF" w:sz="0"/>
              <w:bottom w:val="single" w:color="E2E8F0" w:sz="4"/>
              <w:right w:val="none" w:color="FFFFFF" w:sz="0"/>
            </w:tcBorders>
            <w:tcMar>
              <w:top w:type="dxa" w:w="95"/>
              <w:left w:type="dxa" w:w="0"/>
              <w:bottom w:type="dxa" w:w="95"/>
              <w:right w:type="dxa" w:w="110"/>
            </w:tcMar>
            <w:vAlign w:val="top"/>
          </w:tcPr>
          <w:p>
            <w:pPr>
              <w:spacing w:after="0"/>
            </w:pPr>
            <w:r>
              <w:rPr>
                <w:rFonts w:ascii="Consolas" w:cs="Consolas" w:eastAsia="Consolas" w:hAnsi="Consolas"/>
                <w:b/>
                <w:bCs/>
                <w:color w:val="64748B"/>
                <w:spacing w:val="20"/>
                <w:sz w:val="15"/>
                <w:szCs w:val="15"/>
              </w:rPr>
              <w:t xml:space="preserve">ORGANIZACIÓN</w:t>
            </w:r>
          </w:p>
        </w:tc>
        <w:tc>
          <w:tcPr>
            <w:tcW w:type="dxa" w:w="7040"/>
            <w:tcBorders>
              <w:top w:val="none" w:color="FFFFFF" w:sz="0"/>
              <w:left w:val="none" w:color="FFFFFF" w:sz="0"/>
              <w:bottom w:val="single" w:color="E2E8F0" w:sz="4"/>
              <w:right w:val="none" w:color="FFFFFF" w:sz="0"/>
            </w:tcBorders>
            <w:tcMar>
              <w:top w:type="dxa" w:w="95"/>
              <w:left w:type="dxa" w:w="110"/>
              <w:bottom w:type="dxa" w:w="95"/>
              <w:right w:type="dxa" w:w="110"/>
            </w:tcMar>
            <w:vAlign w:val="top"/>
          </w:tcPr>
          <w:p>
            <w:pPr>
              <w:spacing w:after="0"/>
            </w:pPr>
            <w:r>
              <w:rPr>
                <w:color w:val="0F172A"/>
                <w:sz w:val="19"/>
                <w:szCs w:val="19"/>
              </w:rPr>
              <w:t xml:space="preserve">Dirección de Educación Pública (DEP)</w:t>
            </w:r>
          </w:p>
        </w:tc>
      </w:tr>
      <w:tr>
        <w:tc>
          <w:tcPr>
            <w:tcW w:type="dxa" w:w="2600"/>
            <w:tcBorders>
              <w:top w:val="none" w:color="FFFFFF" w:sz="0"/>
              <w:left w:val="none" w:color="FFFFFF" w:sz="0"/>
              <w:bottom w:val="single" w:color="E2E8F0" w:sz="4"/>
              <w:right w:val="none" w:color="FFFFFF" w:sz="0"/>
            </w:tcBorders>
            <w:tcMar>
              <w:top w:type="dxa" w:w="95"/>
              <w:left w:type="dxa" w:w="0"/>
              <w:bottom w:type="dxa" w:w="95"/>
              <w:right w:type="dxa" w:w="110"/>
            </w:tcMar>
            <w:vAlign w:val="top"/>
          </w:tcPr>
          <w:p>
            <w:pPr>
              <w:spacing w:after="0"/>
            </w:pPr>
            <w:r>
              <w:rPr>
                <w:rFonts w:ascii="Consolas" w:cs="Consolas" w:eastAsia="Consolas" w:hAnsi="Consolas"/>
                <w:b/>
                <w:bCs/>
                <w:color w:val="64748B"/>
                <w:spacing w:val="20"/>
                <w:sz w:val="15"/>
                <w:szCs w:val="15"/>
              </w:rPr>
              <w:t xml:space="preserve">UNIDAD</w:t>
            </w:r>
          </w:p>
        </w:tc>
        <w:tc>
          <w:tcPr>
            <w:tcW w:type="dxa" w:w="7040"/>
            <w:tcBorders>
              <w:top w:val="none" w:color="FFFFFF" w:sz="0"/>
              <w:left w:val="none" w:color="FFFFFF" w:sz="0"/>
              <w:bottom w:val="single" w:color="E2E8F0" w:sz="4"/>
              <w:right w:val="none" w:color="FFFFFF" w:sz="0"/>
            </w:tcBorders>
            <w:tcMar>
              <w:top w:type="dxa" w:w="95"/>
              <w:left w:type="dxa" w:w="110"/>
              <w:bottom w:type="dxa" w:w="95"/>
              <w:right w:type="dxa" w:w="110"/>
            </w:tcMar>
            <w:vAlign w:val="top"/>
          </w:tcPr>
          <w:p>
            <w:pPr>
              <w:spacing w:after="0"/>
            </w:pPr>
            <w:r>
              <w:rPr>
                <w:color w:val="0F172A"/>
                <w:sz w:val="19"/>
                <w:szCs w:val="19"/>
              </w:rPr>
              <w:t xml:space="preserve">Subdepartamento de Gestión y Desarrollo de Personas para los SLEP (GDP-SLEP)</w:t>
            </w:r>
          </w:p>
        </w:tc>
      </w:tr>
      <w:tr>
        <w:tc>
          <w:tcPr>
            <w:tcW w:type="dxa" w:w="2600"/>
            <w:tcBorders>
              <w:top w:val="none" w:color="FFFFFF" w:sz="0"/>
              <w:left w:val="none" w:color="FFFFFF" w:sz="0"/>
              <w:bottom w:val="single" w:color="E2E8F0" w:sz="4"/>
              <w:right w:val="none" w:color="FFFFFF" w:sz="0"/>
            </w:tcBorders>
            <w:tcMar>
              <w:top w:type="dxa" w:w="95"/>
              <w:left w:type="dxa" w:w="0"/>
              <w:bottom w:type="dxa" w:w="95"/>
              <w:right w:type="dxa" w:w="110"/>
            </w:tcMar>
            <w:vAlign w:val="top"/>
          </w:tcPr>
          <w:p>
            <w:pPr>
              <w:spacing w:after="0"/>
            </w:pPr>
            <w:r>
              <w:rPr>
                <w:rFonts w:ascii="Consolas" w:cs="Consolas" w:eastAsia="Consolas" w:hAnsi="Consolas"/>
                <w:b/>
                <w:bCs/>
                <w:color w:val="64748B"/>
                <w:spacing w:val="20"/>
                <w:sz w:val="15"/>
                <w:szCs w:val="15"/>
              </w:rPr>
              <w:t xml:space="preserve">PROYECTO</w:t>
            </w:r>
          </w:p>
        </w:tc>
        <w:tc>
          <w:tcPr>
            <w:tcW w:type="dxa" w:w="7040"/>
            <w:tcBorders>
              <w:top w:val="none" w:color="FFFFFF" w:sz="0"/>
              <w:left w:val="none" w:color="FFFFFF" w:sz="0"/>
              <w:bottom w:val="single" w:color="E2E8F0" w:sz="4"/>
              <w:right w:val="none" w:color="FFFFFF" w:sz="0"/>
            </w:tcBorders>
            <w:tcMar>
              <w:top w:type="dxa" w:w="95"/>
              <w:left w:type="dxa" w:w="110"/>
              <w:bottom w:type="dxa" w:w="95"/>
              <w:right w:type="dxa" w:w="110"/>
            </w:tcMar>
            <w:vAlign w:val="top"/>
          </w:tcPr>
          <w:p>
            <w:pPr>
              <w:spacing w:after="0"/>
            </w:pPr>
            <w:r>
              <w:rPr>
                <w:color w:val="0F172A"/>
                <w:sz w:val="19"/>
                <w:szCs w:val="19"/>
              </w:rPr>
              <w:t xml:space="preserve">GDP-SLEP Studio · Aplicación 2: Automatización de licencias médicas</w:t>
            </w:r>
          </w:p>
        </w:tc>
      </w:tr>
      <w:tr>
        <w:tc>
          <w:tcPr>
            <w:tcW w:type="dxa" w:w="2600"/>
            <w:tcBorders>
              <w:top w:val="none" w:color="FFFFFF" w:sz="0"/>
              <w:left w:val="none" w:color="FFFFFF" w:sz="0"/>
              <w:bottom w:val="single" w:color="E2E8F0" w:sz="4"/>
              <w:right w:val="none" w:color="FFFFFF" w:sz="0"/>
            </w:tcBorders>
            <w:tcMar>
              <w:top w:type="dxa" w:w="95"/>
              <w:left w:type="dxa" w:w="0"/>
              <w:bottom w:type="dxa" w:w="95"/>
              <w:right w:type="dxa" w:w="110"/>
            </w:tcMar>
            <w:vAlign w:val="top"/>
          </w:tcPr>
          <w:p>
            <w:pPr>
              <w:spacing w:after="0"/>
            </w:pPr>
            <w:r>
              <w:rPr>
                <w:rFonts w:ascii="Consolas" w:cs="Consolas" w:eastAsia="Consolas" w:hAnsi="Consolas"/>
                <w:b/>
                <w:bCs/>
                <w:color w:val="64748B"/>
                <w:spacing w:val="20"/>
                <w:sz w:val="15"/>
                <w:szCs w:val="15"/>
              </w:rPr>
              <w:t xml:space="preserve">TIPO DE INFORME</w:t>
            </w:r>
          </w:p>
        </w:tc>
        <w:tc>
          <w:tcPr>
            <w:tcW w:type="dxa" w:w="7040"/>
            <w:tcBorders>
              <w:top w:val="none" w:color="FFFFFF" w:sz="0"/>
              <w:left w:val="none" w:color="FFFFFF" w:sz="0"/>
              <w:bottom w:val="single" w:color="E2E8F0" w:sz="4"/>
              <w:right w:val="none" w:color="FFFFFF" w:sz="0"/>
            </w:tcBorders>
            <w:tcMar>
              <w:top w:type="dxa" w:w="95"/>
              <w:left w:type="dxa" w:w="110"/>
              <w:bottom w:type="dxa" w:w="95"/>
              <w:right w:type="dxa" w:w="110"/>
            </w:tcMar>
            <w:vAlign w:val="top"/>
          </w:tcPr>
          <w:p>
            <w:pPr>
              <w:spacing w:after="0"/>
            </w:pPr>
            <w:r>
              <w:rPr>
                <w:color w:val="0F172A"/>
                <w:sz w:val="19"/>
                <w:szCs w:val="19"/>
              </w:rPr>
              <w:t xml:space="preserve">Informe técnico · Camino RPA (robot de software asistido)</w:t>
            </w:r>
          </w:p>
        </w:tc>
      </w:tr>
      <w:tr>
        <w:tc>
          <w:tcPr>
            <w:tcW w:type="dxa" w:w="2600"/>
            <w:tcBorders>
              <w:top w:val="none" w:color="FFFFFF" w:sz="0"/>
              <w:left w:val="none" w:color="FFFFFF" w:sz="0"/>
              <w:bottom w:val="single" w:color="E2E8F0" w:sz="4"/>
              <w:right w:val="none" w:color="FFFFFF" w:sz="0"/>
            </w:tcBorders>
            <w:tcMar>
              <w:top w:type="dxa" w:w="95"/>
              <w:left w:type="dxa" w:w="0"/>
              <w:bottom w:type="dxa" w:w="95"/>
              <w:right w:type="dxa" w:w="110"/>
            </w:tcMar>
            <w:vAlign w:val="top"/>
          </w:tcPr>
          <w:p>
            <w:pPr>
              <w:spacing w:after="0"/>
            </w:pPr>
            <w:r>
              <w:rPr>
                <w:rFonts w:ascii="Consolas" w:cs="Consolas" w:eastAsia="Consolas" w:hAnsi="Consolas"/>
                <w:b/>
                <w:bCs/>
                <w:color w:val="64748B"/>
                <w:spacing w:val="20"/>
                <w:sz w:val="15"/>
                <w:szCs w:val="15"/>
              </w:rPr>
              <w:t xml:space="preserve">ELABORADO POR</w:t>
            </w:r>
          </w:p>
        </w:tc>
        <w:tc>
          <w:tcPr>
            <w:tcW w:type="dxa" w:w="7040"/>
            <w:tcBorders>
              <w:top w:val="none" w:color="FFFFFF" w:sz="0"/>
              <w:left w:val="none" w:color="FFFFFF" w:sz="0"/>
              <w:bottom w:val="single" w:color="E2E8F0" w:sz="4"/>
              <w:right w:val="none" w:color="FFFFFF" w:sz="0"/>
            </w:tcBorders>
            <w:tcMar>
              <w:top w:type="dxa" w:w="95"/>
              <w:left w:type="dxa" w:w="110"/>
              <w:bottom w:type="dxa" w:w="95"/>
              <w:right w:type="dxa" w:w="110"/>
            </w:tcMar>
            <w:vAlign w:val="top"/>
          </w:tcPr>
          <w:p>
            <w:pPr>
              <w:spacing w:after="0"/>
            </w:pPr>
            <w:r>
              <w:rPr>
                <w:color w:val="0F172A"/>
                <w:sz w:val="19"/>
                <w:szCs w:val="19"/>
              </w:rPr>
              <w:t xml:space="preserve">César Torres · Desarrollador (honorarios)</w:t>
            </w:r>
          </w:p>
        </w:tc>
      </w:tr>
      <w:tr>
        <w:tc>
          <w:tcPr>
            <w:tcW w:type="dxa" w:w="2600"/>
            <w:tcBorders>
              <w:top w:val="none" w:color="FFFFFF" w:sz="0"/>
              <w:left w:val="none" w:color="FFFFFF" w:sz="0"/>
              <w:bottom w:val="single" w:color="E2E8F0" w:sz="4"/>
              <w:right w:val="none" w:color="FFFFFF" w:sz="0"/>
            </w:tcBorders>
            <w:tcMar>
              <w:top w:type="dxa" w:w="95"/>
              <w:left w:type="dxa" w:w="0"/>
              <w:bottom w:type="dxa" w:w="95"/>
              <w:right w:type="dxa" w:w="110"/>
            </w:tcMar>
            <w:vAlign w:val="top"/>
          </w:tcPr>
          <w:p>
            <w:pPr>
              <w:spacing w:after="0"/>
            </w:pPr>
            <w:r>
              <w:rPr>
                <w:rFonts w:ascii="Consolas" w:cs="Consolas" w:eastAsia="Consolas" w:hAnsi="Consolas"/>
                <w:b/>
                <w:bCs/>
                <w:color w:val="64748B"/>
                <w:spacing w:val="20"/>
                <w:sz w:val="15"/>
                <w:szCs w:val="15"/>
              </w:rPr>
              <w:t xml:space="preserve">DIRIGIDO A</w:t>
            </w:r>
          </w:p>
        </w:tc>
        <w:tc>
          <w:tcPr>
            <w:tcW w:type="dxa" w:w="7040"/>
            <w:tcBorders>
              <w:top w:val="none" w:color="FFFFFF" w:sz="0"/>
              <w:left w:val="none" w:color="FFFFFF" w:sz="0"/>
              <w:bottom w:val="single" w:color="E2E8F0" w:sz="4"/>
              <w:right w:val="none" w:color="FFFFFF" w:sz="0"/>
            </w:tcBorders>
            <w:tcMar>
              <w:top w:type="dxa" w:w="95"/>
              <w:left w:type="dxa" w:w="110"/>
              <w:bottom w:type="dxa" w:w="95"/>
              <w:right w:type="dxa" w:w="110"/>
            </w:tcMar>
            <w:vAlign w:val="top"/>
          </w:tcPr>
          <w:p>
            <w:pPr>
              <w:spacing w:after="0"/>
            </w:pPr>
            <w:r>
              <w:rPr>
                <w:color w:val="0F172A"/>
                <w:sz w:val="19"/>
                <w:szCs w:val="19"/>
              </w:rPr>
              <w:t xml:space="preserve">Claudia Manzano · Jefatura directa</w:t>
            </w:r>
          </w:p>
        </w:tc>
      </w:tr>
      <w:tr>
        <w:tc>
          <w:tcPr>
            <w:tcW w:type="dxa" w:w="2600"/>
            <w:tcBorders>
              <w:top w:val="none" w:color="FFFFFF" w:sz="0"/>
              <w:left w:val="none" w:color="FFFFFF" w:sz="0"/>
              <w:bottom w:val="single" w:color="E2E8F0" w:sz="4"/>
              <w:right w:val="none" w:color="FFFFFF" w:sz="0"/>
            </w:tcBorders>
            <w:tcMar>
              <w:top w:type="dxa" w:w="95"/>
              <w:left w:type="dxa" w:w="0"/>
              <w:bottom w:type="dxa" w:w="95"/>
              <w:right w:type="dxa" w:w="110"/>
            </w:tcMar>
            <w:vAlign w:val="top"/>
          </w:tcPr>
          <w:p>
            <w:pPr>
              <w:spacing w:after="0"/>
            </w:pPr>
            <w:r>
              <w:rPr>
                <w:rFonts w:ascii="Consolas" w:cs="Consolas" w:eastAsia="Consolas" w:hAnsi="Consolas"/>
                <w:b/>
                <w:bCs/>
                <w:color w:val="64748B"/>
                <w:spacing w:val="20"/>
                <w:sz w:val="15"/>
                <w:szCs w:val="15"/>
              </w:rPr>
              <w:t xml:space="preserve">PERÍODO</w:t>
            </w:r>
          </w:p>
        </w:tc>
        <w:tc>
          <w:tcPr>
            <w:tcW w:type="dxa" w:w="7040"/>
            <w:tcBorders>
              <w:top w:val="none" w:color="FFFFFF" w:sz="0"/>
              <w:left w:val="none" w:color="FFFFFF" w:sz="0"/>
              <w:bottom w:val="single" w:color="E2E8F0" w:sz="4"/>
              <w:right w:val="none" w:color="FFFFFF" w:sz="0"/>
            </w:tcBorders>
            <w:tcMar>
              <w:top w:type="dxa" w:w="95"/>
              <w:left w:type="dxa" w:w="110"/>
              <w:bottom w:type="dxa" w:w="95"/>
              <w:right w:type="dxa" w:w="110"/>
            </w:tcMar>
            <w:vAlign w:val="top"/>
          </w:tcPr>
          <w:p>
            <w:pPr>
              <w:spacing w:after="0"/>
            </w:pPr>
            <w:r>
              <w:rPr>
                <w:color w:val="0F172A"/>
                <w:sz w:val="19"/>
                <w:szCs w:val="19"/>
              </w:rPr>
              <w:t xml:space="preserve">1 de octubre – 27 de noviembre de 2026</w:t>
            </w:r>
          </w:p>
        </w:tc>
      </w:tr>
      <w:tr>
        <w:tc>
          <w:tcPr>
            <w:tcW w:type="dxa" w:w="2600"/>
            <w:tcBorders>
              <w:top w:val="none" w:color="FFFFFF" w:sz="0"/>
              <w:left w:val="none" w:color="FFFFFF" w:sz="0"/>
              <w:bottom w:val="single" w:color="E2E8F0" w:sz="4"/>
              <w:right w:val="none" w:color="FFFFFF" w:sz="0"/>
            </w:tcBorders>
            <w:tcMar>
              <w:top w:type="dxa" w:w="95"/>
              <w:left w:type="dxa" w:w="0"/>
              <w:bottom w:type="dxa" w:w="95"/>
              <w:right w:type="dxa" w:w="110"/>
            </w:tcMar>
            <w:vAlign w:val="top"/>
          </w:tcPr>
          <w:p>
            <w:pPr>
              <w:spacing w:after="0"/>
            </w:pPr>
            <w:r>
              <w:rPr>
                <w:rFonts w:ascii="Consolas" w:cs="Consolas" w:eastAsia="Consolas" w:hAnsi="Consolas"/>
                <w:b/>
                <w:bCs/>
                <w:color w:val="64748B"/>
                <w:spacing w:val="20"/>
                <w:sz w:val="15"/>
                <w:szCs w:val="15"/>
              </w:rPr>
              <w:t xml:space="preserve">FECHA</w:t>
            </w:r>
          </w:p>
        </w:tc>
        <w:tc>
          <w:tcPr>
            <w:tcW w:type="dxa" w:w="7040"/>
            <w:tcBorders>
              <w:top w:val="none" w:color="FFFFFF" w:sz="0"/>
              <w:left w:val="none" w:color="FFFFFF" w:sz="0"/>
              <w:bottom w:val="single" w:color="E2E8F0" w:sz="4"/>
              <w:right w:val="none" w:color="FFFFFF" w:sz="0"/>
            </w:tcBorders>
            <w:tcMar>
              <w:top w:type="dxa" w:w="95"/>
              <w:left w:type="dxa" w:w="110"/>
              <w:bottom w:type="dxa" w:w="95"/>
              <w:right w:type="dxa" w:w="110"/>
            </w:tcMar>
            <w:vAlign w:val="top"/>
          </w:tcPr>
          <w:p>
            <w:pPr>
              <w:spacing w:after="0"/>
            </w:pPr>
            <w:r>
              <w:rPr>
                <w:color w:val="0F172A"/>
                <w:sz w:val="19"/>
                <w:szCs w:val="19"/>
              </w:rPr>
              <w:t xml:space="preserve">16 de octubre de 2026</w:t>
            </w:r>
          </w:p>
        </w:tc>
      </w:tr>
      <w:tr>
        <w:tc>
          <w:tcPr>
            <w:tcW w:type="dxa" w:w="2600"/>
            <w:tcBorders>
              <w:top w:val="none" w:color="FFFFFF" w:sz="0"/>
              <w:left w:val="none" w:color="FFFFFF" w:sz="0"/>
              <w:bottom w:val="single" w:color="E2E8F0" w:sz="4"/>
              <w:right w:val="none" w:color="FFFFFF" w:sz="0"/>
            </w:tcBorders>
            <w:tcMar>
              <w:top w:type="dxa" w:w="95"/>
              <w:left w:type="dxa" w:w="0"/>
              <w:bottom w:type="dxa" w:w="95"/>
              <w:right w:type="dxa" w:w="110"/>
            </w:tcMar>
            <w:vAlign w:val="top"/>
          </w:tcPr>
          <w:p>
            <w:pPr>
              <w:spacing w:after="0"/>
            </w:pPr>
            <w:r>
              <w:rPr>
                <w:rFonts w:ascii="Consolas" w:cs="Consolas" w:eastAsia="Consolas" w:hAnsi="Consolas"/>
                <w:b/>
                <w:bCs/>
                <w:color w:val="64748B"/>
                <w:spacing w:val="20"/>
                <w:sz w:val="15"/>
                <w:szCs w:val="15"/>
              </w:rPr>
              <w:t xml:space="preserve">VERSIÓN</w:t>
            </w:r>
          </w:p>
        </w:tc>
        <w:tc>
          <w:tcPr>
            <w:tcW w:type="dxa" w:w="7040"/>
            <w:tcBorders>
              <w:top w:val="none" w:color="FFFFFF" w:sz="0"/>
              <w:left w:val="none" w:color="FFFFFF" w:sz="0"/>
              <w:bottom w:val="single" w:color="E2E8F0" w:sz="4"/>
              <w:right w:val="none" w:color="FFFFFF" w:sz="0"/>
            </w:tcBorders>
            <w:tcMar>
              <w:top w:type="dxa" w:w="95"/>
              <w:left w:type="dxa" w:w="110"/>
              <w:bottom w:type="dxa" w:w="95"/>
              <w:right w:type="dxa" w:w="110"/>
            </w:tcMar>
            <w:vAlign w:val="top"/>
          </w:tcPr>
          <w:p>
            <w:pPr>
              <w:spacing w:after="0"/>
            </w:pPr>
            <w:r>
              <w:rPr>
                <w:color w:val="0F172A"/>
                <w:sz w:val="19"/>
                <w:szCs w:val="19"/>
              </w:rPr>
              <w:t xml:space="preserve">1.0</w:t>
            </w:r>
          </w:p>
        </w:tc>
      </w:tr>
      <w:tr>
        <w:tc>
          <w:tcPr>
            <w:tcW w:type="dxa" w:w="2600"/>
            <w:tcBorders>
              <w:top w:val="none" w:color="FFFFFF" w:sz="0"/>
              <w:left w:val="none" w:color="FFFFFF" w:sz="0"/>
              <w:bottom w:val="single" w:color="E2E8F0" w:sz="4"/>
              <w:right w:val="none" w:color="FFFFFF" w:sz="0"/>
            </w:tcBorders>
            <w:tcMar>
              <w:top w:type="dxa" w:w="95"/>
              <w:left w:type="dxa" w:w="0"/>
              <w:bottom w:type="dxa" w:w="95"/>
              <w:right w:type="dxa" w:w="110"/>
            </w:tcMar>
            <w:vAlign w:val="top"/>
          </w:tcPr>
          <w:p>
            <w:pPr>
              <w:spacing w:after="0"/>
            </w:pPr>
            <w:r>
              <w:rPr>
                <w:rFonts w:ascii="Consolas" w:cs="Consolas" w:eastAsia="Consolas" w:hAnsi="Consolas"/>
                <w:b/>
                <w:bCs/>
                <w:color w:val="64748B"/>
                <w:spacing w:val="20"/>
                <w:sz w:val="15"/>
                <w:szCs w:val="15"/>
              </w:rPr>
              <w:t xml:space="preserve">CLASIFICACIÓN</w:t>
            </w:r>
          </w:p>
        </w:tc>
        <w:tc>
          <w:tcPr>
            <w:tcW w:type="dxa" w:w="7040"/>
            <w:tcBorders>
              <w:top w:val="none" w:color="FFFFFF" w:sz="0"/>
              <w:left w:val="none" w:color="FFFFFF" w:sz="0"/>
              <w:bottom w:val="single" w:color="E2E8F0" w:sz="4"/>
              <w:right w:val="none" w:color="FFFFFF" w:sz="0"/>
            </w:tcBorders>
            <w:tcMar>
              <w:top w:type="dxa" w:w="95"/>
              <w:left w:type="dxa" w:w="110"/>
              <w:bottom w:type="dxa" w:w="95"/>
              <w:right w:type="dxa" w:w="110"/>
            </w:tcMar>
            <w:vAlign w:val="top"/>
          </w:tcPr>
          <w:p>
            <w:pPr>
              <w:spacing w:after="0"/>
            </w:pPr>
            <w:r>
              <w:rPr>
                <w:color w:val="0F172A"/>
                <w:sz w:val="19"/>
                <w:szCs w:val="19"/>
              </w:rPr>
              <w:t xml:space="preserve">Uso interno</w:t>
            </w:r>
          </w:p>
        </w:tc>
      </w:tr>
    </w:tbl>
    <w:p>
      <w:pPr>
        <w:spacing w:after="500"/>
      </w:pPr>
    </w:p>
    <w:p>
      <w:r>
        <w:rPr>
          <w:rFonts w:ascii="Calibri" w:cs="Calibri" w:eastAsia="Calibri" w:hAnsi="Calibri"/>
          <w:i/>
          <w:iCs/>
          <w:color w:val="94A3B8"/>
          <w:sz w:val="16"/>
          <w:szCs w:val="16"/>
        </w:rPr>
        <w:t xml:space="preserve">Informe técnico del camino RPA. Lo acompañan el Informe 08.1 (general), el 08.1.1 (marco legal) y el 08.1.3 (costos de las tres propuestas).</w:t>
      </w:r>
    </w:p>
    <w:p>
      <w:pPr>
        <w:keepNext/>
        <w:pageBreakBefore/>
        <w:spacing w:after="60"/>
      </w:pPr>
      <w:r>
        <w:rPr>
          <w:rFonts w:ascii="Consolas" w:cs="Consolas" w:eastAsia="Consolas" w:hAnsi="Consolas"/>
          <w:b/>
          <w:bCs/>
          <w:color w:val="0D9488"/>
          <w:spacing w:val="30"/>
          <w:sz w:val="16"/>
          <w:szCs w:val="16"/>
        </w:rPr>
        <w:t xml:space="preserve">DOCUMENTO</w:t>
      </w:r>
      <w:r>
        <w:rPr>
          <w:rFonts w:ascii="Consolas" w:cs="Consolas" w:eastAsia="Consolas" w:hAnsi="Consolas"/>
          <w:color w:val="94A3B8"/>
          <w:sz w:val="16"/>
          <w:szCs w:val="16"/>
        </w:rPr>
        <w:t xml:space="preserve">  /  ficha</w:t>
      </w:r>
    </w:p>
    <w:p>
      <w:pPr>
        <w:pStyle w:val="Heading1"/>
        <w:keepNext/>
        <w:pBdr>
          <w:bottom w:val="single" w:color="E2E8F0" w:sz="6" w:space="6"/>
        </w:pBdr>
        <w:spacing w:after="160"/>
      </w:pPr>
      <w:r>
        <w:rPr>
          <w:rFonts w:ascii="Calibri" w:cs="Calibri" w:eastAsia="Calibri" w:hAnsi="Calibri"/>
          <w:b/>
          <w:bCs/>
          <w:color w:val="0F172A"/>
          <w:sz w:val="34"/>
          <w:szCs w:val="34"/>
        </w:rPr>
        <w:t xml:space="preserve">Ficha del documento</w:t>
      </w:r>
    </w:p>
    <w:tbl>
      <w:tblPr>
        <w:tblW w:type="dxa" w:w="964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300"/>
        <w:gridCol w:w="7340"/>
      </w:tblGrid>
      <w:tr>
        <w:trPr>
          <w:tblHeader/>
        </w:trPr>
        <w:tc>
          <w:tcPr>
            <w:tcW w:type="dxa" w:w="2300"/>
            <w:tcBorders>
              <w:top w:val="none" w:color="FFFFFF" w:sz="0"/>
              <w:left w:val="none" w:color="FFFFFF" w:sz="0"/>
              <w:bottom w:val="none" w:color="FFFFFF" w:sz="0"/>
              <w:right w:val="none" w:color="FFFFFF" w:sz="0"/>
            </w:tcBorders>
            <w:shd w:fill="0F172A" w:color="auto" w:val="clear"/>
            <w:tcMar>
              <w:top w:type="dxa" w:w="70"/>
              <w:left w:type="dxa" w:w="110"/>
              <w:bottom w:type="dxa" w:w="70"/>
              <w:right w:type="dxa" w:w="110"/>
            </w:tcMar>
            <w:vAlign w:val="top"/>
          </w:tcPr>
          <w:p>
            <w:pPr>
              <w:spacing w:after="40" w:line="252"/>
              <w:jc w:val="left"/>
            </w:pPr>
            <w:r>
              <w:rPr>
                <w:rFonts w:ascii="Consolas" w:cs="Consolas" w:eastAsia="Consolas" w:hAnsi="Consolas"/>
                <w:b/>
                <w:bCs/>
                <w:color w:val="FFFFFF"/>
                <w:sz w:val="15"/>
                <w:szCs w:val="15"/>
              </w:rPr>
              <w:t xml:space="preserve">CAMPO</w:t>
            </w:r>
          </w:p>
        </w:tc>
        <w:tc>
          <w:tcPr>
            <w:tcW w:type="dxa" w:w="7340"/>
            <w:tcBorders>
              <w:top w:val="none" w:color="FFFFFF" w:sz="0"/>
              <w:left w:val="none" w:color="FFFFFF" w:sz="0"/>
              <w:bottom w:val="none" w:color="FFFFFF" w:sz="0"/>
              <w:right w:val="none" w:color="FFFFFF" w:sz="0"/>
            </w:tcBorders>
            <w:shd w:fill="0F172A" w:color="auto" w:val="clear"/>
            <w:tcMar>
              <w:top w:type="dxa" w:w="70"/>
              <w:left w:type="dxa" w:w="110"/>
              <w:bottom w:type="dxa" w:w="70"/>
              <w:right w:type="dxa" w:w="110"/>
            </w:tcMar>
            <w:vAlign w:val="top"/>
          </w:tcPr>
          <w:p>
            <w:pPr>
              <w:spacing w:after="40" w:line="252"/>
              <w:jc w:val="left"/>
            </w:pPr>
            <w:r>
              <w:rPr>
                <w:rFonts w:ascii="Consolas" w:cs="Consolas" w:eastAsia="Consolas" w:hAnsi="Consolas"/>
                <w:b/>
                <w:bCs/>
                <w:color w:val="FFFFFF"/>
                <w:sz w:val="15"/>
                <w:szCs w:val="15"/>
              </w:rPr>
              <w:t xml:space="preserve">DETALLE</w:t>
            </w:r>
          </w:p>
        </w:tc>
      </w:tr>
      <w:tr>
        <w:trPr>
          <w:cantSplit/>
        </w:trPr>
        <w:tc>
          <w:tcPr>
            <w:tcW w:type="dxa" w:w="23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8"/>
                <w:szCs w:val="18"/>
              </w:rPr>
              <w:t xml:space="preserve">Título</w:t>
            </w:r>
          </w:p>
        </w:tc>
        <w:tc>
          <w:tcPr>
            <w:tcW w:type="dxa" w:w="73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8"/>
                <w:szCs w:val="18"/>
              </w:rPr>
              <w:t xml:space="preserve">Informe 08.1.2 — Camino RPA · técnico</w:t>
            </w:r>
          </w:p>
        </w:tc>
      </w:tr>
      <w:tr>
        <w:trPr>
          <w:cantSplit/>
        </w:trPr>
        <w:tc>
          <w:tcPr>
            <w:tcW w:type="dxa" w:w="23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8"/>
                <w:szCs w:val="18"/>
              </w:rPr>
              <w:t xml:space="preserve">Serie</w:t>
            </w:r>
          </w:p>
        </w:tc>
        <w:tc>
          <w:tcPr>
            <w:tcW w:type="dxa" w:w="73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8"/>
                <w:szCs w:val="18"/>
              </w:rPr>
              <w:t xml:space="preserve">Informe técnico del camino RPA. Profundiza el Informe 08.1 (general)</w:t>
            </w:r>
          </w:p>
        </w:tc>
      </w:tr>
      <w:tr>
        <w:trPr>
          <w:cantSplit/>
        </w:trPr>
        <w:tc>
          <w:tcPr>
            <w:tcW w:type="dxa" w:w="23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8"/>
                <w:szCs w:val="18"/>
              </w:rPr>
              <w:t xml:space="preserve">Objeto</w:t>
            </w:r>
          </w:p>
        </w:tc>
        <w:tc>
          <w:tcPr>
            <w:tcW w:type="dxa" w:w="73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8"/>
                <w:szCs w:val="18"/>
              </w:rPr>
              <w:t xml:space="preserve">Especificar cómo funcionaría un robot asistido que prepara y llena la zona C en el PIEE, en tres propuestas —A1 costo cero, A2 óptima y A3 avanzada— con su stack completo y su planificación, dentro de los límites fijados en el Informe 08.1.1</w:t>
            </w:r>
          </w:p>
        </w:tc>
      </w:tr>
      <w:tr>
        <w:trPr>
          <w:cantSplit/>
        </w:trPr>
        <w:tc>
          <w:tcPr>
            <w:tcW w:type="dxa" w:w="23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8"/>
                <w:szCs w:val="18"/>
              </w:rPr>
              <w:t xml:space="preserve">Período</w:t>
            </w:r>
          </w:p>
        </w:tc>
        <w:tc>
          <w:tcPr>
            <w:tcW w:type="dxa" w:w="73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8"/>
                <w:szCs w:val="18"/>
              </w:rPr>
              <w:t xml:space="preserve">1 de octubre – 27 de noviembre de 2026</w:t>
            </w:r>
          </w:p>
        </w:tc>
      </w:tr>
      <w:tr>
        <w:trPr>
          <w:cantSplit/>
        </w:trPr>
        <w:tc>
          <w:tcPr>
            <w:tcW w:type="dxa" w:w="23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8"/>
                <w:szCs w:val="18"/>
              </w:rPr>
              <w:t xml:space="preserve">Elaborado por</w:t>
            </w:r>
          </w:p>
        </w:tc>
        <w:tc>
          <w:tcPr>
            <w:tcW w:type="dxa" w:w="73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8"/>
                <w:szCs w:val="18"/>
              </w:rPr>
              <w:t xml:space="preserve">César Torres, Desarrollador a honorarios</w:t>
            </w:r>
          </w:p>
        </w:tc>
      </w:tr>
      <w:tr>
        <w:trPr>
          <w:cantSplit/>
        </w:trPr>
        <w:tc>
          <w:tcPr>
            <w:tcW w:type="dxa" w:w="23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8"/>
                <w:szCs w:val="18"/>
              </w:rPr>
              <w:t xml:space="preserve">Dirigido a</w:t>
            </w:r>
          </w:p>
        </w:tc>
        <w:tc>
          <w:tcPr>
            <w:tcW w:type="dxa" w:w="73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8"/>
                <w:szCs w:val="18"/>
              </w:rPr>
              <w:t xml:space="preserve">Claudia Manzano, Jefatura directa · Subdepartamento GDP-SLEP</w:t>
            </w:r>
          </w:p>
        </w:tc>
      </w:tr>
      <w:tr>
        <w:trPr>
          <w:cantSplit/>
        </w:trPr>
        <w:tc>
          <w:tcPr>
            <w:tcW w:type="dxa" w:w="23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8"/>
                <w:szCs w:val="18"/>
              </w:rPr>
              <w:t xml:space="preserve">Regla de diseño</w:t>
            </w:r>
          </w:p>
        </w:tc>
        <w:tc>
          <w:tcPr>
            <w:tcW w:type="dxa" w:w="73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8"/>
                <w:szCs w:val="18"/>
              </w:rPr>
              <w:t xml:space="preserve">El encargado inicia sesión con su propia ClaveÚnica y confirma cada envío; el robot nunca guarda credenciales ni lee el diagnóstico</w:t>
            </w:r>
          </w:p>
        </w:tc>
      </w:tr>
      <w:tr>
        <w:trPr>
          <w:cantSplit/>
        </w:trPr>
        <w:tc>
          <w:tcPr>
            <w:tcW w:type="dxa" w:w="23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8"/>
                <w:szCs w:val="18"/>
              </w:rPr>
              <w:t xml:space="preserve">Condición previa</w:t>
            </w:r>
          </w:p>
        </w:tc>
        <w:tc>
          <w:tcPr>
            <w:tcW w:type="dxa" w:w="73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8"/>
                <w:szCs w:val="18"/>
              </w:rPr>
              <w:t xml:space="preserve">Autorización escrita de FONASA para operar asistentes automatizados sobre el PIEE · detalle en el Informe 08.1.1</w:t>
            </w:r>
          </w:p>
        </w:tc>
      </w:tr>
      <w:tr>
        <w:trPr>
          <w:cantSplit/>
        </w:trPr>
        <w:tc>
          <w:tcPr>
            <w:tcW w:type="dxa" w:w="23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8"/>
                <w:szCs w:val="18"/>
              </w:rPr>
              <w:t xml:space="preserve">Propuestas</w:t>
            </w:r>
          </w:p>
        </w:tc>
        <w:tc>
          <w:tcPr>
            <w:tcW w:type="dxa" w:w="73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8"/>
                <w:szCs w:val="18"/>
              </w:rPr>
              <w:t xml:space="preserve">A1 · Python + Playwright (costo cero) · A2 · herramienta de robot con soporte (óptima) · A3 · plataforma de robots con control central (avanzada). Las tres incluyen IA local compartida.</w:t>
            </w:r>
          </w:p>
        </w:tc>
      </w:tr>
      <w:tr>
        <w:trPr>
          <w:cantSplit/>
        </w:trPr>
        <w:tc>
          <w:tcPr>
            <w:tcW w:type="dxa" w:w="23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8"/>
                <w:szCs w:val="18"/>
              </w:rPr>
              <w:t xml:space="preserve">Informes relacionados</w:t>
            </w:r>
          </w:p>
        </w:tc>
        <w:tc>
          <w:tcPr>
            <w:tcW w:type="dxa" w:w="73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8"/>
                <w:szCs w:val="18"/>
              </w:rPr>
              <w:t xml:space="preserve">Informe 08.1 (general) · Informe 08.1.1 (marco legal) · Informe</w:t>
            </w:r>
            <w:r>
              <w:rPr>
                <w:rFonts w:ascii="Calibri" w:cs="Calibri" w:eastAsia="Calibri" w:hAnsi="Calibri"/>
                <w:b/>
                <w:bCs/>
                <w:color w:val="0F172A"/>
                <w:sz w:val="18"/>
                <w:szCs w:val="18"/>
              </w:rPr>
              <w:t xml:space="preserve"> 08.1.3 (costos)</w:t>
            </w:r>
            <w:r>
              <w:rPr>
                <w:rFonts w:ascii="Calibri" w:cs="Calibri" w:eastAsia="Calibri" w:hAnsi="Calibri"/>
                <w:b w:val="false"/>
                <w:bCs w:val="false"/>
                <w:color w:val="334155"/>
                <w:sz w:val="18"/>
                <w:szCs w:val="18"/>
              </w:rPr>
              <w:t xml:space="preserve"> · Informe 08 (factibilidad) · Informe 00 (marco legal) · caminos 08.2 (API del PIEE), 08.3 (servicios web) y 08.4 (mixto)</w:t>
            </w:r>
          </w:p>
        </w:tc>
      </w:tr>
    </w:tbl>
    <w:p>
      <w:pPr>
        <w:spacing w:after="120" w:before="0" w:line="120"/>
      </w:pPr>
    </w:p>
    <w:p>
      <w:pPr>
        <w:pStyle w:val="Heading3"/>
        <w:keepNext/>
        <w:spacing w:after="80" w:before="180"/>
      </w:pPr>
      <w:r>
        <w:rPr>
          <w:rFonts w:ascii="Calibri" w:cs="Calibri" w:eastAsia="Calibri" w:hAnsi="Calibri"/>
          <w:b/>
          <w:bCs/>
          <w:color w:val="0F766E"/>
          <w:sz w:val="22"/>
          <w:szCs w:val="22"/>
        </w:rPr>
        <w:t xml:space="preserve">Lugar de este informe en la serie</w:t>
      </w:r>
    </w:p>
    <w:tbl>
      <w:tblPr>
        <w:tblW w:type="dxa" w:w="964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230"/>
        <w:gridCol w:w="240"/>
        <w:gridCol w:w="2230"/>
        <w:gridCol w:w="240"/>
        <w:gridCol w:w="2230"/>
        <w:gridCol w:w="240"/>
        <w:gridCol w:w="2230"/>
      </w:tblGrid>
      <w:tr>
        <w:trPr>
          <w:cantSplit/>
        </w:trPr>
        <w:tc>
          <w:tcPr>
            <w:tcW w:type="dxa" w:w="2230"/>
            <w:tcBorders>
              <w:top w:val="single" w:color="CBD5E1" w:sz="6"/>
              <w:left w:val="single" w:color="CBD5E1" w:sz="6"/>
              <w:bottom w:val="single" w:color="CBD5E1" w:sz="6"/>
              <w:right w:val="single" w:color="CBD5E1" w:sz="6"/>
            </w:tcBorders>
            <w:shd w:fill="F8FAFC" w:color="auto" w:val="clear"/>
            <w:tcMar>
              <w:top w:type="dxa" w:w="90"/>
              <w:left w:type="dxa" w:w="110"/>
              <w:bottom w:type="dxa" w:w="90"/>
              <w:right w:type="dxa" w:w="110"/>
            </w:tcMar>
            <w:vAlign w:val="center"/>
          </w:tcPr>
          <w:p>
            <w:pPr>
              <w:spacing w:after="30"/>
              <w:jc w:val="left"/>
            </w:pPr>
            <w:r>
              <w:rPr>
                <w:rFonts w:ascii="Consolas" w:cs="Consolas" w:eastAsia="Consolas" w:hAnsi="Consolas"/>
                <w:b/>
                <w:bCs/>
                <w:color w:val="0D9488"/>
                <w:sz w:val="13"/>
                <w:szCs w:val="13"/>
              </w:rPr>
              <w:t xml:space="preserve">GENERAL</w:t>
            </w:r>
          </w:p>
          <w:p>
            <w:pPr>
              <w:spacing w:after="20" w:line="240"/>
              <w:jc w:val="left"/>
            </w:pPr>
            <w:r>
              <w:rPr>
                <w:b/>
                <w:bCs/>
                <w:color w:val="0F172A"/>
                <w:sz w:val="17"/>
                <w:szCs w:val="17"/>
              </w:rPr>
              <w:t xml:space="preserve">Informe 08.1</w:t>
            </w:r>
          </w:p>
          <w:p>
            <w:pPr>
              <w:spacing w:after="0" w:line="230"/>
              <w:jc w:val="left"/>
            </w:pPr>
            <w:r>
              <w:rPr>
                <w:color w:val="64748B"/>
                <w:sz w:val="14"/>
                <w:szCs w:val="14"/>
              </w:rPr>
              <w:t xml:space="preserve">Para entender el camino sin tecnicismos</w:t>
            </w:r>
          </w:p>
        </w:tc>
        <w:tc>
          <w:tcPr>
            <w:tcW w:type="dxa" w:w="240"/>
            <w:tcBorders>
              <w:top w:val="none" w:color="FFFFFF" w:sz="0"/>
              <w:left w:val="none" w:color="FFFFFF" w:sz="0"/>
              <w:bottom w:val="none" w:color="FFFFFF" w:sz="0"/>
              <w:right w:val="none" w:color="FFFFFF" w:sz="0"/>
            </w:tcBorders>
            <w:tcMar>
              <w:top w:type="dxa" w:w="80"/>
              <w:left w:type="dxa" w:w="20"/>
              <w:bottom w:type="dxa" w:w="80"/>
              <w:right w:type="dxa" w:w="20"/>
            </w:tcMar>
            <w:vAlign w:val="center"/>
          </w:tcPr>
          <w:p>
            <w:pPr>
              <w:jc w:val="center"/>
            </w:pPr>
            <w:r>
              <w:rPr>
                <w:rFonts w:ascii="Calibri" w:cs="Calibri" w:eastAsia="Calibri" w:hAnsi="Calibri"/>
                <w:b/>
                <w:bCs/>
                <w:color w:val="0D9488"/>
                <w:sz w:val="26"/>
                <w:szCs w:val="26"/>
              </w:rPr>
              <w:t xml:space="preserve">→</w:t>
            </w:r>
          </w:p>
        </w:tc>
        <w:tc>
          <w:tcPr>
            <w:tcW w:type="dxa" w:w="2230"/>
            <w:tcBorders>
              <w:top w:val="single" w:color="CBD5E1" w:sz="6"/>
              <w:left w:val="single" w:color="CBD5E1" w:sz="6"/>
              <w:bottom w:val="single" w:color="CBD5E1" w:sz="6"/>
              <w:right w:val="single" w:color="CBD5E1" w:sz="6"/>
            </w:tcBorders>
            <w:shd w:fill="F8FAFC" w:color="auto" w:val="clear"/>
            <w:tcMar>
              <w:top w:type="dxa" w:w="90"/>
              <w:left w:type="dxa" w:w="110"/>
              <w:bottom w:type="dxa" w:w="90"/>
              <w:right w:type="dxa" w:w="110"/>
            </w:tcMar>
            <w:vAlign w:val="center"/>
          </w:tcPr>
          <w:p>
            <w:pPr>
              <w:spacing w:after="30"/>
              <w:jc w:val="left"/>
            </w:pPr>
            <w:r>
              <w:rPr>
                <w:rFonts w:ascii="Consolas" w:cs="Consolas" w:eastAsia="Consolas" w:hAnsi="Consolas"/>
                <w:b/>
                <w:bCs/>
                <w:color w:val="0D9488"/>
                <w:sz w:val="13"/>
                <w:szCs w:val="13"/>
              </w:rPr>
              <w:t xml:space="preserve">MARCO LEGAL</w:t>
            </w:r>
          </w:p>
          <w:p>
            <w:pPr>
              <w:spacing w:after="20" w:line="240"/>
              <w:jc w:val="left"/>
            </w:pPr>
            <w:r>
              <w:rPr>
                <w:b/>
                <w:bCs/>
                <w:color w:val="0F172A"/>
                <w:sz w:val="17"/>
                <w:szCs w:val="17"/>
              </w:rPr>
              <w:t xml:space="preserve">Informe 08.1.1</w:t>
            </w:r>
          </w:p>
          <w:p>
            <w:pPr>
              <w:spacing w:after="0" w:line="230"/>
              <w:jc w:val="left"/>
            </w:pPr>
            <w:r>
              <w:rPr>
                <w:color w:val="64748B"/>
                <w:sz w:val="14"/>
                <w:szCs w:val="14"/>
              </w:rPr>
              <w:t xml:space="preserve">Qué permite la ley, qué verificar y qué riesgos hay</w:t>
            </w:r>
          </w:p>
        </w:tc>
        <w:tc>
          <w:tcPr>
            <w:tcW w:type="dxa" w:w="240"/>
            <w:tcBorders>
              <w:top w:val="none" w:color="FFFFFF" w:sz="0"/>
              <w:left w:val="none" w:color="FFFFFF" w:sz="0"/>
              <w:bottom w:val="none" w:color="FFFFFF" w:sz="0"/>
              <w:right w:val="none" w:color="FFFFFF" w:sz="0"/>
            </w:tcBorders>
            <w:tcMar>
              <w:top w:type="dxa" w:w="80"/>
              <w:left w:type="dxa" w:w="20"/>
              <w:bottom w:type="dxa" w:w="80"/>
              <w:right w:type="dxa" w:w="20"/>
            </w:tcMar>
            <w:vAlign w:val="center"/>
          </w:tcPr>
          <w:p>
            <w:pPr>
              <w:jc w:val="center"/>
            </w:pPr>
            <w:r>
              <w:rPr>
                <w:rFonts w:ascii="Calibri" w:cs="Calibri" w:eastAsia="Calibri" w:hAnsi="Calibri"/>
                <w:b/>
                <w:bCs/>
                <w:color w:val="0D9488"/>
                <w:sz w:val="26"/>
                <w:szCs w:val="26"/>
              </w:rPr>
              <w:t xml:space="preserve">→</w:t>
            </w:r>
          </w:p>
        </w:tc>
        <w:tc>
          <w:tcPr>
            <w:tcW w:type="dxa" w:w="2230"/>
            <w:tcBorders>
              <w:top w:val="single" w:color="0D9488" w:sz="12"/>
              <w:left w:val="single" w:color="0D9488" w:sz="12"/>
              <w:bottom w:val="single" w:color="0D9488" w:sz="12"/>
              <w:right w:val="single" w:color="0D9488" w:sz="12"/>
            </w:tcBorders>
            <w:shd w:fill="F0FDFA" w:color="auto" w:val="clear"/>
            <w:tcMar>
              <w:top w:type="dxa" w:w="90"/>
              <w:left w:type="dxa" w:w="110"/>
              <w:bottom w:type="dxa" w:w="90"/>
              <w:right w:type="dxa" w:w="110"/>
            </w:tcMar>
            <w:vAlign w:val="center"/>
          </w:tcPr>
          <w:p>
            <w:pPr>
              <w:spacing w:after="30"/>
              <w:jc w:val="left"/>
            </w:pPr>
            <w:r>
              <w:rPr>
                <w:rFonts w:ascii="Consolas" w:cs="Consolas" w:eastAsia="Consolas" w:hAnsi="Consolas"/>
                <w:b/>
                <w:bCs/>
                <w:color w:val="0D9488"/>
                <w:sz w:val="13"/>
                <w:szCs w:val="13"/>
              </w:rPr>
              <w:t xml:space="preserve">ESTE DOCUMENTO</w:t>
            </w:r>
          </w:p>
          <w:p>
            <w:pPr>
              <w:spacing w:after="20" w:line="240"/>
              <w:jc w:val="left"/>
            </w:pPr>
            <w:r>
              <w:rPr>
                <w:b/>
                <w:bCs/>
                <w:color w:val="0F172A"/>
                <w:sz w:val="17"/>
                <w:szCs w:val="17"/>
              </w:rPr>
              <w:t xml:space="preserve">Informe 08.1.2</w:t>
            </w:r>
          </w:p>
          <w:p>
            <w:pPr>
              <w:spacing w:after="0" w:line="230"/>
              <w:jc w:val="left"/>
            </w:pPr>
            <w:r>
              <w:rPr>
                <w:color w:val="64748B"/>
                <w:sz w:val="14"/>
                <w:szCs w:val="14"/>
              </w:rPr>
              <w:t xml:space="preserve">Técnico: cómo se construye, en detalle</w:t>
            </w:r>
          </w:p>
        </w:tc>
        <w:tc>
          <w:tcPr>
            <w:tcW w:type="dxa" w:w="240"/>
            <w:tcBorders>
              <w:top w:val="none" w:color="FFFFFF" w:sz="0"/>
              <w:left w:val="none" w:color="FFFFFF" w:sz="0"/>
              <w:bottom w:val="none" w:color="FFFFFF" w:sz="0"/>
              <w:right w:val="none" w:color="FFFFFF" w:sz="0"/>
            </w:tcBorders>
            <w:tcMar>
              <w:top w:type="dxa" w:w="80"/>
              <w:left w:type="dxa" w:w="20"/>
              <w:bottom w:type="dxa" w:w="80"/>
              <w:right w:type="dxa" w:w="20"/>
            </w:tcMar>
            <w:vAlign w:val="center"/>
          </w:tcPr>
          <w:p>
            <w:pPr>
              <w:jc w:val="center"/>
            </w:pPr>
            <w:r>
              <w:rPr>
                <w:rFonts w:ascii="Calibri" w:cs="Calibri" w:eastAsia="Calibri" w:hAnsi="Calibri"/>
                <w:b/>
                <w:bCs/>
                <w:color w:val="0D9488"/>
                <w:sz w:val="26"/>
                <w:szCs w:val="26"/>
              </w:rPr>
              <w:t xml:space="preserve">→</w:t>
            </w:r>
          </w:p>
        </w:tc>
        <w:tc>
          <w:tcPr>
            <w:tcW w:type="dxa" w:w="2230"/>
            <w:tcBorders>
              <w:top w:val="single" w:color="CBD5E1" w:sz="6"/>
              <w:left w:val="single" w:color="CBD5E1" w:sz="6"/>
              <w:bottom w:val="single" w:color="CBD5E1" w:sz="6"/>
              <w:right w:val="single" w:color="CBD5E1" w:sz="6"/>
            </w:tcBorders>
            <w:shd w:fill="F8FAFC" w:color="auto" w:val="clear"/>
            <w:tcMar>
              <w:top w:type="dxa" w:w="90"/>
              <w:left w:type="dxa" w:w="110"/>
              <w:bottom w:type="dxa" w:w="90"/>
              <w:right w:type="dxa" w:w="110"/>
            </w:tcMar>
            <w:vAlign w:val="center"/>
          </w:tcPr>
          <w:p>
            <w:pPr>
              <w:spacing w:after="30"/>
              <w:jc w:val="left"/>
            </w:pPr>
            <w:r>
              <w:rPr>
                <w:rFonts w:ascii="Consolas" w:cs="Consolas" w:eastAsia="Consolas" w:hAnsi="Consolas"/>
                <w:b/>
                <w:bCs/>
                <w:color w:val="0D9488"/>
                <w:sz w:val="13"/>
                <w:szCs w:val="13"/>
              </w:rPr>
              <w:t xml:space="preserve">COSTOS</w:t>
            </w:r>
          </w:p>
          <w:p>
            <w:pPr>
              <w:spacing w:after="20" w:line="240"/>
              <w:jc w:val="left"/>
            </w:pPr>
            <w:r>
              <w:rPr>
                <w:b/>
                <w:bCs/>
                <w:color w:val="0F172A"/>
                <w:sz w:val="17"/>
                <w:szCs w:val="17"/>
              </w:rPr>
              <w:t xml:space="preserve">Informe 08.1.3</w:t>
            </w:r>
          </w:p>
          <w:p>
            <w:pPr>
              <w:spacing w:after="0" w:line="230"/>
              <w:jc w:val="left"/>
            </w:pPr>
            <w:r>
              <w:rPr>
                <w:color w:val="64748B"/>
                <w:sz w:val="14"/>
                <w:szCs w:val="14"/>
              </w:rPr>
              <w:t xml:space="preserve">Cuánto cuesta cada propuesta</w:t>
            </w:r>
          </w:p>
        </w:tc>
      </w:tr>
    </w:tbl>
    <w:p>
      <w:pPr>
        <w:spacing w:after="200" w:before="80"/>
      </w:pPr>
      <w:r>
        <w:rPr>
          <w:rFonts w:ascii="Consolas" w:cs="Consolas" w:eastAsia="Consolas" w:hAnsi="Consolas"/>
          <w:b/>
          <w:bCs/>
          <w:color w:val="0D9488"/>
          <w:sz w:val="15"/>
          <w:szCs w:val="15"/>
        </w:rPr>
        <w:t xml:space="preserve">FIG. 1  </w:t>
      </w:r>
      <w:r>
        <w:rPr>
          <w:rFonts w:ascii="Calibri" w:cs="Calibri" w:eastAsia="Calibri" w:hAnsi="Calibri"/>
          <w:color w:val="64748B"/>
          <w:sz w:val="16"/>
          <w:szCs w:val="16"/>
        </w:rPr>
        <w:t xml:space="preserve">Este es el documento técnico del camino RPA.</w:t>
      </w:r>
    </w:p>
    <w:p>
      <w:pPr>
        <w:keepNext/>
        <w:pageBreakBefore/>
        <w:spacing w:after="60"/>
      </w:pPr>
      <w:r>
        <w:rPr>
          <w:rFonts w:ascii="Consolas" w:cs="Consolas" w:eastAsia="Consolas" w:hAnsi="Consolas"/>
          <w:b/>
          <w:bCs/>
          <w:color w:val="0D9488"/>
          <w:spacing w:val="30"/>
          <w:sz w:val="16"/>
          <w:szCs w:val="16"/>
        </w:rPr>
        <w:t xml:space="preserve">DOCUMENTO</w:t>
      </w:r>
      <w:r>
        <w:rPr>
          <w:rFonts w:ascii="Consolas" w:cs="Consolas" w:eastAsia="Consolas" w:hAnsi="Consolas"/>
          <w:color w:val="94A3B8"/>
          <w:sz w:val="16"/>
          <w:szCs w:val="16"/>
        </w:rPr>
        <w:t xml:space="preserve">  /  índice</w:t>
      </w:r>
    </w:p>
    <w:p>
      <w:pPr>
        <w:pStyle w:val="Heading1"/>
        <w:keepNext/>
        <w:pBdr>
          <w:bottom w:val="single" w:color="E2E8F0" w:sz="6" w:space="6"/>
        </w:pBdr>
        <w:spacing w:after="160"/>
      </w:pPr>
      <w:r>
        <w:rPr>
          <w:rFonts w:ascii="Calibri" w:cs="Calibri" w:eastAsia="Calibri" w:hAnsi="Calibri"/>
          <w:b/>
          <w:bCs/>
          <w:color w:val="0F172A"/>
          <w:sz w:val="34"/>
          <w:szCs w:val="34"/>
        </w:rPr>
        <w:t xml:space="preserve">Índice</w:t>
      </w:r>
    </w:p>
    <w:tbl>
      <w:tblPr>
        <w:tblW w:type="dxa" w:w="964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00"/>
        <w:gridCol w:w="8740"/>
      </w:tblGrid>
      <w:tr>
        <w:trPr>
          <w:cantSplit/>
        </w:trPr>
        <w:tc>
          <w:tcPr>
            <w:tcW w:type="dxa" w:w="900"/>
            <w:tcBorders>
              <w:top w:val="none" w:color="FFFFFF" w:sz="0"/>
              <w:left w:val="none" w:color="FFFFFF" w:sz="0"/>
              <w:bottom w:val="single" w:color="E2E8F0" w:sz="4"/>
              <w:right w:val="none" w:color="FFFFFF" w:sz="0"/>
            </w:tcBorders>
            <w:tcMar>
              <w:top w:type="dxa" w:w="70"/>
              <w:left w:type="dxa" w:w="0"/>
              <w:bottom w:type="dxa" w:w="70"/>
              <w:right w:type="dxa" w:w="110"/>
            </w:tcMar>
            <w:vAlign w:val="top"/>
          </w:tcPr>
          <w:p>
            <w:r>
              <w:rPr>
                <w:rFonts w:ascii="Consolas" w:cs="Consolas" w:eastAsia="Consolas" w:hAnsi="Consolas"/>
                <w:b/>
                <w:bCs/>
                <w:color w:val="0D9488"/>
                <w:sz w:val="24"/>
                <w:szCs w:val="24"/>
              </w:rPr>
              <w:t xml:space="preserve">01</w:t>
            </w:r>
          </w:p>
        </w:tc>
        <w:tc>
          <w:tcPr>
            <w:tcW w:type="dxa" w:w="8740"/>
            <w:tcBorders>
              <w:top w:val="none" w:color="FFFFFF" w:sz="0"/>
              <w:left w:val="none" w:color="FFFFFF" w:sz="0"/>
              <w:bottom w:val="single" w:color="E2E8F0" w:sz="4"/>
              <w:right w:val="none" w:color="FFFFFF" w:sz="0"/>
            </w:tcBorders>
            <w:tcMar>
              <w:top w:type="dxa" w:w="70"/>
              <w:left w:type="dxa" w:w="110"/>
              <w:bottom w:type="dxa" w:w="70"/>
              <w:right w:type="dxa" w:w="110"/>
            </w:tcMar>
            <w:vAlign w:val="top"/>
          </w:tcPr>
          <w:p>
            <w:pPr>
              <w:spacing w:after="10"/>
            </w:pPr>
            <w:r>
              <w:rPr>
                <w:b/>
                <w:bCs/>
                <w:color w:val="0F172A"/>
                <w:sz w:val="21"/>
                <w:szCs w:val="21"/>
              </w:rPr>
              <w:t xml:space="preserve">Resumen técnico</w:t>
            </w:r>
          </w:p>
          <w:p>
            <w:r>
              <w:rPr>
                <w:color w:val="64748B"/>
                <w:sz w:val="17"/>
                <w:szCs w:val="17"/>
              </w:rPr>
              <w:t xml:space="preserve">El robot asistido en dos páginas.</w:t>
            </w:r>
          </w:p>
        </w:tc>
      </w:tr>
      <w:tr>
        <w:trPr>
          <w:cantSplit/>
        </w:trPr>
        <w:tc>
          <w:tcPr>
            <w:tcW w:type="dxa" w:w="900"/>
            <w:tcBorders>
              <w:top w:val="none" w:color="FFFFFF" w:sz="0"/>
              <w:left w:val="none" w:color="FFFFFF" w:sz="0"/>
              <w:bottom w:val="single" w:color="E2E8F0" w:sz="4"/>
              <w:right w:val="none" w:color="FFFFFF" w:sz="0"/>
            </w:tcBorders>
            <w:tcMar>
              <w:top w:type="dxa" w:w="70"/>
              <w:left w:type="dxa" w:w="0"/>
              <w:bottom w:type="dxa" w:w="70"/>
              <w:right w:type="dxa" w:w="110"/>
            </w:tcMar>
            <w:vAlign w:val="top"/>
          </w:tcPr>
          <w:p>
            <w:r>
              <w:rPr>
                <w:rFonts w:ascii="Consolas" w:cs="Consolas" w:eastAsia="Consolas" w:hAnsi="Consolas"/>
                <w:b/>
                <w:bCs/>
                <w:color w:val="0D9488"/>
                <w:sz w:val="24"/>
                <w:szCs w:val="24"/>
              </w:rPr>
              <w:t xml:space="preserve">02</w:t>
            </w:r>
          </w:p>
        </w:tc>
        <w:tc>
          <w:tcPr>
            <w:tcW w:type="dxa" w:w="8740"/>
            <w:tcBorders>
              <w:top w:val="none" w:color="FFFFFF" w:sz="0"/>
              <w:left w:val="none" w:color="FFFFFF" w:sz="0"/>
              <w:bottom w:val="single" w:color="E2E8F0" w:sz="4"/>
              <w:right w:val="none" w:color="FFFFFF" w:sz="0"/>
            </w:tcBorders>
            <w:tcMar>
              <w:top w:type="dxa" w:w="70"/>
              <w:left w:type="dxa" w:w="110"/>
              <w:bottom w:type="dxa" w:w="70"/>
              <w:right w:type="dxa" w:w="110"/>
            </w:tcMar>
            <w:vAlign w:val="top"/>
          </w:tcPr>
          <w:p>
            <w:pPr>
              <w:spacing w:after="10"/>
            </w:pPr>
            <w:r>
              <w:rPr>
                <w:b/>
                <w:bCs/>
                <w:color w:val="0F172A"/>
                <w:sz w:val="21"/>
                <w:szCs w:val="21"/>
              </w:rPr>
              <w:t xml:space="preserve">Stack tecnológico completo</w:t>
            </w:r>
          </w:p>
          <w:p>
            <w:r>
              <w:rPr>
                <w:color w:val="64748B"/>
                <w:sz w:val="17"/>
                <w:szCs w:val="17"/>
              </w:rPr>
              <w:t xml:space="preserve">Del hardware al registro, capa por capa y por propuesta.</w:t>
            </w:r>
          </w:p>
        </w:tc>
      </w:tr>
      <w:tr>
        <w:trPr>
          <w:cantSplit/>
        </w:trPr>
        <w:tc>
          <w:tcPr>
            <w:tcW w:type="dxa" w:w="900"/>
            <w:tcBorders>
              <w:top w:val="none" w:color="FFFFFF" w:sz="0"/>
              <w:left w:val="none" w:color="FFFFFF" w:sz="0"/>
              <w:bottom w:val="single" w:color="E2E8F0" w:sz="4"/>
              <w:right w:val="none" w:color="FFFFFF" w:sz="0"/>
            </w:tcBorders>
            <w:tcMar>
              <w:top w:type="dxa" w:w="70"/>
              <w:left w:type="dxa" w:w="0"/>
              <w:bottom w:type="dxa" w:w="70"/>
              <w:right w:type="dxa" w:w="110"/>
            </w:tcMar>
            <w:vAlign w:val="top"/>
          </w:tcPr>
          <w:p>
            <w:r>
              <w:rPr>
                <w:rFonts w:ascii="Consolas" w:cs="Consolas" w:eastAsia="Consolas" w:hAnsi="Consolas"/>
                <w:b/>
                <w:bCs/>
                <w:color w:val="0D9488"/>
                <w:sz w:val="24"/>
                <w:szCs w:val="24"/>
              </w:rPr>
              <w:t xml:space="preserve">03</w:t>
            </w:r>
          </w:p>
        </w:tc>
        <w:tc>
          <w:tcPr>
            <w:tcW w:type="dxa" w:w="8740"/>
            <w:tcBorders>
              <w:top w:val="none" w:color="FFFFFF" w:sz="0"/>
              <w:left w:val="none" w:color="FFFFFF" w:sz="0"/>
              <w:bottom w:val="single" w:color="E2E8F0" w:sz="4"/>
              <w:right w:val="none" w:color="FFFFFF" w:sz="0"/>
            </w:tcBorders>
            <w:tcMar>
              <w:top w:type="dxa" w:w="70"/>
              <w:left w:type="dxa" w:w="110"/>
              <w:bottom w:type="dxa" w:w="70"/>
              <w:right w:type="dxa" w:w="110"/>
            </w:tcMar>
            <w:vAlign w:val="top"/>
          </w:tcPr>
          <w:p>
            <w:pPr>
              <w:spacing w:after="10"/>
            </w:pPr>
            <w:r>
              <w:rPr>
                <w:b/>
                <w:bCs/>
                <w:color w:val="0F172A"/>
                <w:sz w:val="21"/>
                <w:szCs w:val="21"/>
              </w:rPr>
              <w:t xml:space="preserve">Modo de operación asistido</w:t>
            </w:r>
          </w:p>
          <w:p>
            <w:r>
              <w:rPr>
                <w:color w:val="64748B"/>
                <w:sz w:val="17"/>
                <w:szCs w:val="17"/>
              </w:rPr>
              <w:t xml:space="preserve">Qué hace el robot, qué hace la persona y qué nunca se automatiza.</w:t>
            </w:r>
          </w:p>
        </w:tc>
      </w:tr>
      <w:tr>
        <w:trPr>
          <w:cantSplit/>
        </w:trPr>
        <w:tc>
          <w:tcPr>
            <w:tcW w:type="dxa" w:w="900"/>
            <w:tcBorders>
              <w:top w:val="none" w:color="FFFFFF" w:sz="0"/>
              <w:left w:val="none" w:color="FFFFFF" w:sz="0"/>
              <w:bottom w:val="single" w:color="E2E8F0" w:sz="4"/>
              <w:right w:val="none" w:color="FFFFFF" w:sz="0"/>
            </w:tcBorders>
            <w:tcMar>
              <w:top w:type="dxa" w:w="70"/>
              <w:left w:type="dxa" w:w="0"/>
              <w:bottom w:type="dxa" w:w="70"/>
              <w:right w:type="dxa" w:w="110"/>
            </w:tcMar>
            <w:vAlign w:val="top"/>
          </w:tcPr>
          <w:p>
            <w:r>
              <w:rPr>
                <w:rFonts w:ascii="Consolas" w:cs="Consolas" w:eastAsia="Consolas" w:hAnsi="Consolas"/>
                <w:b/>
                <w:bCs/>
                <w:color w:val="0D9488"/>
                <w:sz w:val="24"/>
                <w:szCs w:val="24"/>
              </w:rPr>
              <w:t xml:space="preserve">04</w:t>
            </w:r>
          </w:p>
        </w:tc>
        <w:tc>
          <w:tcPr>
            <w:tcW w:type="dxa" w:w="8740"/>
            <w:tcBorders>
              <w:top w:val="none" w:color="FFFFFF" w:sz="0"/>
              <w:left w:val="none" w:color="FFFFFF" w:sz="0"/>
              <w:bottom w:val="single" w:color="E2E8F0" w:sz="4"/>
              <w:right w:val="none" w:color="FFFFFF" w:sz="0"/>
            </w:tcBorders>
            <w:tcMar>
              <w:top w:type="dxa" w:w="70"/>
              <w:left w:type="dxa" w:w="110"/>
              <w:bottom w:type="dxa" w:w="70"/>
              <w:right w:type="dxa" w:w="110"/>
            </w:tcMar>
            <w:vAlign w:val="top"/>
          </w:tcPr>
          <w:p>
            <w:pPr>
              <w:spacing w:after="10"/>
            </w:pPr>
            <w:r>
              <w:rPr>
                <w:b/>
                <w:bCs/>
                <w:color w:val="0F172A"/>
                <w:sz w:val="21"/>
                <w:szCs w:val="21"/>
              </w:rPr>
              <w:t xml:space="preserve">Cómo funciona paso a paso (técnico)</w:t>
            </w:r>
          </w:p>
          <w:p>
            <w:r>
              <w:rPr>
                <w:color w:val="64748B"/>
                <w:sz w:val="17"/>
                <w:szCs w:val="17"/>
              </w:rPr>
              <w:t xml:space="preserve">El recorrido de una licencia a nivel de pantalla y datos.</w:t>
            </w:r>
          </w:p>
        </w:tc>
      </w:tr>
      <w:tr>
        <w:trPr>
          <w:cantSplit/>
        </w:trPr>
        <w:tc>
          <w:tcPr>
            <w:tcW w:type="dxa" w:w="900"/>
            <w:tcBorders>
              <w:top w:val="none" w:color="FFFFFF" w:sz="0"/>
              <w:left w:val="none" w:color="FFFFFF" w:sz="0"/>
              <w:bottom w:val="single" w:color="E2E8F0" w:sz="4"/>
              <w:right w:val="none" w:color="FFFFFF" w:sz="0"/>
            </w:tcBorders>
            <w:tcMar>
              <w:top w:type="dxa" w:w="70"/>
              <w:left w:type="dxa" w:w="0"/>
              <w:bottom w:type="dxa" w:w="70"/>
              <w:right w:type="dxa" w:w="110"/>
            </w:tcMar>
            <w:vAlign w:val="top"/>
          </w:tcPr>
          <w:p>
            <w:r>
              <w:rPr>
                <w:rFonts w:ascii="Consolas" w:cs="Consolas" w:eastAsia="Consolas" w:hAnsi="Consolas"/>
                <w:b/>
                <w:bCs/>
                <w:color w:val="0D9488"/>
                <w:sz w:val="24"/>
                <w:szCs w:val="24"/>
              </w:rPr>
              <w:t xml:space="preserve">05</w:t>
            </w:r>
          </w:p>
        </w:tc>
        <w:tc>
          <w:tcPr>
            <w:tcW w:type="dxa" w:w="8740"/>
            <w:tcBorders>
              <w:top w:val="none" w:color="FFFFFF" w:sz="0"/>
              <w:left w:val="none" w:color="FFFFFF" w:sz="0"/>
              <w:bottom w:val="single" w:color="E2E8F0" w:sz="4"/>
              <w:right w:val="none" w:color="FFFFFF" w:sz="0"/>
            </w:tcBorders>
            <w:tcMar>
              <w:top w:type="dxa" w:w="70"/>
              <w:left w:type="dxa" w:w="110"/>
              <w:bottom w:type="dxa" w:w="70"/>
              <w:right w:type="dxa" w:w="110"/>
            </w:tcMar>
            <w:vAlign w:val="top"/>
          </w:tcPr>
          <w:p>
            <w:pPr>
              <w:spacing w:after="10"/>
            </w:pPr>
            <w:r>
              <w:rPr>
                <w:b/>
                <w:bCs/>
                <w:color w:val="0F172A"/>
                <w:sz w:val="21"/>
                <w:szCs w:val="21"/>
              </w:rPr>
              <w:t xml:space="preserve">Arquitectura</w:t>
            </w:r>
          </w:p>
          <w:p>
            <w:r>
              <w:rPr>
                <w:color w:val="64748B"/>
                <w:sz w:val="17"/>
                <w:szCs w:val="17"/>
              </w:rPr>
              <w:t xml:space="preserve">Estación del encargado, robot y GDP-SLEP Studio.</w:t>
            </w:r>
          </w:p>
        </w:tc>
      </w:tr>
      <w:tr>
        <w:trPr>
          <w:cantSplit/>
        </w:trPr>
        <w:tc>
          <w:tcPr>
            <w:tcW w:type="dxa" w:w="900"/>
            <w:tcBorders>
              <w:top w:val="none" w:color="FFFFFF" w:sz="0"/>
              <w:left w:val="none" w:color="FFFFFF" w:sz="0"/>
              <w:bottom w:val="single" w:color="E2E8F0" w:sz="4"/>
              <w:right w:val="none" w:color="FFFFFF" w:sz="0"/>
            </w:tcBorders>
            <w:tcMar>
              <w:top w:type="dxa" w:w="70"/>
              <w:left w:type="dxa" w:w="0"/>
              <w:bottom w:type="dxa" w:w="70"/>
              <w:right w:type="dxa" w:w="110"/>
            </w:tcMar>
            <w:vAlign w:val="top"/>
          </w:tcPr>
          <w:p>
            <w:r>
              <w:rPr>
                <w:rFonts w:ascii="Consolas" w:cs="Consolas" w:eastAsia="Consolas" w:hAnsi="Consolas"/>
                <w:b/>
                <w:bCs/>
                <w:color w:val="0D9488"/>
                <w:sz w:val="24"/>
                <w:szCs w:val="24"/>
              </w:rPr>
              <w:t xml:space="preserve">06</w:t>
            </w:r>
          </w:p>
        </w:tc>
        <w:tc>
          <w:tcPr>
            <w:tcW w:type="dxa" w:w="8740"/>
            <w:tcBorders>
              <w:top w:val="none" w:color="FFFFFF" w:sz="0"/>
              <w:left w:val="none" w:color="FFFFFF" w:sz="0"/>
              <w:bottom w:val="single" w:color="E2E8F0" w:sz="4"/>
              <w:right w:val="none" w:color="FFFFFF" w:sz="0"/>
            </w:tcBorders>
            <w:tcMar>
              <w:top w:type="dxa" w:w="70"/>
              <w:left w:type="dxa" w:w="110"/>
              <w:bottom w:type="dxa" w:w="70"/>
              <w:right w:type="dxa" w:w="110"/>
            </w:tcMar>
            <w:vAlign w:val="top"/>
          </w:tcPr>
          <w:p>
            <w:pPr>
              <w:spacing w:after="10"/>
            </w:pPr>
            <w:r>
              <w:rPr>
                <w:b/>
                <w:bCs/>
                <w:color w:val="0F172A"/>
                <w:sz w:val="21"/>
                <w:szCs w:val="21"/>
              </w:rPr>
              <w:t xml:space="preserve">Diseño del robot (FONASA y ERP)</w:t>
            </w:r>
          </w:p>
          <w:p>
            <w:r>
              <w:rPr>
                <w:color w:val="64748B"/>
                <w:sz w:val="17"/>
                <w:szCs w:val="17"/>
              </w:rPr>
              <w:t xml:space="preserve">Selectores, verificación, registro y el conector del ERP (Proexsi).</w:t>
            </w:r>
          </w:p>
        </w:tc>
      </w:tr>
      <w:tr>
        <w:trPr>
          <w:cantSplit/>
        </w:trPr>
        <w:tc>
          <w:tcPr>
            <w:tcW w:type="dxa" w:w="900"/>
            <w:tcBorders>
              <w:top w:val="none" w:color="FFFFFF" w:sz="0"/>
              <w:left w:val="none" w:color="FFFFFF" w:sz="0"/>
              <w:bottom w:val="single" w:color="E2E8F0" w:sz="4"/>
              <w:right w:val="none" w:color="FFFFFF" w:sz="0"/>
            </w:tcBorders>
            <w:tcMar>
              <w:top w:type="dxa" w:w="70"/>
              <w:left w:type="dxa" w:w="0"/>
              <w:bottom w:type="dxa" w:w="70"/>
              <w:right w:type="dxa" w:w="110"/>
            </w:tcMar>
            <w:vAlign w:val="top"/>
          </w:tcPr>
          <w:p>
            <w:r>
              <w:rPr>
                <w:rFonts w:ascii="Consolas" w:cs="Consolas" w:eastAsia="Consolas" w:hAnsi="Consolas"/>
                <w:b/>
                <w:bCs/>
                <w:color w:val="0D9488"/>
                <w:sz w:val="24"/>
                <w:szCs w:val="24"/>
              </w:rPr>
              <w:t xml:space="preserve">07</w:t>
            </w:r>
          </w:p>
        </w:tc>
        <w:tc>
          <w:tcPr>
            <w:tcW w:type="dxa" w:w="8740"/>
            <w:tcBorders>
              <w:top w:val="none" w:color="FFFFFF" w:sz="0"/>
              <w:left w:val="none" w:color="FFFFFF" w:sz="0"/>
              <w:bottom w:val="single" w:color="E2E8F0" w:sz="4"/>
              <w:right w:val="none" w:color="FFFFFF" w:sz="0"/>
            </w:tcBorders>
            <w:tcMar>
              <w:top w:type="dxa" w:w="70"/>
              <w:left w:type="dxa" w:w="110"/>
              <w:bottom w:type="dxa" w:w="70"/>
              <w:right w:type="dxa" w:w="110"/>
            </w:tcMar>
            <w:vAlign w:val="top"/>
          </w:tcPr>
          <w:p>
            <w:pPr>
              <w:spacing w:after="10"/>
            </w:pPr>
            <w:r>
              <w:rPr>
                <w:b/>
                <w:bCs/>
                <w:color w:val="0F172A"/>
                <w:sz w:val="21"/>
                <w:szCs w:val="21"/>
              </w:rPr>
              <w:t xml:space="preserve">Tres propuestas del camino RPA</w:t>
            </w:r>
          </w:p>
          <w:p>
            <w:r>
              <w:rPr>
                <w:color w:val="64748B"/>
                <w:sz w:val="17"/>
                <w:szCs w:val="17"/>
              </w:rPr>
              <w:t xml:space="preserve">A1 costo cero, A2 óptima, A3 avanzada; evaluación de herramientas.</w:t>
            </w:r>
          </w:p>
        </w:tc>
      </w:tr>
      <w:tr>
        <w:trPr>
          <w:cantSplit/>
        </w:trPr>
        <w:tc>
          <w:tcPr>
            <w:tcW w:type="dxa" w:w="900"/>
            <w:tcBorders>
              <w:top w:val="none" w:color="FFFFFF" w:sz="0"/>
              <w:left w:val="none" w:color="FFFFFF" w:sz="0"/>
              <w:bottom w:val="single" w:color="E2E8F0" w:sz="4"/>
              <w:right w:val="none" w:color="FFFFFF" w:sz="0"/>
            </w:tcBorders>
            <w:tcMar>
              <w:top w:type="dxa" w:w="70"/>
              <w:left w:type="dxa" w:w="0"/>
              <w:bottom w:type="dxa" w:w="70"/>
              <w:right w:type="dxa" w:w="110"/>
            </w:tcMar>
            <w:vAlign w:val="top"/>
          </w:tcPr>
          <w:p>
            <w:r>
              <w:rPr>
                <w:rFonts w:ascii="Consolas" w:cs="Consolas" w:eastAsia="Consolas" w:hAnsi="Consolas"/>
                <w:b/>
                <w:bCs/>
                <w:color w:val="0D9488"/>
                <w:sz w:val="24"/>
                <w:szCs w:val="24"/>
              </w:rPr>
              <w:t xml:space="preserve">08</w:t>
            </w:r>
          </w:p>
        </w:tc>
        <w:tc>
          <w:tcPr>
            <w:tcW w:type="dxa" w:w="8740"/>
            <w:tcBorders>
              <w:top w:val="none" w:color="FFFFFF" w:sz="0"/>
              <w:left w:val="none" w:color="FFFFFF" w:sz="0"/>
              <w:bottom w:val="single" w:color="E2E8F0" w:sz="4"/>
              <w:right w:val="none" w:color="FFFFFF" w:sz="0"/>
            </w:tcBorders>
            <w:tcMar>
              <w:top w:type="dxa" w:w="70"/>
              <w:left w:type="dxa" w:w="110"/>
              <w:bottom w:type="dxa" w:w="70"/>
              <w:right w:type="dxa" w:w="110"/>
            </w:tcMar>
            <w:vAlign w:val="top"/>
          </w:tcPr>
          <w:p>
            <w:pPr>
              <w:spacing w:after="10"/>
            </w:pPr>
            <w:r>
              <w:rPr>
                <w:b/>
                <w:bCs/>
                <w:color w:val="0F172A"/>
                <w:sz w:val="21"/>
                <w:szCs w:val="21"/>
              </w:rPr>
              <w:t xml:space="preserve">Pruebas y puesta en marcha</w:t>
            </w:r>
          </w:p>
          <w:p>
            <w:r>
              <w:rPr>
                <w:color w:val="64748B"/>
                <w:sz w:val="17"/>
                <w:szCs w:val="17"/>
              </w:rPr>
              <w:t xml:space="preserve">Ambientes, casos y criterios de aceptación.</w:t>
            </w:r>
          </w:p>
        </w:tc>
      </w:tr>
      <w:tr>
        <w:trPr>
          <w:cantSplit/>
        </w:trPr>
        <w:tc>
          <w:tcPr>
            <w:tcW w:type="dxa" w:w="900"/>
            <w:tcBorders>
              <w:top w:val="none" w:color="FFFFFF" w:sz="0"/>
              <w:left w:val="none" w:color="FFFFFF" w:sz="0"/>
              <w:bottom w:val="single" w:color="E2E8F0" w:sz="4"/>
              <w:right w:val="none" w:color="FFFFFF" w:sz="0"/>
            </w:tcBorders>
            <w:tcMar>
              <w:top w:type="dxa" w:w="70"/>
              <w:left w:type="dxa" w:w="0"/>
              <w:bottom w:type="dxa" w:w="70"/>
              <w:right w:type="dxa" w:w="110"/>
            </w:tcMar>
            <w:vAlign w:val="top"/>
          </w:tcPr>
          <w:p>
            <w:r>
              <w:rPr>
                <w:rFonts w:ascii="Consolas" w:cs="Consolas" w:eastAsia="Consolas" w:hAnsi="Consolas"/>
                <w:b/>
                <w:bCs/>
                <w:color w:val="0D9488"/>
                <w:sz w:val="24"/>
                <w:szCs w:val="24"/>
              </w:rPr>
              <w:t xml:space="preserve">09</w:t>
            </w:r>
          </w:p>
        </w:tc>
        <w:tc>
          <w:tcPr>
            <w:tcW w:type="dxa" w:w="8740"/>
            <w:tcBorders>
              <w:top w:val="none" w:color="FFFFFF" w:sz="0"/>
              <w:left w:val="none" w:color="FFFFFF" w:sz="0"/>
              <w:bottom w:val="single" w:color="E2E8F0" w:sz="4"/>
              <w:right w:val="none" w:color="FFFFFF" w:sz="0"/>
            </w:tcBorders>
            <w:tcMar>
              <w:top w:type="dxa" w:w="70"/>
              <w:left w:type="dxa" w:w="110"/>
              <w:bottom w:type="dxa" w:w="70"/>
              <w:right w:type="dxa" w:w="110"/>
            </w:tcMar>
            <w:vAlign w:val="top"/>
          </w:tcPr>
          <w:p>
            <w:pPr>
              <w:spacing w:after="10"/>
            </w:pPr>
            <w:r>
              <w:rPr>
                <w:b/>
                <w:bCs/>
                <w:color w:val="0F172A"/>
                <w:sz w:val="21"/>
                <w:szCs w:val="21"/>
              </w:rPr>
              <w:t xml:space="preserve">Carta Gantt técnica</w:t>
            </w:r>
          </w:p>
          <w:p>
            <w:r>
              <w:rPr>
                <w:color w:val="64748B"/>
                <w:sz w:val="17"/>
                <w:szCs w:val="17"/>
              </w:rPr>
              <w:t xml:space="preserve">Alineada con la carta general del Informe 08.</w:t>
            </w:r>
          </w:p>
        </w:tc>
      </w:tr>
      <w:tr>
        <w:trPr>
          <w:cantSplit/>
        </w:trPr>
        <w:tc>
          <w:tcPr>
            <w:tcW w:type="dxa" w:w="900"/>
            <w:tcBorders>
              <w:top w:val="none" w:color="FFFFFF" w:sz="0"/>
              <w:left w:val="none" w:color="FFFFFF" w:sz="0"/>
              <w:bottom w:val="single" w:color="E2E8F0" w:sz="4"/>
              <w:right w:val="none" w:color="FFFFFF" w:sz="0"/>
            </w:tcBorders>
            <w:tcMar>
              <w:top w:type="dxa" w:w="70"/>
              <w:left w:type="dxa" w:w="0"/>
              <w:bottom w:type="dxa" w:w="70"/>
              <w:right w:type="dxa" w:w="110"/>
            </w:tcMar>
            <w:vAlign w:val="top"/>
          </w:tcPr>
          <w:p>
            <w:r>
              <w:rPr>
                <w:rFonts w:ascii="Consolas" w:cs="Consolas" w:eastAsia="Consolas" w:hAnsi="Consolas"/>
                <w:b/>
                <w:bCs/>
                <w:color w:val="0D9488"/>
                <w:sz w:val="24"/>
                <w:szCs w:val="24"/>
              </w:rPr>
              <w:t xml:space="preserve">10</w:t>
            </w:r>
          </w:p>
        </w:tc>
        <w:tc>
          <w:tcPr>
            <w:tcW w:type="dxa" w:w="8740"/>
            <w:tcBorders>
              <w:top w:val="none" w:color="FFFFFF" w:sz="0"/>
              <w:left w:val="none" w:color="FFFFFF" w:sz="0"/>
              <w:bottom w:val="single" w:color="E2E8F0" w:sz="4"/>
              <w:right w:val="none" w:color="FFFFFF" w:sz="0"/>
            </w:tcBorders>
            <w:tcMar>
              <w:top w:type="dxa" w:w="70"/>
              <w:left w:type="dxa" w:w="110"/>
              <w:bottom w:type="dxa" w:w="70"/>
              <w:right w:type="dxa" w:w="110"/>
            </w:tcMar>
            <w:vAlign w:val="top"/>
          </w:tcPr>
          <w:p>
            <w:pPr>
              <w:spacing w:after="10"/>
            </w:pPr>
            <w:r>
              <w:rPr>
                <w:b/>
                <w:bCs/>
                <w:color w:val="0F172A"/>
                <w:sz w:val="21"/>
                <w:szCs w:val="21"/>
              </w:rPr>
              <w:t xml:space="preserve">Conclusiones</w:t>
            </w:r>
          </w:p>
          <w:p>
            <w:r>
              <w:rPr>
                <w:color w:val="64748B"/>
                <w:sz w:val="17"/>
                <w:szCs w:val="17"/>
              </w:rPr>
              <w:t xml:space="preserve">Recomendación por propuesta.</w:t>
            </w:r>
          </w:p>
        </w:tc>
      </w:tr>
    </w:tbl>
    <w:p>
      <w:pPr>
        <w:keepNext/>
        <w:pageBreakBefore/>
        <w:spacing w:after="60"/>
      </w:pPr>
      <w:r>
        <w:rPr>
          <w:rFonts w:ascii="Consolas" w:cs="Consolas" w:eastAsia="Consolas" w:hAnsi="Consolas"/>
          <w:b/>
          <w:bCs/>
          <w:color w:val="0D9488"/>
          <w:spacing w:val="30"/>
          <w:sz w:val="16"/>
          <w:szCs w:val="16"/>
        </w:rPr>
        <w:t xml:space="preserve">SECCIÓN 01</w:t>
      </w:r>
      <w:r>
        <w:rPr>
          <w:rFonts w:ascii="Consolas" w:cs="Consolas" w:eastAsia="Consolas" w:hAnsi="Consolas"/>
          <w:color w:val="94A3B8"/>
          <w:sz w:val="16"/>
          <w:szCs w:val="16"/>
        </w:rPr>
        <w:t xml:space="preserve">  /  resumen</w:t>
      </w:r>
    </w:p>
    <w:p>
      <w:pPr>
        <w:pStyle w:val="Heading1"/>
        <w:keepNext/>
        <w:pBdr>
          <w:bottom w:val="single" w:color="E2E8F0" w:sz="6" w:space="6"/>
        </w:pBdr>
        <w:spacing w:after="160"/>
      </w:pPr>
      <w:r>
        <w:rPr>
          <w:rFonts w:ascii="Calibri" w:cs="Calibri" w:eastAsia="Calibri" w:hAnsi="Calibri"/>
          <w:b/>
          <w:bCs/>
          <w:color w:val="0F172A"/>
          <w:sz w:val="34"/>
          <w:szCs w:val="34"/>
        </w:rPr>
        <w:t xml:space="preserve">Resumen técnico</w:t>
      </w:r>
    </w:p>
    <w:tbl>
      <w:tblPr>
        <w:tblW w:type="dxa" w:w="964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213"/>
        <w:gridCol w:w="3213"/>
        <w:gridCol w:w="3214"/>
      </w:tblGrid>
      <w:tr>
        <w:trPr>
          <w:cantSplit/>
        </w:trPr>
        <w:tc>
          <w:tcPr>
            <w:tcW w:type="dxa" w:w="3213"/>
            <w:tcBorders>
              <w:top w:val="single" w:color="0D9488" w:sz="12"/>
              <w:left w:val="single" w:color="CBD5E1" w:sz="4"/>
              <w:bottom w:val="single" w:color="CBD5E1" w:sz="4"/>
              <w:right w:val="single" w:color="CBD5E1" w:sz="4"/>
            </w:tcBorders>
            <w:shd w:fill="F8FAFC" w:color="auto" w:val="clear"/>
            <w:tcMar>
              <w:top w:type="dxa" w:w="100"/>
              <w:left w:type="dxa" w:w="110"/>
              <w:bottom w:type="dxa" w:w="100"/>
              <w:right w:type="dxa" w:w="110"/>
            </w:tcMar>
            <w:vAlign w:val="top"/>
          </w:tcPr>
          <w:p>
            <w:pPr>
              <w:spacing w:after="60"/>
            </w:pPr>
            <w:r>
              <w:rPr>
                <w:rFonts w:ascii="Consolas" w:cs="Consolas" w:eastAsia="Consolas" w:hAnsi="Consolas"/>
                <w:b/>
                <w:bCs/>
                <w:color w:val="0D9488"/>
                <w:spacing w:val="20"/>
                <w:sz w:val="15"/>
                <w:szCs w:val="15"/>
              </w:rPr>
              <w:t xml:space="preserve">POR QUÉ</w:t>
            </w:r>
          </w:p>
          <w:p>
            <w:pPr>
              <w:spacing w:after="20" w:line="250"/>
            </w:pPr>
            <w:r>
              <w:rPr>
                <w:color w:val="334155"/>
                <w:sz w:val="17"/>
                <w:szCs w:val="17"/>
              </w:rPr>
              <w:t xml:space="preserve">El PIEE no publica servicios web para empleadores: la única forma de automatizar sin convenios es actuar sobre su pantalla.</w:t>
            </w:r>
          </w:p>
        </w:tc>
        <w:tc>
          <w:tcPr>
            <w:tcW w:type="dxa" w:w="3213"/>
            <w:tcBorders>
              <w:top w:val="single" w:color="0D9488" w:sz="12"/>
              <w:left w:val="single" w:color="CBD5E1" w:sz="4"/>
              <w:bottom w:val="single" w:color="CBD5E1" w:sz="4"/>
              <w:right w:val="single" w:color="CBD5E1" w:sz="4"/>
            </w:tcBorders>
            <w:shd w:fill="F8FAFC" w:color="auto" w:val="clear"/>
            <w:tcMar>
              <w:top w:type="dxa" w:w="100"/>
              <w:left w:type="dxa" w:w="110"/>
              <w:bottom w:type="dxa" w:w="100"/>
              <w:right w:type="dxa" w:w="110"/>
            </w:tcMar>
            <w:vAlign w:val="top"/>
          </w:tcPr>
          <w:p>
            <w:pPr>
              <w:spacing w:after="60"/>
            </w:pPr>
            <w:r>
              <w:rPr>
                <w:rFonts w:ascii="Consolas" w:cs="Consolas" w:eastAsia="Consolas" w:hAnsi="Consolas"/>
                <w:b/>
                <w:bCs/>
                <w:color w:val="0D9488"/>
                <w:spacing w:val="20"/>
                <w:sz w:val="15"/>
                <w:szCs w:val="15"/>
              </w:rPr>
              <w:t xml:space="preserve">PARA QUÉ</w:t>
            </w:r>
          </w:p>
          <w:p>
            <w:pPr>
              <w:spacing w:after="20" w:line="250"/>
            </w:pPr>
            <w:r>
              <w:rPr>
                <w:color w:val="334155"/>
                <w:sz w:val="17"/>
                <w:szCs w:val="17"/>
              </w:rPr>
              <w:t xml:space="preserve">Diseñar un robot que haga el trabajo repetitivo sin cruzar los límites fijados en el Informe 08.1.1.</w:t>
            </w:r>
          </w:p>
        </w:tc>
        <w:tc>
          <w:tcPr>
            <w:tcW w:type="dxa" w:w="3214"/>
            <w:tcBorders>
              <w:top w:val="single" w:color="0D9488" w:sz="12"/>
              <w:left w:val="single" w:color="CBD5E1" w:sz="4"/>
              <w:bottom w:val="single" w:color="CBD5E1" w:sz="4"/>
              <w:right w:val="single" w:color="CBD5E1" w:sz="4"/>
            </w:tcBorders>
            <w:shd w:fill="F8FAFC" w:color="auto" w:val="clear"/>
            <w:tcMar>
              <w:top w:type="dxa" w:w="100"/>
              <w:left w:type="dxa" w:w="110"/>
              <w:bottom w:type="dxa" w:w="100"/>
              <w:right w:type="dxa" w:w="110"/>
            </w:tcMar>
            <w:vAlign w:val="top"/>
          </w:tcPr>
          <w:p>
            <w:pPr>
              <w:spacing w:after="60"/>
            </w:pPr>
            <w:r>
              <w:rPr>
                <w:rFonts w:ascii="Consolas" w:cs="Consolas" w:eastAsia="Consolas" w:hAnsi="Consolas"/>
                <w:b/>
                <w:bCs/>
                <w:color w:val="0D9488"/>
                <w:spacing w:val="20"/>
                <w:sz w:val="15"/>
                <w:szCs w:val="15"/>
              </w:rPr>
              <w:t xml:space="preserve">CÓMO</w:t>
            </w:r>
          </w:p>
          <w:p>
            <w:pPr>
              <w:spacing w:after="20" w:line="250"/>
            </w:pPr>
            <w:r>
              <w:rPr>
                <w:color w:val="334155"/>
                <w:sz w:val="17"/>
                <w:szCs w:val="17"/>
              </w:rPr>
              <w:t xml:space="preserve">Robot asistido en la estación del encargado, integrado con GDP-SLEP Studio, con persona que inicia sesión y confirma.</w:t>
            </w:r>
          </w:p>
        </w:tc>
      </w:tr>
    </w:tbl>
    <w:p>
      <w:pPr>
        <w:spacing w:after="140" w:before="0" w:line="120"/>
      </w:pPr>
    </w:p>
    <w:p>
      <w:pPr>
        <w:spacing w:after="140" w:before="0" w:line="276"/>
        <w:jc w:val="left"/>
      </w:pPr>
      <w:r>
        <w:rPr>
          <w:rFonts w:ascii="Calibri" w:cs="Calibri" w:eastAsia="Calibri" w:hAnsi="Calibri"/>
          <w:color w:val="334155"/>
          <w:sz w:val="20"/>
          <w:szCs w:val="20"/>
        </w:rPr>
        <w:t xml:space="preserve">El camino RPA propone un </w:t>
      </w:r>
      <w:r>
        <w:rPr>
          <w:rFonts w:ascii="Calibri" w:cs="Calibri" w:eastAsia="Calibri" w:hAnsi="Calibri"/>
          <w:b/>
          <w:bCs/>
          <w:color w:val="0F172A"/>
          <w:sz w:val="20"/>
          <w:szCs w:val="20"/>
        </w:rPr>
        <w:t xml:space="preserve">robot de software asistido</w:t>
      </w:r>
      <w:r>
        <w:rPr>
          <w:rFonts w:ascii="Calibri" w:cs="Calibri" w:eastAsia="Calibri" w:hAnsi="Calibri"/>
          <w:color w:val="334155"/>
          <w:sz w:val="20"/>
          <w:szCs w:val="20"/>
        </w:rPr>
        <w:t xml:space="preserve"> que trabaja </w:t>
      </w:r>
      <w:r>
        <w:rPr>
          <w:rFonts w:ascii="Calibri" w:cs="Calibri" w:eastAsia="Calibri" w:hAnsi="Calibri"/>
          <w:b/>
          <w:bCs/>
          <w:color w:val="0F172A"/>
          <w:sz w:val="20"/>
          <w:szCs w:val="20"/>
        </w:rPr>
        <w:t xml:space="preserve">en el computador del encargado de licencias</w:t>
      </w:r>
      <w:r>
        <w:rPr>
          <w:rFonts w:ascii="Calibri" w:cs="Calibri" w:eastAsia="Calibri" w:hAnsi="Calibri"/>
          <w:color w:val="334155"/>
          <w:sz w:val="20"/>
          <w:szCs w:val="20"/>
        </w:rPr>
        <w:t xml:space="preserve"> y </w:t>
      </w:r>
      <w:r>
        <w:rPr>
          <w:rFonts w:ascii="Calibri" w:cs="Calibri" w:eastAsia="Calibri" w:hAnsi="Calibri"/>
          <w:b/>
          <w:bCs/>
          <w:color w:val="0F172A"/>
          <w:sz w:val="20"/>
          <w:szCs w:val="20"/>
        </w:rPr>
        <w:t xml:space="preserve">dentro de la sesión que él mismo abre</w:t>
      </w:r>
      <w:r>
        <w:rPr>
          <w:rFonts w:ascii="Calibri" w:cs="Calibri" w:eastAsia="Calibri" w:hAnsi="Calibri"/>
          <w:color w:val="334155"/>
          <w:sz w:val="20"/>
          <w:szCs w:val="20"/>
        </w:rPr>
        <w:t xml:space="preserve"> con su ClaveÚnica. El robot lee la bandeja del PIEE, cruza cada licencia con la planilla de remuneraciones, </w:t>
      </w:r>
      <w:r>
        <w:rPr>
          <w:rFonts w:ascii="Calibri" w:cs="Calibri" w:eastAsia="Calibri" w:hAnsi="Calibri"/>
          <w:b/>
          <w:bCs/>
          <w:color w:val="0F172A"/>
          <w:sz w:val="20"/>
          <w:szCs w:val="20"/>
        </w:rPr>
        <w:t xml:space="preserve">llena los campos de la zona C (C.1 a C.4)</w:t>
      </w:r>
      <w:r>
        <w:rPr>
          <w:rFonts w:ascii="Calibri" w:cs="Calibri" w:eastAsia="Calibri" w:hAnsi="Calibri"/>
          <w:color w:val="334155"/>
          <w:sz w:val="20"/>
          <w:szCs w:val="20"/>
        </w:rPr>
        <w:t xml:space="preserve"> y se detiene para que el encargado </w:t>
      </w:r>
      <w:r>
        <w:rPr>
          <w:rFonts w:ascii="Calibri" w:cs="Calibri" w:eastAsia="Calibri" w:hAnsi="Calibri"/>
          <w:b/>
          <w:bCs/>
          <w:color w:val="0F172A"/>
          <w:sz w:val="20"/>
          <w:szCs w:val="20"/>
        </w:rPr>
        <w:t xml:space="preserve">revise y confirme</w:t>
      </w:r>
      <w:r>
        <w:rPr>
          <w:rFonts w:ascii="Calibri" w:cs="Calibri" w:eastAsia="Calibri" w:hAnsi="Calibri"/>
          <w:color w:val="334155"/>
          <w:sz w:val="20"/>
          <w:szCs w:val="20"/>
        </w:rPr>
        <w:t xml:space="preserve"> el envío. Luego guarda el comprobante y registra el caso en GDP-SLEP Studio, donde un tablero vigila los </w:t>
      </w:r>
      <w:r>
        <w:rPr>
          <w:rFonts w:ascii="Calibri" w:cs="Calibri" w:eastAsia="Calibri" w:hAnsi="Calibri"/>
          <w:b/>
          <w:bCs/>
          <w:color w:val="0F172A"/>
          <w:sz w:val="20"/>
          <w:szCs w:val="20"/>
        </w:rPr>
        <w:t xml:space="preserve">3 días hábiles</w:t>
      </w:r>
      <w:r>
        <w:rPr>
          <w:rFonts w:ascii="Calibri" w:cs="Calibri" w:eastAsia="Calibri" w:hAnsi="Calibri"/>
          <w:color w:val="334155"/>
          <w:sz w:val="20"/>
          <w:szCs w:val="20"/>
        </w:rPr>
        <w:t xml:space="preserve">.</w:t>
      </w:r>
    </w:p>
    <w:tbl>
      <w:tblPr>
        <w:tblW w:type="dxa" w:w="964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410"/>
        <w:gridCol w:w="2410"/>
        <w:gridCol w:w="2410"/>
        <w:gridCol w:w="2410"/>
      </w:tblGrid>
      <w:tr>
        <w:trPr>
          <w:cantSplit/>
        </w:trPr>
        <w:tc>
          <w:tcPr>
            <w:tcW w:type="dxa" w:w="2410"/>
            <w:tcBorders>
              <w:top w:val="single" w:color="0F172A" w:sz="8"/>
              <w:left w:val="none" w:color="FFFFFF" w:sz="0"/>
              <w:bottom w:val="none" w:color="FFFFFF" w:sz="0"/>
              <w:right w:val="none" w:color="FFFFFF" w:sz="0"/>
            </w:tcBorders>
            <w:tcMar>
              <w:top w:type="dxa" w:w="100"/>
              <w:left w:type="dxa" w:w="60"/>
              <w:bottom w:type="dxa" w:w="80"/>
              <w:right w:type="dxa" w:w="110"/>
            </w:tcMar>
            <w:vAlign w:val="top"/>
          </w:tcPr>
          <w:p>
            <w:pPr>
              <w:spacing w:after="20"/>
            </w:pPr>
            <w:r>
              <w:rPr>
                <w:rFonts w:ascii="Consolas" w:cs="Consolas" w:eastAsia="Consolas" w:hAnsi="Consolas"/>
                <w:b/>
                <w:bCs/>
                <w:color w:val="0D9488"/>
                <w:sz w:val="40"/>
                <w:szCs w:val="40"/>
              </w:rPr>
              <w:t xml:space="preserve">C.1–C.4</w:t>
            </w:r>
          </w:p>
          <w:p>
            <w:pPr>
              <w:spacing w:after="0" w:line="240"/>
            </w:pPr>
            <w:r>
              <w:rPr>
                <w:color w:val="64748B"/>
                <w:sz w:val="16"/>
                <w:szCs w:val="16"/>
              </w:rPr>
              <w:t xml:space="preserve">campos de la zona C que llena el robot</w:t>
            </w:r>
          </w:p>
        </w:tc>
        <w:tc>
          <w:tcPr>
            <w:tcW w:type="dxa" w:w="2410"/>
            <w:tcBorders>
              <w:top w:val="single" w:color="0F172A" w:sz="8"/>
              <w:left w:val="none" w:color="FFFFFF" w:sz="0"/>
              <w:bottom w:val="none" w:color="FFFFFF" w:sz="0"/>
              <w:right w:val="none" w:color="FFFFFF" w:sz="0"/>
            </w:tcBorders>
            <w:tcMar>
              <w:top w:type="dxa" w:w="100"/>
              <w:left w:type="dxa" w:w="60"/>
              <w:bottom w:type="dxa" w:w="80"/>
              <w:right w:type="dxa" w:w="110"/>
            </w:tcMar>
            <w:vAlign w:val="top"/>
          </w:tcPr>
          <w:p>
            <w:pPr>
              <w:spacing w:after="20"/>
            </w:pPr>
            <w:r>
              <w:rPr>
                <w:rFonts w:ascii="Consolas" w:cs="Consolas" w:eastAsia="Consolas" w:hAnsi="Consolas"/>
                <w:b/>
                <w:bCs/>
                <w:color w:val="0D9488"/>
                <w:sz w:val="40"/>
                <w:szCs w:val="40"/>
              </w:rPr>
              <w:t xml:space="preserve">12 → 4</w:t>
            </w:r>
          </w:p>
          <w:p>
            <w:pPr>
              <w:spacing w:after="0" w:line="240"/>
            </w:pPr>
            <w:r>
              <w:rPr>
                <w:color w:val="64748B"/>
                <w:sz w:val="16"/>
                <w:szCs w:val="16"/>
              </w:rPr>
              <w:t xml:space="preserve">minutos por licencia (estimado)</w:t>
            </w:r>
          </w:p>
        </w:tc>
        <w:tc>
          <w:tcPr>
            <w:tcW w:type="dxa" w:w="2410"/>
            <w:tcBorders>
              <w:top w:val="single" w:color="0F172A" w:sz="8"/>
              <w:left w:val="none" w:color="FFFFFF" w:sz="0"/>
              <w:bottom w:val="none" w:color="FFFFFF" w:sz="0"/>
              <w:right w:val="none" w:color="FFFFFF" w:sz="0"/>
            </w:tcBorders>
            <w:tcMar>
              <w:top w:type="dxa" w:w="100"/>
              <w:left w:type="dxa" w:w="60"/>
              <w:bottom w:type="dxa" w:w="80"/>
              <w:right w:type="dxa" w:w="110"/>
            </w:tcMar>
            <w:vAlign w:val="top"/>
          </w:tcPr>
          <w:p>
            <w:pPr>
              <w:spacing w:after="20"/>
            </w:pPr>
            <w:r>
              <w:rPr>
                <w:rFonts w:ascii="Consolas" w:cs="Consolas" w:eastAsia="Consolas" w:hAnsi="Consolas"/>
                <w:b/>
                <w:bCs/>
                <w:color w:val="0D9488"/>
                <w:sz w:val="40"/>
                <w:szCs w:val="40"/>
              </w:rPr>
              <w:t xml:space="preserve">116–141</w:t>
            </w:r>
          </w:p>
          <w:p>
            <w:pPr>
              <w:spacing w:after="0" w:line="240"/>
            </w:pPr>
            <w:r>
              <w:rPr>
                <w:color w:val="64748B"/>
                <w:sz w:val="16"/>
                <w:szCs w:val="16"/>
              </w:rPr>
              <w:t xml:space="preserve">horas liberadas al mes por SLEP medio</w:t>
            </w:r>
          </w:p>
        </w:tc>
        <w:tc>
          <w:tcPr>
            <w:tcW w:type="dxa" w:w="2410"/>
            <w:tcBorders>
              <w:top w:val="single" w:color="0F172A" w:sz="8"/>
              <w:left w:val="none" w:color="FFFFFF" w:sz="0"/>
              <w:bottom w:val="none" w:color="FFFFFF" w:sz="0"/>
              <w:right w:val="none" w:color="FFFFFF" w:sz="0"/>
            </w:tcBorders>
            <w:tcMar>
              <w:top w:type="dxa" w:w="100"/>
              <w:left w:type="dxa" w:w="60"/>
              <w:bottom w:type="dxa" w:w="80"/>
              <w:right w:type="dxa" w:w="110"/>
            </w:tcMar>
            <w:vAlign w:val="top"/>
          </w:tcPr>
          <w:p>
            <w:pPr>
              <w:spacing w:after="20"/>
            </w:pPr>
            <w:r>
              <w:rPr>
                <w:rFonts w:ascii="Consolas" w:cs="Consolas" w:eastAsia="Consolas" w:hAnsi="Consolas"/>
                <w:b/>
                <w:bCs/>
                <w:color w:val="0D9488"/>
                <w:sz w:val="40"/>
                <w:szCs w:val="40"/>
              </w:rPr>
              <w:t xml:space="preserve">3</w:t>
            </w:r>
          </w:p>
          <w:p>
            <w:pPr>
              <w:spacing w:after="0" w:line="240"/>
            </w:pPr>
            <w:r>
              <w:rPr>
                <w:color w:val="64748B"/>
                <w:sz w:val="16"/>
                <w:szCs w:val="16"/>
              </w:rPr>
              <w:t xml:space="preserve">propuestas: costo cero, óptima y avanzada</w:t>
            </w:r>
          </w:p>
        </w:tc>
      </w:tr>
    </w:tbl>
    <w:p>
      <w:pPr>
        <w:spacing w:after="160" w:before="0" w:line="120"/>
      </w:pPr>
    </w:p>
    <w:p>
      <w:pPr>
        <w:pStyle w:val="Heading3"/>
        <w:keepNext/>
        <w:spacing w:after="80" w:before="180"/>
      </w:pPr>
      <w:r>
        <w:rPr>
          <w:rFonts w:ascii="Calibri" w:cs="Calibri" w:eastAsia="Calibri" w:hAnsi="Calibri"/>
          <w:b/>
          <w:bCs/>
          <w:color w:val="0F766E"/>
          <w:sz w:val="22"/>
          <w:szCs w:val="22"/>
        </w:rPr>
        <w:t xml:space="preserve">Decisiones de diseño</w:t>
      </w:r>
    </w:p>
    <w:tbl>
      <w:tblPr>
        <w:tblW w:type="dxa" w:w="964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200"/>
        <w:gridCol w:w="3600"/>
        <w:gridCol w:w="3840"/>
      </w:tblGrid>
      <w:tr>
        <w:trPr>
          <w:tblHeader/>
        </w:trPr>
        <w:tc>
          <w:tcPr>
            <w:tcW w:type="dxa" w:w="2200"/>
            <w:tcBorders>
              <w:top w:val="none" w:color="FFFFFF" w:sz="0"/>
              <w:left w:val="none" w:color="FFFFFF" w:sz="0"/>
              <w:bottom w:val="none" w:color="FFFFFF" w:sz="0"/>
              <w:right w:val="none" w:color="FFFFFF" w:sz="0"/>
            </w:tcBorders>
            <w:shd w:fill="0F172A" w:color="auto" w:val="clear"/>
            <w:tcMar>
              <w:top w:type="dxa" w:w="70"/>
              <w:left w:type="dxa" w:w="110"/>
              <w:bottom w:type="dxa" w:w="70"/>
              <w:right w:type="dxa" w:w="110"/>
            </w:tcMar>
            <w:vAlign w:val="top"/>
          </w:tcPr>
          <w:p>
            <w:pPr>
              <w:spacing w:after="40" w:line="252"/>
              <w:jc w:val="left"/>
            </w:pPr>
            <w:r>
              <w:rPr>
                <w:rFonts w:ascii="Consolas" w:cs="Consolas" w:eastAsia="Consolas" w:hAnsi="Consolas"/>
                <w:b/>
                <w:bCs/>
                <w:color w:val="FFFFFF"/>
                <w:sz w:val="15"/>
                <w:szCs w:val="15"/>
              </w:rPr>
              <w:t xml:space="preserve">DECISIÓN</w:t>
            </w:r>
          </w:p>
        </w:tc>
        <w:tc>
          <w:tcPr>
            <w:tcW w:type="dxa" w:w="3600"/>
            <w:tcBorders>
              <w:top w:val="none" w:color="FFFFFF" w:sz="0"/>
              <w:left w:val="none" w:color="FFFFFF" w:sz="0"/>
              <w:bottom w:val="none" w:color="FFFFFF" w:sz="0"/>
              <w:right w:val="none" w:color="FFFFFF" w:sz="0"/>
            </w:tcBorders>
            <w:shd w:fill="0F172A" w:color="auto" w:val="clear"/>
            <w:tcMar>
              <w:top w:type="dxa" w:w="70"/>
              <w:left w:type="dxa" w:w="110"/>
              <w:bottom w:type="dxa" w:w="70"/>
              <w:right w:type="dxa" w:w="110"/>
            </w:tcMar>
            <w:vAlign w:val="top"/>
          </w:tcPr>
          <w:p>
            <w:pPr>
              <w:spacing w:after="40" w:line="252"/>
              <w:jc w:val="left"/>
            </w:pPr>
            <w:r>
              <w:rPr>
                <w:rFonts w:ascii="Consolas" w:cs="Consolas" w:eastAsia="Consolas" w:hAnsi="Consolas"/>
                <w:b/>
                <w:bCs/>
                <w:color w:val="FFFFFF"/>
                <w:sz w:val="15"/>
                <w:szCs w:val="15"/>
              </w:rPr>
              <w:t xml:space="preserve">ELECCIÓN</w:t>
            </w:r>
          </w:p>
        </w:tc>
        <w:tc>
          <w:tcPr>
            <w:tcW w:type="dxa" w:w="3840"/>
            <w:tcBorders>
              <w:top w:val="none" w:color="FFFFFF" w:sz="0"/>
              <w:left w:val="none" w:color="FFFFFF" w:sz="0"/>
              <w:bottom w:val="none" w:color="FFFFFF" w:sz="0"/>
              <w:right w:val="none" w:color="FFFFFF" w:sz="0"/>
            </w:tcBorders>
            <w:shd w:fill="0F172A" w:color="auto" w:val="clear"/>
            <w:tcMar>
              <w:top w:type="dxa" w:w="70"/>
              <w:left w:type="dxa" w:w="110"/>
              <w:bottom w:type="dxa" w:w="70"/>
              <w:right w:type="dxa" w:w="110"/>
            </w:tcMar>
            <w:vAlign w:val="top"/>
          </w:tcPr>
          <w:p>
            <w:pPr>
              <w:spacing w:after="40" w:line="252"/>
              <w:jc w:val="left"/>
            </w:pPr>
            <w:r>
              <w:rPr>
                <w:rFonts w:ascii="Consolas" w:cs="Consolas" w:eastAsia="Consolas" w:hAnsi="Consolas"/>
                <w:b/>
                <w:bCs/>
                <w:color w:val="FFFFFF"/>
                <w:sz w:val="15"/>
                <w:szCs w:val="15"/>
              </w:rPr>
              <w:t xml:space="preserve">MOTIVO</w:t>
            </w:r>
          </w:p>
        </w:tc>
      </w:tr>
      <w:tr>
        <w:trPr>
          <w:cantSplit/>
        </w:trPr>
        <w:tc>
          <w:tcPr>
            <w:tcW w:type="dxa" w:w="22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6"/>
                <w:szCs w:val="16"/>
              </w:rPr>
              <w:t xml:space="preserve">Modo de ejecución</w:t>
            </w:r>
          </w:p>
        </w:tc>
        <w:tc>
          <w:tcPr>
            <w:tcW w:type="dxa" w:w="36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6"/>
                <w:szCs w:val="16"/>
              </w:rPr>
              <w:t xml:space="preserve">Asistido (attended), nunca desatendido</w:t>
            </w:r>
          </w:p>
        </w:tc>
        <w:tc>
          <w:tcPr>
            <w:tcW w:type="dxa" w:w="38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6"/>
                <w:szCs w:val="16"/>
              </w:rPr>
              <w:t xml:space="preserve">La ClaveÚnica no se automatiza (Informe 08.1.1)</w:t>
            </w:r>
          </w:p>
        </w:tc>
      </w:tr>
      <w:tr>
        <w:trPr>
          <w:cantSplit/>
        </w:trPr>
        <w:tc>
          <w:tcPr>
            <w:tcW w:type="dxa" w:w="22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6"/>
                <w:szCs w:val="16"/>
              </w:rPr>
              <w:t xml:space="preserve">Inicio de sesión</w:t>
            </w:r>
          </w:p>
        </w:tc>
        <w:tc>
          <w:tcPr>
            <w:tcW w:type="dxa" w:w="36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6"/>
                <w:szCs w:val="16"/>
              </w:rPr>
              <w:t xml:space="preserve">Manual, por el encargado</w:t>
            </w:r>
          </w:p>
        </w:tc>
        <w:tc>
          <w:tcPr>
            <w:tcW w:type="dxa" w:w="38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6"/>
                <w:szCs w:val="16"/>
              </w:rPr>
              <w:t xml:space="preserve">El acto queda atribuido a quien lo confirma</w:t>
            </w:r>
          </w:p>
        </w:tc>
      </w:tr>
      <w:tr>
        <w:trPr>
          <w:cantSplit/>
        </w:trPr>
        <w:tc>
          <w:tcPr>
            <w:tcW w:type="dxa" w:w="22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6"/>
                <w:szCs w:val="16"/>
              </w:rPr>
              <w:t xml:space="preserve">Envío</w:t>
            </w:r>
          </w:p>
        </w:tc>
        <w:tc>
          <w:tcPr>
            <w:tcW w:type="dxa" w:w="36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6"/>
                <w:szCs w:val="16"/>
              </w:rPr>
              <w:t xml:space="preserve">Solo tras confirmación explícita</w:t>
            </w:r>
          </w:p>
        </w:tc>
        <w:tc>
          <w:tcPr>
            <w:tcW w:type="dxa" w:w="38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6"/>
                <w:szCs w:val="16"/>
              </w:rPr>
              <w:t xml:space="preserve">Humano en el circuito; control de errores</w:t>
            </w:r>
          </w:p>
        </w:tc>
      </w:tr>
      <w:tr>
        <w:trPr>
          <w:cantSplit/>
        </w:trPr>
        <w:tc>
          <w:tcPr>
            <w:tcW w:type="dxa" w:w="22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6"/>
                <w:szCs w:val="16"/>
              </w:rPr>
              <w:t xml:space="preserve">Datos clínicos</w:t>
            </w:r>
          </w:p>
        </w:tc>
        <w:tc>
          <w:tcPr>
            <w:tcW w:type="dxa" w:w="36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6"/>
                <w:szCs w:val="16"/>
              </w:rPr>
              <w:t xml:space="preserve">El robot no lee la zona A ni toma capturas de pantalla</w:t>
            </w:r>
          </w:p>
        </w:tc>
        <w:tc>
          <w:tcPr>
            <w:tcW w:type="dxa" w:w="38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6"/>
                <w:szCs w:val="16"/>
              </w:rPr>
              <w:t xml:space="preserve">Diagnóstico vedado al empleador</w:t>
            </w:r>
          </w:p>
        </w:tc>
      </w:tr>
      <w:tr>
        <w:trPr>
          <w:cantSplit/>
        </w:trPr>
        <w:tc>
          <w:tcPr>
            <w:tcW w:type="dxa" w:w="22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6"/>
                <w:szCs w:val="16"/>
              </w:rPr>
              <w:t xml:space="preserve">Herramienta</w:t>
            </w:r>
          </w:p>
        </w:tc>
        <w:tc>
          <w:tcPr>
            <w:tcW w:type="dxa" w:w="36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6"/>
                <w:szCs w:val="16"/>
              </w:rPr>
              <w:t xml:space="preserve">Según propuesta: A1 Playwright (código abierto) · A2 Power Automate Premium · A3 UiPath</w:t>
            </w:r>
          </w:p>
        </w:tc>
        <w:tc>
          <w:tcPr>
            <w:tcW w:type="dxa" w:w="38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6"/>
                <w:szCs w:val="16"/>
              </w:rPr>
              <w:t xml:space="preserve">Tres niveles de gasto y soporte (sección 07)</w:t>
            </w:r>
          </w:p>
        </w:tc>
      </w:tr>
      <w:tr>
        <w:trPr>
          <w:cantSplit/>
        </w:trPr>
        <w:tc>
          <w:tcPr>
            <w:tcW w:type="dxa" w:w="22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6"/>
                <w:szCs w:val="16"/>
              </w:rPr>
              <w:t xml:space="preserve">Integración</w:t>
            </w:r>
          </w:p>
        </w:tc>
        <w:tc>
          <w:tcPr>
            <w:tcW w:type="dxa" w:w="36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6"/>
                <w:szCs w:val="16"/>
              </w:rPr>
              <w:t xml:space="preserve">API del módulo Licencias de GDP-SLEP Studio</w:t>
            </w:r>
          </w:p>
        </w:tc>
        <w:tc>
          <w:tcPr>
            <w:tcW w:type="dxa" w:w="38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6"/>
                <w:szCs w:val="16"/>
              </w:rPr>
              <w:t xml:space="preserve">Tablero, plazos y registro comunes a los tres caminos</w:t>
            </w:r>
          </w:p>
        </w:tc>
      </w:tr>
    </w:tbl>
    <w:p>
      <w:pPr>
        <w:spacing w:after="120" w:before="0" w:line="120"/>
      </w:pPr>
    </w:p>
    <w:tbl>
      <w:tblPr>
        <w:tblW w:type="dxa" w:w="964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40"/>
      </w:tblGrid>
      <w:tr>
        <w:trPr>
          <w:cantSplit/>
        </w:trPr>
        <w:tc>
          <w:tcPr>
            <w:tcW w:type="dxa" w:w="9640"/>
            <w:tcBorders>
              <w:top w:val="none" w:color="FFFFFF" w:sz="0"/>
              <w:left w:val="single" w:color="B45309" w:sz="24"/>
              <w:bottom w:val="none" w:color="FFFFFF" w:sz="0"/>
              <w:right w:val="none" w:color="FFFFFF" w:sz="0"/>
            </w:tcBorders>
            <w:shd w:fill="FFFBEB" w:color="auto" w:val="clear"/>
            <w:tcMar>
              <w:top w:type="dxa" w:w="110"/>
              <w:left w:type="dxa" w:w="220"/>
              <w:bottom w:type="dxa" w:w="110"/>
              <w:right w:type="dxa" w:w="110"/>
            </w:tcMar>
            <w:vAlign w:val="top"/>
          </w:tcPr>
          <w:p>
            <w:pPr>
              <w:spacing w:after="60"/>
            </w:pPr>
            <w:r>
              <w:rPr>
                <w:rFonts w:ascii="Consolas" w:cs="Consolas" w:eastAsia="Consolas" w:hAnsi="Consolas"/>
                <w:b/>
                <w:bCs/>
                <w:color w:val="B45309"/>
                <w:spacing w:val="20"/>
                <w:sz w:val="15"/>
                <w:szCs w:val="15"/>
              </w:rPr>
              <w:t xml:space="preserve">CONCLUSIÓN</w:t>
            </w:r>
          </w:p>
          <w:p>
            <w:pPr>
              <w:spacing w:after="50" w:line="260"/>
            </w:pPr>
            <w:r>
              <w:rPr>
                <w:color w:val="334155"/>
                <w:sz w:val="19"/>
                <w:szCs w:val="19"/>
              </w:rPr>
              <w:t xml:space="preserve">El robot asistido es </w:t>
            </w:r>
            <w:r>
              <w:rPr>
                <w:b/>
                <w:bCs/>
                <w:color w:val="0F172A"/>
                <w:sz w:val="19"/>
                <w:szCs w:val="19"/>
              </w:rPr>
              <w:t xml:space="preserve">técnicamente factible y rápido de construir</w:t>
            </w:r>
            <w:r>
              <w:rPr>
                <w:color w:val="334155"/>
                <w:sz w:val="19"/>
                <w:szCs w:val="19"/>
              </w:rPr>
              <w:t xml:space="preserve">, pero </w:t>
            </w:r>
            <w:r>
              <w:rPr>
                <w:b/>
                <w:bCs/>
                <w:color w:val="0F172A"/>
                <w:sz w:val="19"/>
                <w:szCs w:val="19"/>
              </w:rPr>
              <w:t xml:space="preserve">depende de la autorización escrita de FONASA</w:t>
            </w:r>
            <w:r>
              <w:rPr>
                <w:color w:val="334155"/>
                <w:sz w:val="19"/>
                <w:szCs w:val="19"/>
              </w:rPr>
              <w:t xml:space="preserve"> y es </w:t>
            </w:r>
            <w:r>
              <w:rPr>
                <w:b/>
                <w:bCs/>
                <w:color w:val="0F172A"/>
                <w:sz w:val="19"/>
                <w:szCs w:val="19"/>
              </w:rPr>
              <w:t xml:space="preserve">frágil ante cambios del PIEE</w:t>
            </w:r>
            <w:r>
              <w:rPr>
                <w:color w:val="334155"/>
                <w:sz w:val="19"/>
                <w:szCs w:val="19"/>
              </w:rPr>
              <w:t xml:space="preserve">, que es un portal nuevo. Conviene como </w:t>
            </w:r>
            <w:r>
              <w:rPr>
                <w:b/>
                <w:bCs/>
                <w:color w:val="0F172A"/>
                <w:sz w:val="19"/>
                <w:szCs w:val="19"/>
              </w:rPr>
              <w:t xml:space="preserve">solución de inicio</w:t>
            </w:r>
            <w:r>
              <w:rPr>
                <w:color w:val="334155"/>
                <w:sz w:val="19"/>
                <w:szCs w:val="19"/>
              </w:rPr>
              <w:t xml:space="preserve"> o para las tareas sin servicio web. Se recomienda partir con </w:t>
            </w:r>
            <w:r>
              <w:rPr>
                <w:b/>
                <w:bCs/>
                <w:color w:val="0F172A"/>
                <w:sz w:val="19"/>
                <w:szCs w:val="19"/>
              </w:rPr>
              <w:t xml:space="preserve">A1 (costo cero)</w:t>
            </w:r>
            <w:r>
              <w:rPr>
                <w:color w:val="334155"/>
                <w:sz w:val="19"/>
                <w:szCs w:val="19"/>
              </w:rPr>
              <w:t xml:space="preserve"> y escalar con </w:t>
            </w:r>
            <w:r>
              <w:rPr>
                <w:b/>
                <w:bCs/>
                <w:color w:val="0F172A"/>
                <w:sz w:val="19"/>
                <w:szCs w:val="19"/>
              </w:rPr>
              <w:t xml:space="preserve">A2 (óptima)</w:t>
            </w:r>
            <w:r>
              <w:rPr>
                <w:color w:val="334155"/>
                <w:sz w:val="19"/>
                <w:szCs w:val="19"/>
              </w:rPr>
              <w:t xml:space="preserve">.</w:t>
            </w:r>
          </w:p>
        </w:tc>
      </w:tr>
    </w:tbl>
    <w:p>
      <w:pPr>
        <w:spacing w:after="140" w:before="0" w:line="120"/>
      </w:pPr>
    </w:p>
    <w:p>
      <w:pPr>
        <w:keepNext/>
        <w:pageBreakBefore/>
        <w:spacing w:after="60"/>
      </w:pPr>
      <w:r>
        <w:rPr>
          <w:rFonts w:ascii="Consolas" w:cs="Consolas" w:eastAsia="Consolas" w:hAnsi="Consolas"/>
          <w:b/>
          <w:bCs/>
          <w:color w:val="0D9488"/>
          <w:spacing w:val="30"/>
          <w:sz w:val="16"/>
          <w:szCs w:val="16"/>
        </w:rPr>
        <w:t xml:space="preserve">SECCIÓN 02</w:t>
      </w:r>
      <w:r>
        <w:rPr>
          <w:rFonts w:ascii="Consolas" w:cs="Consolas" w:eastAsia="Consolas" w:hAnsi="Consolas"/>
          <w:color w:val="94A3B8"/>
          <w:sz w:val="16"/>
          <w:szCs w:val="16"/>
        </w:rPr>
        <w:t xml:space="preserve">  /  stack</w:t>
      </w:r>
    </w:p>
    <w:p>
      <w:pPr>
        <w:pStyle w:val="Heading1"/>
        <w:keepNext/>
        <w:pBdr>
          <w:bottom w:val="single" w:color="E2E8F0" w:sz="6" w:space="6"/>
        </w:pBdr>
        <w:spacing w:after="160"/>
      </w:pPr>
      <w:r>
        <w:rPr>
          <w:rFonts w:ascii="Calibri" w:cs="Calibri" w:eastAsia="Calibri" w:hAnsi="Calibri"/>
          <w:b/>
          <w:bCs/>
          <w:color w:val="0F172A"/>
          <w:sz w:val="34"/>
          <w:szCs w:val="34"/>
        </w:rPr>
        <w:t xml:space="preserve">Stack tecnológico completo por propuesta</w:t>
      </w:r>
    </w:p>
    <w:tbl>
      <w:tblPr>
        <w:tblW w:type="dxa" w:w="964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213"/>
        <w:gridCol w:w="3213"/>
        <w:gridCol w:w="3214"/>
      </w:tblGrid>
      <w:tr>
        <w:trPr>
          <w:cantSplit/>
        </w:trPr>
        <w:tc>
          <w:tcPr>
            <w:tcW w:type="dxa" w:w="3213"/>
            <w:tcBorders>
              <w:top w:val="single" w:color="0D9488" w:sz="12"/>
              <w:left w:val="single" w:color="CBD5E1" w:sz="4"/>
              <w:bottom w:val="single" w:color="CBD5E1" w:sz="4"/>
              <w:right w:val="single" w:color="CBD5E1" w:sz="4"/>
            </w:tcBorders>
            <w:shd w:fill="F8FAFC" w:color="auto" w:val="clear"/>
            <w:tcMar>
              <w:top w:type="dxa" w:w="100"/>
              <w:left w:type="dxa" w:w="110"/>
              <w:bottom w:type="dxa" w:w="100"/>
              <w:right w:type="dxa" w:w="110"/>
            </w:tcMar>
            <w:vAlign w:val="top"/>
          </w:tcPr>
          <w:p>
            <w:pPr>
              <w:spacing w:after="60"/>
            </w:pPr>
            <w:r>
              <w:rPr>
                <w:rFonts w:ascii="Consolas" w:cs="Consolas" w:eastAsia="Consolas" w:hAnsi="Consolas"/>
                <w:b/>
                <w:bCs/>
                <w:color w:val="0D9488"/>
                <w:spacing w:val="20"/>
                <w:sz w:val="15"/>
                <w:szCs w:val="15"/>
              </w:rPr>
              <w:t xml:space="preserve">POR QUÉ</w:t>
            </w:r>
          </w:p>
          <w:p>
            <w:pPr>
              <w:spacing w:after="20" w:line="250"/>
            </w:pPr>
            <w:r>
              <w:rPr>
                <w:color w:val="334155"/>
                <w:sz w:val="17"/>
                <w:szCs w:val="17"/>
              </w:rPr>
              <w:t xml:space="preserve">Para costear y construir hay que saber exactamente qué equipo, qué sistema, qué lenguaje y qué componente usa cada propuesta.</w:t>
            </w:r>
          </w:p>
        </w:tc>
        <w:tc>
          <w:tcPr>
            <w:tcW w:type="dxa" w:w="3213"/>
            <w:tcBorders>
              <w:top w:val="single" w:color="0D9488" w:sz="12"/>
              <w:left w:val="single" w:color="CBD5E1" w:sz="4"/>
              <w:bottom w:val="single" w:color="CBD5E1" w:sz="4"/>
              <w:right w:val="single" w:color="CBD5E1" w:sz="4"/>
            </w:tcBorders>
            <w:shd w:fill="F8FAFC" w:color="auto" w:val="clear"/>
            <w:tcMar>
              <w:top w:type="dxa" w:w="100"/>
              <w:left w:type="dxa" w:w="110"/>
              <w:bottom w:type="dxa" w:w="100"/>
              <w:right w:type="dxa" w:w="110"/>
            </w:tcMar>
            <w:vAlign w:val="top"/>
          </w:tcPr>
          <w:p>
            <w:pPr>
              <w:spacing w:after="60"/>
            </w:pPr>
            <w:r>
              <w:rPr>
                <w:rFonts w:ascii="Consolas" w:cs="Consolas" w:eastAsia="Consolas" w:hAnsi="Consolas"/>
                <w:b/>
                <w:bCs/>
                <w:color w:val="0D9488"/>
                <w:spacing w:val="20"/>
                <w:sz w:val="15"/>
                <w:szCs w:val="15"/>
              </w:rPr>
              <w:t xml:space="preserve">PARA QUÉ</w:t>
            </w:r>
          </w:p>
          <w:p>
            <w:pPr>
              <w:spacing w:after="20" w:line="250"/>
            </w:pPr>
            <w:r>
              <w:rPr>
                <w:color w:val="334155"/>
                <w:sz w:val="17"/>
                <w:szCs w:val="17"/>
              </w:rPr>
              <w:t xml:space="preserve">Dejar especificado, capa por capa, todo lo que necesita cada propuesta, desde el hardware hasta el registro.</w:t>
            </w:r>
          </w:p>
        </w:tc>
        <w:tc>
          <w:tcPr>
            <w:tcW w:type="dxa" w:w="3214"/>
            <w:tcBorders>
              <w:top w:val="single" w:color="0D9488" w:sz="12"/>
              <w:left w:val="single" w:color="CBD5E1" w:sz="4"/>
              <w:bottom w:val="single" w:color="CBD5E1" w:sz="4"/>
              <w:right w:val="single" w:color="CBD5E1" w:sz="4"/>
            </w:tcBorders>
            <w:shd w:fill="F8FAFC" w:color="auto" w:val="clear"/>
            <w:tcMar>
              <w:top w:type="dxa" w:w="100"/>
              <w:left w:type="dxa" w:w="110"/>
              <w:bottom w:type="dxa" w:w="100"/>
              <w:right w:type="dxa" w:w="110"/>
            </w:tcMar>
            <w:vAlign w:val="top"/>
          </w:tcPr>
          <w:p>
            <w:pPr>
              <w:spacing w:after="60"/>
            </w:pPr>
            <w:r>
              <w:rPr>
                <w:rFonts w:ascii="Consolas" w:cs="Consolas" w:eastAsia="Consolas" w:hAnsi="Consolas"/>
                <w:b/>
                <w:bCs/>
                <w:color w:val="0D9488"/>
                <w:spacing w:val="20"/>
                <w:sz w:val="15"/>
                <w:szCs w:val="15"/>
              </w:rPr>
              <w:t xml:space="preserve">CÓMO</w:t>
            </w:r>
          </w:p>
          <w:p>
            <w:pPr>
              <w:spacing w:after="20" w:line="250"/>
            </w:pPr>
            <w:r>
              <w:rPr>
                <w:color w:val="334155"/>
                <w:sz w:val="17"/>
                <w:szCs w:val="17"/>
              </w:rPr>
              <w:t xml:space="preserve">Una sola tabla con cuatro franjas: estación del encargado; servidor, plataforma e IA local; componentes, versión y licencia; y personas y servicios. En cada celda, la tecnología y qué es y para qué se usa. Versiones vigentes a octubre de 2026; la misma tabla, con precios, está en el Informe 08.1.3.</w:t>
            </w:r>
          </w:p>
        </w:tc>
      </w:tr>
    </w:tbl>
    <w:p>
      <w:pPr>
        <w:spacing w:after="140" w:before="0" w:line="120"/>
      </w:pPr>
    </w:p>
    <w:p>
      <w:pPr>
        <w:keepNext/>
        <w:spacing w:after="120"/>
      </w:pPr>
      <w:r>
        <w:rPr>
          <w:rFonts w:ascii="Consolas" w:cs="Consolas" w:eastAsia="Consolas" w:hAnsi="Consolas"/>
          <w:b/>
          <w:bCs/>
          <w:color w:val="0D9488"/>
          <w:sz w:val="14"/>
          <w:szCs w:val="14"/>
        </w:rPr>
        <w:t xml:space="preserve">CÓMO LEER  </w:t>
      </w:r>
      <w:r>
        <w:rPr>
          <w:rFonts w:ascii="Calibri" w:cs="Calibri" w:eastAsia="Calibri" w:hAnsi="Calibri"/>
          <w:color w:val="15803D"/>
          <w:sz w:val="16"/>
          <w:szCs w:val="16"/>
        </w:rPr>
        <w:t xml:space="preserve">■ </w:t>
      </w:r>
      <w:r>
        <w:rPr>
          <w:rFonts w:ascii="Calibri" w:cs="Calibri" w:eastAsia="Calibri" w:hAnsi="Calibri"/>
          <w:b/>
          <w:bCs/>
          <w:color w:val="0F172A"/>
          <w:sz w:val="15"/>
          <w:szCs w:val="15"/>
        </w:rPr>
        <w:t xml:space="preserve">Costo cero    </w:t>
      </w:r>
      <w:r>
        <w:rPr>
          <w:rFonts w:ascii="Calibri" w:cs="Calibri" w:eastAsia="Calibri" w:hAnsi="Calibri"/>
          <w:color w:val="0D9488"/>
          <w:sz w:val="16"/>
          <w:szCs w:val="16"/>
        </w:rPr>
        <w:t xml:space="preserve">■ </w:t>
      </w:r>
      <w:r>
        <w:rPr>
          <w:rFonts w:ascii="Calibri" w:cs="Calibri" w:eastAsia="Calibri" w:hAnsi="Calibri"/>
          <w:b/>
          <w:bCs/>
          <w:color w:val="0F172A"/>
          <w:sz w:val="15"/>
          <w:szCs w:val="15"/>
        </w:rPr>
        <w:t xml:space="preserve">Óptima    </w:t>
      </w:r>
      <w:r>
        <w:rPr>
          <w:rFonts w:ascii="Calibri" w:cs="Calibri" w:eastAsia="Calibri" w:hAnsi="Calibri"/>
          <w:color w:val="B45309"/>
          <w:sz w:val="16"/>
          <w:szCs w:val="16"/>
        </w:rPr>
        <w:t xml:space="preserve">■ </w:t>
      </w:r>
      <w:r>
        <w:rPr>
          <w:rFonts w:ascii="Calibri" w:cs="Calibri" w:eastAsia="Calibri" w:hAnsi="Calibri"/>
          <w:b/>
          <w:bCs/>
          <w:color w:val="0F172A"/>
          <w:sz w:val="15"/>
          <w:szCs w:val="15"/>
        </w:rPr>
        <w:t xml:space="preserve">Avanzada</w:t>
      </w:r>
      <w:r>
        <w:rPr>
          <w:rFonts w:ascii="Calibri" w:cs="Calibri" w:eastAsia="Calibri" w:hAnsi="Calibri"/>
          <w:color w:val="64748B"/>
          <w:sz w:val="15"/>
          <w:szCs w:val="15"/>
        </w:rPr>
        <w:t xml:space="preserve">   ·   En cada celda: la tecnología y, debajo, qué es y para qué se usa.</w:t>
      </w:r>
    </w:p>
    <w:tbl>
      <w:tblPr>
        <w:tblW w:type="dxa" w:w="964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760"/>
        <w:gridCol w:w="2626"/>
        <w:gridCol w:w="2626"/>
        <w:gridCol w:w="2628"/>
      </w:tblGrid>
      <w:tr>
        <w:trPr>
          <w:cantSplit/>
          <w:tblHeader/>
        </w:trPr>
        <w:tc>
          <w:tcPr>
            <w:tcW w:type="dxa" w:w="1760"/>
            <w:tcBorders>
              <w:top w:val="none" w:color="FFFFFF" w:sz="0"/>
              <w:left w:val="none" w:color="FFFFFF" w:sz="0"/>
              <w:bottom w:val="none" w:color="FFFFFF" w:sz="0"/>
              <w:right w:val="none" w:color="FFFFFF" w:sz="0"/>
            </w:tcBorders>
            <w:shd w:fill="0F172A" w:color="auto" w:val="clear"/>
            <w:tcMar>
              <w:top w:type="dxa" w:w="70"/>
              <w:left w:type="dxa" w:w="110"/>
              <w:bottom w:type="dxa" w:w="70"/>
              <w:right w:type="dxa" w:w="100"/>
            </w:tcMar>
            <w:vAlign w:val="center"/>
          </w:tcPr>
          <w:p>
            <w:r>
              <w:rPr>
                <w:rFonts w:ascii="Consolas" w:cs="Consolas" w:eastAsia="Consolas" w:hAnsi="Consolas"/>
                <w:b/>
                <w:bCs/>
                <w:color w:val="FFFFFF"/>
                <w:sz w:val="15"/>
                <w:szCs w:val="15"/>
              </w:rPr>
              <w:t xml:space="preserve">CAPA</w:t>
            </w:r>
          </w:p>
        </w:tc>
        <w:tc>
          <w:tcPr>
            <w:tcW w:type="dxa" w:w="2626"/>
            <w:tcBorders>
              <w:top w:val="none" w:color="FFFFFF" w:sz="0"/>
              <w:left w:val="single" w:color="FFFFFF" w:sz="18"/>
              <w:bottom w:val="none" w:color="FFFFFF" w:sz="0"/>
              <w:right w:val="none" w:color="FFFFFF" w:sz="0"/>
            </w:tcBorders>
            <w:shd w:fill="15803D" w:color="auto" w:val="clear"/>
            <w:tcMar>
              <w:top w:type="dxa" w:w="80"/>
              <w:left w:type="dxa" w:w="110"/>
              <w:bottom w:type="dxa" w:w="80"/>
              <w:right w:type="dxa" w:w="100"/>
            </w:tcMar>
            <w:vAlign w:val="top"/>
          </w:tcPr>
          <w:p>
            <w:pPr>
              <w:spacing w:after="10"/>
            </w:pPr>
            <w:r>
              <w:rPr>
                <w:rFonts w:ascii="Consolas" w:cs="Consolas" w:eastAsia="Consolas" w:hAnsi="Consolas"/>
                <w:b/>
                <w:bCs/>
                <w:color w:val="FFFFFF"/>
                <w:spacing w:val="20"/>
                <w:sz w:val="14"/>
                <w:szCs w:val="14"/>
              </w:rPr>
              <w:t xml:space="preserve">A1</w:t>
            </w:r>
          </w:p>
          <w:p>
            <w:r>
              <w:rPr>
                <w:rFonts w:ascii="Consolas" w:cs="Consolas" w:eastAsia="Consolas" w:hAnsi="Consolas"/>
                <w:b/>
                <w:bCs/>
                <w:color w:val="FFFFFF"/>
                <w:spacing w:val="10"/>
                <w:sz w:val="16"/>
                <w:szCs w:val="16"/>
              </w:rPr>
              <w:t xml:space="preserve">COSTO CERO</w:t>
            </w:r>
          </w:p>
        </w:tc>
        <w:tc>
          <w:tcPr>
            <w:tcW w:type="dxa" w:w="2626"/>
            <w:tcBorders>
              <w:top w:val="none" w:color="FFFFFF" w:sz="0"/>
              <w:left w:val="single" w:color="FFFFFF" w:sz="18"/>
              <w:bottom w:val="none" w:color="FFFFFF" w:sz="0"/>
              <w:right w:val="none" w:color="FFFFFF" w:sz="0"/>
            </w:tcBorders>
            <w:shd w:fill="0D9488" w:color="auto" w:val="clear"/>
            <w:tcMar>
              <w:top w:type="dxa" w:w="80"/>
              <w:left w:type="dxa" w:w="110"/>
              <w:bottom w:type="dxa" w:w="80"/>
              <w:right w:type="dxa" w:w="100"/>
            </w:tcMar>
            <w:vAlign w:val="top"/>
          </w:tcPr>
          <w:p>
            <w:pPr>
              <w:spacing w:after="10"/>
            </w:pPr>
            <w:r>
              <w:rPr>
                <w:rFonts w:ascii="Consolas" w:cs="Consolas" w:eastAsia="Consolas" w:hAnsi="Consolas"/>
                <w:b/>
                <w:bCs/>
                <w:color w:val="FFFFFF"/>
                <w:spacing w:val="20"/>
                <w:sz w:val="14"/>
                <w:szCs w:val="14"/>
              </w:rPr>
              <w:t xml:space="preserve">A2</w:t>
            </w:r>
          </w:p>
          <w:p>
            <w:r>
              <w:rPr>
                <w:rFonts w:ascii="Consolas" w:cs="Consolas" w:eastAsia="Consolas" w:hAnsi="Consolas"/>
                <w:b/>
                <w:bCs/>
                <w:color w:val="FFFFFF"/>
                <w:spacing w:val="10"/>
                <w:sz w:val="16"/>
                <w:szCs w:val="16"/>
              </w:rPr>
              <w:t xml:space="preserve">ÓPTIMA</w:t>
            </w:r>
          </w:p>
        </w:tc>
        <w:tc>
          <w:tcPr>
            <w:tcW w:type="dxa" w:w="2628"/>
            <w:tcBorders>
              <w:top w:val="none" w:color="FFFFFF" w:sz="0"/>
              <w:left w:val="single" w:color="FFFFFF" w:sz="18"/>
              <w:bottom w:val="none" w:color="FFFFFF" w:sz="0"/>
              <w:right w:val="none" w:color="FFFFFF" w:sz="0"/>
            </w:tcBorders>
            <w:shd w:fill="B45309" w:color="auto" w:val="clear"/>
            <w:tcMar>
              <w:top w:type="dxa" w:w="80"/>
              <w:left w:type="dxa" w:w="110"/>
              <w:bottom w:type="dxa" w:w="80"/>
              <w:right w:type="dxa" w:w="100"/>
            </w:tcMar>
            <w:vAlign w:val="top"/>
          </w:tcPr>
          <w:p>
            <w:pPr>
              <w:spacing w:after="10"/>
            </w:pPr>
            <w:r>
              <w:rPr>
                <w:rFonts w:ascii="Consolas" w:cs="Consolas" w:eastAsia="Consolas" w:hAnsi="Consolas"/>
                <w:b/>
                <w:bCs/>
                <w:color w:val="FFFFFF"/>
                <w:spacing w:val="20"/>
                <w:sz w:val="14"/>
                <w:szCs w:val="14"/>
              </w:rPr>
              <w:t xml:space="preserve">A3</w:t>
            </w:r>
          </w:p>
          <w:p>
            <w:r>
              <w:rPr>
                <w:rFonts w:ascii="Consolas" w:cs="Consolas" w:eastAsia="Consolas" w:hAnsi="Consolas"/>
                <w:b/>
                <w:bCs/>
                <w:color w:val="FFFFFF"/>
                <w:spacing w:val="10"/>
                <w:sz w:val="16"/>
                <w:szCs w:val="16"/>
              </w:rPr>
              <w:t xml:space="preserve">AVANZADA</w:t>
            </w:r>
          </w:p>
        </w:tc>
      </w:tr>
      <w:tr>
        <w:trPr>
          <w:cantSplit/>
        </w:trPr>
        <w:tc>
          <w:tcPr>
            <w:tcW w:type="dxa" w:w="9640"/>
            <w:gridSpan w:val="4"/>
            <w:tcBorders>
              <w:top w:val="single" w:color="0F172A" w:sz="12"/>
              <w:left w:val="none" w:color="FFFFFF" w:sz="0"/>
              <w:bottom w:val="single" w:color="CBD5E1" w:sz="4"/>
              <w:right w:val="none" w:color="FFFFFF" w:sz="0"/>
            </w:tcBorders>
            <w:shd w:fill="F1F5F9" w:color="auto" w:val="clear"/>
            <w:tcMar>
              <w:top w:type="dxa" w:w="90"/>
              <w:left w:type="dxa" w:w="110"/>
              <w:bottom w:type="dxa" w:w="90"/>
              <w:right w:type="dxa" w:w="100"/>
            </w:tcMar>
            <w:vAlign w:val="top"/>
          </w:tcPr>
          <w:p>
            <w:pPr>
              <w:keepNext/>
              <w:spacing w:after="0"/>
            </w:pPr>
            <w:r>
              <w:rPr>
                <w:rFonts w:ascii="Consolas" w:cs="Consolas" w:eastAsia="Consolas" w:hAnsi="Consolas"/>
                <w:b/>
                <w:bCs/>
                <w:color w:val="0D9488"/>
                <w:sz w:val="16"/>
                <w:szCs w:val="16"/>
              </w:rPr>
              <w:t xml:space="preserve">01   </w:t>
            </w:r>
            <w:r>
              <w:rPr>
                <w:rFonts w:ascii="Consolas" w:cs="Consolas" w:eastAsia="Consolas" w:hAnsi="Consolas"/>
                <w:b/>
                <w:bCs/>
                <w:color w:val="0F172A"/>
                <w:spacing w:val="15"/>
                <w:sz w:val="16"/>
                <w:szCs w:val="16"/>
              </w:rPr>
              <w:t xml:space="preserve">ESTACIÓN DEL ENCARGADO</w:t>
            </w:r>
            <w:r>
              <w:rPr>
                <w:rFonts w:ascii="Calibri" w:cs="Calibri" w:eastAsia="Calibri" w:hAnsi="Calibri"/>
                <w:color w:val="64748B"/>
                <w:sz w:val="14"/>
                <w:szCs w:val="14"/>
              </w:rPr>
              <w:t xml:space="preserve">   una por SLEP · 36 en total</w:t>
            </w:r>
          </w:p>
        </w:tc>
      </w:tr>
      <w:tr>
        <w:trPr>
          <w:cantSplit/>
        </w:trPr>
        <w:tc>
          <w:tcPr>
            <w:tcW w:type="dxa" w:w="1760"/>
            <w:tcBorders>
              <w:top w:val="none" w:color="FFFFFF" w:sz="0"/>
              <w:left w:val="none" w:color="FFFFFF" w:sz="0"/>
              <w:bottom w:val="single" w:color="E2E8F0" w:sz="4"/>
              <w:right w:val="single" w:color="CBD5E1" w:sz="4"/>
            </w:tcBorders>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Hardware</w:t>
            </w:r>
          </w:p>
        </w:tc>
        <w:tc>
          <w:tcPr>
            <w:tcW w:type="dxa" w:w="2626"/>
            <w:tcBorders>
              <w:top w:val="none" w:color="FFFFFF" w:sz="0"/>
              <w:left w:val="single" w:color="15803D" w:sz="18"/>
              <w:bottom w:val="single" w:color="E2E8F0" w:sz="4"/>
              <w:right w:val="none" w:color="FFFFFF" w:sz="0"/>
            </w:tcBorders>
            <w:shd w:fill="F0FDF4" w:color="auto" w:val="clear"/>
            <w:tcMar>
              <w:top w:type="dxa" w:w="70"/>
              <w:left w:type="dxa" w:w="110"/>
              <w:bottom w:type="dxa" w:w="70"/>
              <w:right w:type="dxa" w:w="100"/>
            </w:tcMar>
            <w:vAlign w:val="top"/>
          </w:tcPr>
          <w:p>
            <w:pPr>
              <w:spacing w:after="30" w:before="0" w:line="236"/>
            </w:pPr>
            <w:r>
              <w:rPr>
                <w:rFonts w:ascii="Calibri" w:cs="Calibri" w:eastAsia="Calibri" w:hAnsi="Calibri"/>
                <w:color w:val="0F172A"/>
                <w:sz w:val="15"/>
                <w:szCs w:val="15"/>
              </w:rPr>
              <w:t xml:space="preserve">Equipo existente: Intel Core i5 8.ª gen. o Ryzen 5, </w:t>
            </w:r>
            <w:r>
              <w:rPr>
                <w:rFonts w:ascii="Calibri" w:cs="Calibri" w:eastAsia="Calibri" w:hAnsi="Calibri"/>
                <w:b/>
                <w:bCs/>
                <w:color w:val="0F172A"/>
                <w:sz w:val="15"/>
                <w:szCs w:val="15"/>
              </w:rPr>
              <w:t xml:space="preserve">8 GB RAM</w:t>
            </w:r>
            <w:r>
              <w:rPr>
                <w:rFonts w:ascii="Calibri" w:cs="Calibri" w:eastAsia="Calibri" w:hAnsi="Calibri"/>
                <w:color w:val="0F172A"/>
                <w:sz w:val="15"/>
                <w:szCs w:val="15"/>
              </w:rPr>
              <w:t xml:space="preserve"> (16 GB recomendado), SSD 256 GB, pantalla 1920×1080</w:t>
            </w:r>
          </w:p>
          <w:p>
            <w:pPr>
              <w:spacing w:after="30" w:before="40" w:line="236"/>
            </w:pPr>
            <w:r>
              <w:rPr>
                <w:rFonts w:ascii="Calibri" w:cs="Calibri" w:eastAsia="Calibri" w:hAnsi="Calibri"/>
                <w:color w:val="64748B"/>
                <w:sz w:val="13"/>
                <w:szCs w:val="13"/>
              </w:rPr>
              <w:t xml:space="preserve">El computador que ya usa el encargado; ahí corre el robot mientras la persona mira y confirma cada licencia.</w:t>
            </w:r>
          </w:p>
        </w:tc>
        <w:tc>
          <w:tcPr>
            <w:tcW w:type="dxa" w:w="2626"/>
            <w:tcBorders>
              <w:top w:val="none" w:color="FFFFFF" w:sz="0"/>
              <w:left w:val="single" w:color="0D9488" w:sz="18"/>
              <w:bottom w:val="single" w:color="E2E8F0" w:sz="4"/>
              <w:right w:val="none" w:color="FFFFFF" w:sz="0"/>
            </w:tcBorders>
            <w:shd w:fill="F0FDFA" w:color="auto" w:val="clear"/>
            <w:tcMar>
              <w:top w:type="dxa" w:w="70"/>
              <w:left w:type="dxa" w:w="110"/>
              <w:bottom w:type="dxa" w:w="70"/>
              <w:right w:type="dxa" w:w="100"/>
            </w:tcMar>
            <w:vAlign w:val="top"/>
          </w:tcPr>
          <w:p>
            <w:pPr>
              <w:spacing w:after="30" w:before="0" w:line="236"/>
            </w:pPr>
            <w:r>
              <w:rPr>
                <w:rFonts w:ascii="Calibri" w:cs="Calibri" w:eastAsia="Calibri" w:hAnsi="Calibri"/>
                <w:color w:val="0F172A"/>
                <w:sz w:val="15"/>
                <w:szCs w:val="15"/>
              </w:rPr>
              <w:t xml:space="preserve">Equipo existente: Intel Core i5 8.ª gen. o Ryzen 5, </w:t>
            </w:r>
            <w:r>
              <w:rPr>
                <w:rFonts w:ascii="Calibri" w:cs="Calibri" w:eastAsia="Calibri" w:hAnsi="Calibri"/>
                <w:b/>
                <w:bCs/>
                <w:color w:val="0F172A"/>
                <w:sz w:val="15"/>
                <w:szCs w:val="15"/>
              </w:rPr>
              <w:t xml:space="preserve">8 GB RAM</w:t>
            </w:r>
            <w:r>
              <w:rPr>
                <w:rFonts w:ascii="Calibri" w:cs="Calibri" w:eastAsia="Calibri" w:hAnsi="Calibri"/>
                <w:color w:val="0F172A"/>
                <w:sz w:val="15"/>
                <w:szCs w:val="15"/>
              </w:rPr>
              <w:t xml:space="preserve"> (16 GB recomendado), SSD 256 GB, pantalla 1920×1080</w:t>
            </w:r>
          </w:p>
          <w:p>
            <w:pPr>
              <w:spacing w:after="30" w:before="40" w:line="236"/>
            </w:pPr>
            <w:r>
              <w:rPr>
                <w:rFonts w:ascii="Calibri" w:cs="Calibri" w:eastAsia="Calibri" w:hAnsi="Calibri"/>
                <w:color w:val="64748B"/>
                <w:sz w:val="13"/>
                <w:szCs w:val="13"/>
              </w:rPr>
              <w:t xml:space="preserve">El computador que ya usa el encargado; ahí corre Power Automate mientras la persona mira y confirma cada licencia.</w:t>
            </w:r>
          </w:p>
        </w:tc>
        <w:tc>
          <w:tcPr>
            <w:tcW w:type="dxa" w:w="2628"/>
            <w:tcBorders>
              <w:top w:val="none" w:color="FFFFFF" w:sz="0"/>
              <w:left w:val="single" w:color="B45309" w:sz="18"/>
              <w:bottom w:val="single" w:color="E2E8F0" w:sz="4"/>
              <w:right w:val="none" w:color="FFFFFF" w:sz="0"/>
            </w:tcBorders>
            <w:shd w:fill="FFFBEB" w:color="auto" w:val="clear"/>
            <w:tcMar>
              <w:top w:type="dxa" w:w="70"/>
              <w:left w:type="dxa" w:w="110"/>
              <w:bottom w:type="dxa" w:w="70"/>
              <w:right w:type="dxa" w:w="100"/>
            </w:tcMar>
            <w:vAlign w:val="top"/>
          </w:tcPr>
          <w:p>
            <w:pPr>
              <w:spacing w:after="30" w:before="0" w:line="236"/>
            </w:pPr>
            <w:r>
              <w:rPr>
                <w:rFonts w:ascii="Calibri" w:cs="Calibri" w:eastAsia="Calibri" w:hAnsi="Calibri"/>
                <w:color w:val="0F172A"/>
                <w:sz w:val="15"/>
                <w:szCs w:val="15"/>
              </w:rPr>
              <w:t xml:space="preserve">Equipo existente (mismas características) </w:t>
            </w:r>
            <w:r>
              <w:rPr>
                <w:rFonts w:ascii="Calibri" w:cs="Calibri" w:eastAsia="Calibri" w:hAnsi="Calibri"/>
                <w:b/>
                <w:bCs/>
                <w:color w:val="0F172A"/>
                <w:sz w:val="15"/>
                <w:szCs w:val="15"/>
              </w:rPr>
              <w:t xml:space="preserve">+ segundo monitor 24" Full HD</w:t>
            </w:r>
          </w:p>
          <w:p>
            <w:pPr>
              <w:spacing w:after="30" w:before="40" w:line="236"/>
            </w:pPr>
            <w:r>
              <w:rPr>
                <w:rFonts w:ascii="Calibri" w:cs="Calibri" w:eastAsia="Calibri" w:hAnsi="Calibri"/>
                <w:color w:val="64748B"/>
                <w:sz w:val="13"/>
                <w:szCs w:val="13"/>
              </w:rPr>
              <w:t xml:space="preserve">El segundo monitor deja el PIEE en una pantalla y el resumen de confirmación del robot en la otra, para revisar sin cambiar de ventana.</w:t>
            </w:r>
          </w:p>
        </w:tc>
      </w:tr>
      <w:tr>
        <w:trPr>
          <w:cantSplit/>
        </w:trPr>
        <w:tc>
          <w:tcPr>
            <w:tcW w:type="dxa" w:w="1760"/>
            <w:tcBorders>
              <w:top w:val="none" w:color="FFFFFF" w:sz="0"/>
              <w:left w:val="none" w:color="FFFFFF" w:sz="0"/>
              <w:bottom w:val="single" w:color="E2E8F0" w:sz="4"/>
              <w:right w:val="single" w:color="CBD5E1" w:sz="4"/>
            </w:tcBorders>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Sistema operativo</w:t>
            </w:r>
          </w:p>
        </w:tc>
        <w:tc>
          <w:tcPr>
            <w:tcW w:type="dxa" w:w="2626"/>
            <w:tcBorders>
              <w:top w:val="none" w:color="FFFFFF" w:sz="0"/>
              <w:left w:val="single" w:color="15803D" w:sz="18"/>
              <w:bottom w:val="single" w:color="E2E8F0" w:sz="4"/>
              <w:right w:val="none" w:color="FFFFFF" w:sz="0"/>
            </w:tcBorders>
            <w:shd w:fill="F0FDF4" w:color="auto" w:val="clear"/>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Windows 11 Pro o Enterprise</w:t>
            </w:r>
            <w:r>
              <w:rPr>
                <w:rFonts w:ascii="Calibri" w:cs="Calibri" w:eastAsia="Calibri" w:hAnsi="Calibri"/>
                <w:color w:val="0F172A"/>
                <w:sz w:val="15"/>
                <w:szCs w:val="15"/>
              </w:rPr>
              <w:t xml:space="preserve"> 24H2 o superior</w:t>
            </w:r>
          </w:p>
          <w:p>
            <w:pPr>
              <w:spacing w:after="30" w:before="40" w:line="236"/>
            </w:pPr>
            <w:r>
              <w:rPr>
                <w:rFonts w:ascii="Calibri" w:cs="Calibri" w:eastAsia="Calibri" w:hAnsi="Calibri"/>
                <w:color w:val="64748B"/>
                <w:sz w:val="13"/>
                <w:szCs w:val="13"/>
              </w:rPr>
              <w:t xml:space="preserve">Sistema del equipo del encargado; Windows 10 dejó de recibir parches de seguridad el 14-oct-2025.</w:t>
            </w:r>
          </w:p>
        </w:tc>
        <w:tc>
          <w:tcPr>
            <w:tcW w:type="dxa" w:w="2626"/>
            <w:tcBorders>
              <w:top w:val="none" w:color="FFFFFF" w:sz="0"/>
              <w:left w:val="single" w:color="0D9488" w:sz="18"/>
              <w:bottom w:val="single" w:color="E2E8F0" w:sz="4"/>
              <w:right w:val="none" w:color="FFFFFF" w:sz="0"/>
            </w:tcBorders>
            <w:shd w:fill="F0FDFA" w:color="auto" w:val="clear"/>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Windows 11 Pro o Enterprise</w:t>
            </w:r>
            <w:r>
              <w:rPr>
                <w:rFonts w:ascii="Calibri" w:cs="Calibri" w:eastAsia="Calibri" w:hAnsi="Calibri"/>
                <w:color w:val="0F172A"/>
                <w:sz w:val="15"/>
                <w:szCs w:val="15"/>
              </w:rPr>
              <w:t xml:space="preserve"> 24H2 + </w:t>
            </w:r>
            <w:r>
              <w:rPr>
                <w:rFonts w:ascii="Calibri" w:cs="Calibri" w:eastAsia="Calibri" w:hAnsi="Calibri"/>
                <w:b/>
                <w:bCs/>
                <w:color w:val="0F172A"/>
                <w:sz w:val="15"/>
                <w:szCs w:val="15"/>
              </w:rPr>
              <w:t xml:space="preserve">cuenta Microsoft 365 institucional</w:t>
            </w:r>
            <w:r>
              <w:rPr>
                <w:rFonts w:ascii="Calibri" w:cs="Calibri" w:eastAsia="Calibri" w:hAnsi="Calibri"/>
                <w:color w:val="0F172A"/>
                <w:sz w:val="15"/>
                <w:szCs w:val="15"/>
              </w:rPr>
              <w:t xml:space="preserve"> (Entra ID)</w:t>
            </w:r>
          </w:p>
          <w:p>
            <w:pPr>
              <w:spacing w:after="30" w:before="40" w:line="236"/>
            </w:pPr>
            <w:r>
              <w:rPr>
                <w:rFonts w:ascii="Calibri" w:cs="Calibri" w:eastAsia="Calibri" w:hAnsi="Calibri"/>
                <w:color w:val="64748B"/>
                <w:sz w:val="13"/>
                <w:szCs w:val="13"/>
              </w:rPr>
              <w:t xml:space="preserve">Windows ejecuta el robot; la cuenta institucional es la identidad con que Power Automate reconoce al encargado.</w:t>
            </w:r>
          </w:p>
        </w:tc>
        <w:tc>
          <w:tcPr>
            <w:tcW w:type="dxa" w:w="2628"/>
            <w:tcBorders>
              <w:top w:val="none" w:color="FFFFFF" w:sz="0"/>
              <w:left w:val="single" w:color="B45309" w:sz="18"/>
              <w:bottom w:val="single" w:color="E2E8F0" w:sz="4"/>
              <w:right w:val="none" w:color="FFFFFF" w:sz="0"/>
            </w:tcBorders>
            <w:shd w:fill="FFFBEB" w:color="auto" w:val="clear"/>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Windows 11 Pro o Enterprise</w:t>
            </w:r>
            <w:r>
              <w:rPr>
                <w:rFonts w:ascii="Calibri" w:cs="Calibri" w:eastAsia="Calibri" w:hAnsi="Calibri"/>
                <w:color w:val="0F172A"/>
                <w:sz w:val="15"/>
                <w:szCs w:val="15"/>
              </w:rPr>
              <w:t xml:space="preserve"> 24H2 o superior</w:t>
            </w:r>
          </w:p>
          <w:p>
            <w:pPr>
              <w:spacing w:after="30" w:before="40" w:line="236"/>
            </w:pPr>
            <w:r>
              <w:rPr>
                <w:rFonts w:ascii="Calibri" w:cs="Calibri" w:eastAsia="Calibri" w:hAnsi="Calibri"/>
                <w:color w:val="64748B"/>
                <w:sz w:val="13"/>
                <w:szCs w:val="13"/>
              </w:rPr>
              <w:t xml:space="preserve">Sistema del equipo donde se instala UiPath Assistant y donde corre el robot.</w:t>
            </w:r>
          </w:p>
        </w:tc>
      </w:tr>
      <w:tr>
        <w:trPr>
          <w:cantSplit/>
        </w:trPr>
        <w:tc>
          <w:tcPr>
            <w:tcW w:type="dxa" w:w="1760"/>
            <w:tcBorders>
              <w:top w:val="none" w:color="FFFFFF" w:sz="0"/>
              <w:left w:val="none" w:color="FFFFFF" w:sz="0"/>
              <w:bottom w:val="single" w:color="E2E8F0" w:sz="4"/>
              <w:right w:val="single" w:color="CBD5E1" w:sz="4"/>
            </w:tcBorders>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Navegador</w:t>
            </w:r>
          </w:p>
        </w:tc>
        <w:tc>
          <w:tcPr>
            <w:tcW w:type="dxa" w:w="2626"/>
            <w:tcBorders>
              <w:top w:val="none" w:color="FFFFFF" w:sz="0"/>
              <w:left w:val="single" w:color="15803D" w:sz="18"/>
              <w:bottom w:val="single" w:color="E2E8F0" w:sz="4"/>
              <w:right w:val="none" w:color="FFFFFF" w:sz="0"/>
            </w:tcBorders>
            <w:shd w:fill="F0FDF4" w:color="auto" w:val="clear"/>
            <w:tcMar>
              <w:top w:type="dxa" w:w="70"/>
              <w:left w:type="dxa" w:w="110"/>
              <w:bottom w:type="dxa" w:w="70"/>
              <w:right w:type="dxa" w:w="100"/>
            </w:tcMar>
            <w:vAlign w:val="top"/>
          </w:tcPr>
          <w:p>
            <w:pPr>
              <w:spacing w:after="30" w:before="0" w:line="236"/>
            </w:pPr>
            <w:r>
              <w:rPr>
                <w:rFonts w:ascii="Calibri" w:cs="Calibri" w:eastAsia="Calibri" w:hAnsi="Calibri"/>
                <w:color w:val="0F172A"/>
                <w:sz w:val="15"/>
                <w:szCs w:val="15"/>
              </w:rPr>
              <w:t xml:space="preserve">Microsoft Edge o Chromium con </w:t>
            </w:r>
            <w:r>
              <w:rPr>
                <w:rFonts w:ascii="Calibri" w:cs="Calibri" w:eastAsia="Calibri" w:hAnsi="Calibri"/>
                <w:b/>
                <w:bCs/>
                <w:color w:val="0F172A"/>
                <w:sz w:val="15"/>
                <w:szCs w:val="15"/>
              </w:rPr>
              <w:t xml:space="preserve">perfil dedicado</w:t>
            </w:r>
            <w:r>
              <w:rPr>
                <w:rFonts w:ascii="Calibri" w:cs="Calibri" w:eastAsia="Calibri" w:hAnsi="Calibri"/>
                <w:color w:val="0F172A"/>
                <w:sz w:val="15"/>
                <w:szCs w:val="15"/>
              </w:rPr>
              <w:t xml:space="preserve"> y depuración local (solo 127.0.0.1)</w:t>
            </w:r>
          </w:p>
          <w:p>
            <w:pPr>
              <w:spacing w:after="30" w:before="40" w:line="236"/>
            </w:pPr>
            <w:r>
              <w:rPr>
                <w:rFonts w:ascii="Calibri" w:cs="Calibri" w:eastAsia="Calibri" w:hAnsi="Calibri"/>
                <w:color w:val="64748B"/>
                <w:sz w:val="13"/>
                <w:szCs w:val="13"/>
              </w:rPr>
              <w:t xml:space="preserve">El encargado abre el PIEE e inicia sesión con su ClaveÚnica; el robot se conecta a ese navegador ya abierto para leer y llenar campos.</w:t>
            </w:r>
          </w:p>
        </w:tc>
        <w:tc>
          <w:tcPr>
            <w:tcW w:type="dxa" w:w="2626"/>
            <w:tcBorders>
              <w:top w:val="none" w:color="FFFFFF" w:sz="0"/>
              <w:left w:val="single" w:color="0D9488" w:sz="18"/>
              <w:bottom w:val="single" w:color="E2E8F0" w:sz="4"/>
              <w:right w:val="none" w:color="FFFFFF" w:sz="0"/>
            </w:tcBorders>
            <w:shd w:fill="F0FDFA" w:color="auto" w:val="clear"/>
            <w:tcMar>
              <w:top w:type="dxa" w:w="70"/>
              <w:left w:type="dxa" w:w="110"/>
              <w:bottom w:type="dxa" w:w="70"/>
              <w:right w:type="dxa" w:w="100"/>
            </w:tcMar>
            <w:vAlign w:val="top"/>
          </w:tcPr>
          <w:p>
            <w:pPr>
              <w:spacing w:after="30" w:before="0" w:line="236"/>
            </w:pPr>
            <w:r>
              <w:rPr>
                <w:rFonts w:ascii="Calibri" w:cs="Calibri" w:eastAsia="Calibri" w:hAnsi="Calibri"/>
                <w:color w:val="0F172A"/>
                <w:sz w:val="15"/>
                <w:szCs w:val="15"/>
              </w:rPr>
              <w:t xml:space="preserve">Microsoft Edge con la </w:t>
            </w:r>
            <w:r>
              <w:rPr>
                <w:rFonts w:ascii="Calibri" w:cs="Calibri" w:eastAsia="Calibri" w:hAnsi="Calibri"/>
                <w:b/>
                <w:bCs/>
                <w:color w:val="0F172A"/>
                <w:sz w:val="15"/>
                <w:szCs w:val="15"/>
              </w:rPr>
              <w:t xml:space="preserve">extensión de Power Automate</w:t>
            </w:r>
            <w:r>
              <w:rPr>
                <w:rFonts w:ascii="Calibri" w:cs="Calibri" w:eastAsia="Calibri" w:hAnsi="Calibri"/>
                <w:color w:val="0F172A"/>
                <w:sz w:val="15"/>
                <w:szCs w:val="15"/>
              </w:rPr>
              <w:t xml:space="preserve"> · perfil dedicado</w:t>
            </w:r>
          </w:p>
          <w:p>
            <w:pPr>
              <w:spacing w:after="30" w:before="40" w:line="236"/>
            </w:pPr>
            <w:r>
              <w:rPr>
                <w:rFonts w:ascii="Calibri" w:cs="Calibri" w:eastAsia="Calibri" w:hAnsi="Calibri"/>
                <w:color w:val="64748B"/>
                <w:sz w:val="13"/>
                <w:szCs w:val="13"/>
              </w:rPr>
              <w:t xml:space="preserve">La extensión permite que Power Automate lea y escriba en las páginas del PIEE que el encargado abrió.</w:t>
            </w:r>
          </w:p>
        </w:tc>
        <w:tc>
          <w:tcPr>
            <w:tcW w:type="dxa" w:w="2628"/>
            <w:tcBorders>
              <w:top w:val="none" w:color="FFFFFF" w:sz="0"/>
              <w:left w:val="single" w:color="B45309" w:sz="18"/>
              <w:bottom w:val="single" w:color="E2E8F0" w:sz="4"/>
              <w:right w:val="none" w:color="FFFFFF" w:sz="0"/>
            </w:tcBorders>
            <w:shd w:fill="FFFBEB" w:color="auto" w:val="clear"/>
            <w:tcMar>
              <w:top w:type="dxa" w:w="70"/>
              <w:left w:type="dxa" w:w="110"/>
              <w:bottom w:type="dxa" w:w="70"/>
              <w:right w:type="dxa" w:w="100"/>
            </w:tcMar>
            <w:vAlign w:val="top"/>
          </w:tcPr>
          <w:p>
            <w:pPr>
              <w:spacing w:after="30" w:before="0" w:line="236"/>
            </w:pPr>
            <w:r>
              <w:rPr>
                <w:rFonts w:ascii="Calibri" w:cs="Calibri" w:eastAsia="Calibri" w:hAnsi="Calibri"/>
                <w:color w:val="0F172A"/>
                <w:sz w:val="15"/>
                <w:szCs w:val="15"/>
              </w:rPr>
              <w:t xml:space="preserve">Edge o Chrome con la </w:t>
            </w:r>
            <w:r>
              <w:rPr>
                <w:rFonts w:ascii="Calibri" w:cs="Calibri" w:eastAsia="Calibri" w:hAnsi="Calibri"/>
                <w:b/>
                <w:bCs/>
                <w:color w:val="0F172A"/>
                <w:sz w:val="15"/>
                <w:szCs w:val="15"/>
              </w:rPr>
              <w:t xml:space="preserve">extensión de UiPath</w:t>
            </w:r>
            <w:r>
              <w:rPr>
                <w:rFonts w:ascii="Calibri" w:cs="Calibri" w:eastAsia="Calibri" w:hAnsi="Calibri"/>
                <w:color w:val="0F172A"/>
                <w:sz w:val="15"/>
                <w:szCs w:val="15"/>
              </w:rPr>
              <w:t xml:space="preserve"> · perfil dedicado</w:t>
            </w:r>
          </w:p>
          <w:p>
            <w:pPr>
              <w:spacing w:after="30" w:before="40" w:line="236"/>
            </w:pPr>
            <w:r>
              <w:rPr>
                <w:rFonts w:ascii="Calibri" w:cs="Calibri" w:eastAsia="Calibri" w:hAnsi="Calibri"/>
                <w:color w:val="64748B"/>
                <w:sz w:val="13"/>
                <w:szCs w:val="13"/>
              </w:rPr>
              <w:t xml:space="preserve">La extensión permite que el robot de UiPath reconozca y llene los campos del portal en la sesión del encargado.</w:t>
            </w:r>
          </w:p>
        </w:tc>
      </w:tr>
      <w:tr>
        <w:trPr>
          <w:cantSplit/>
        </w:trPr>
        <w:tc>
          <w:tcPr>
            <w:tcW w:type="dxa" w:w="1760"/>
            <w:tcBorders>
              <w:top w:val="none" w:color="FFFFFF" w:sz="0"/>
              <w:left w:val="none" w:color="FFFFFF" w:sz="0"/>
              <w:bottom w:val="single" w:color="E2E8F0" w:sz="4"/>
              <w:right w:val="single" w:color="CBD5E1" w:sz="4"/>
            </w:tcBorders>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Lenguaje y entorno</w:t>
            </w:r>
          </w:p>
        </w:tc>
        <w:tc>
          <w:tcPr>
            <w:tcW w:type="dxa" w:w="2626"/>
            <w:tcBorders>
              <w:top w:val="none" w:color="FFFFFF" w:sz="0"/>
              <w:left w:val="single" w:color="15803D" w:sz="18"/>
              <w:bottom w:val="single" w:color="E2E8F0" w:sz="4"/>
              <w:right w:val="none" w:color="FFFFFF" w:sz="0"/>
            </w:tcBorders>
            <w:shd w:fill="F0FDF4" w:color="auto" w:val="clear"/>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Python 3.12</w:t>
            </w:r>
            <w:r>
              <w:rPr>
                <w:rFonts w:ascii="Calibri" w:cs="Calibri" w:eastAsia="Calibri" w:hAnsi="Calibri"/>
                <w:color w:val="0F172A"/>
                <w:sz w:val="15"/>
                <w:szCs w:val="15"/>
              </w:rPr>
              <w:t xml:space="preserve">, empaquetado dentro del ejecutable</w:t>
            </w:r>
          </w:p>
          <w:p>
            <w:pPr>
              <w:spacing w:after="30" w:before="40" w:line="236"/>
            </w:pPr>
            <w:r>
              <w:rPr>
                <w:rFonts w:ascii="Calibri" w:cs="Calibri" w:eastAsia="Calibri" w:hAnsi="Calibri"/>
                <w:color w:val="64748B"/>
                <w:sz w:val="13"/>
                <w:szCs w:val="13"/>
              </w:rPr>
              <w:t xml:space="preserve">Lenguaje en que se programa el robot; va dentro del instalador, así el encargado no tiene que instalar nada aparte.</w:t>
            </w:r>
          </w:p>
        </w:tc>
        <w:tc>
          <w:tcPr>
            <w:tcW w:type="dxa" w:w="2626"/>
            <w:tcBorders>
              <w:top w:val="none" w:color="FFFFFF" w:sz="0"/>
              <w:left w:val="single" w:color="0D9488" w:sz="18"/>
              <w:bottom w:val="single" w:color="E2E8F0" w:sz="4"/>
              <w:right w:val="none" w:color="FFFFFF" w:sz="0"/>
            </w:tcBorders>
            <w:shd w:fill="F0FDFA" w:color="auto" w:val="clear"/>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Lenguaje de flujos</w:t>
            </w:r>
            <w:r>
              <w:rPr>
                <w:rFonts w:ascii="Calibri" w:cs="Calibri" w:eastAsia="Calibri" w:hAnsi="Calibri"/>
                <w:color w:val="0F172A"/>
                <w:sz w:val="15"/>
                <w:szCs w:val="15"/>
              </w:rPr>
              <w:t xml:space="preserve"> de Power Automate para escritorio (bajo código)</w:t>
            </w:r>
          </w:p>
          <w:p>
            <w:pPr>
              <w:spacing w:after="30" w:before="40" w:line="236"/>
            </w:pPr>
            <w:r>
              <w:rPr>
                <w:rFonts w:ascii="Calibri" w:cs="Calibri" w:eastAsia="Calibri" w:hAnsi="Calibri"/>
                <w:color w:val="64748B"/>
                <w:sz w:val="13"/>
                <w:szCs w:val="13"/>
              </w:rPr>
              <w:t xml:space="preserve">Los pasos del robot se arman con bloques visuales, sin programar línea a línea; los puede mantener un funcionario capacitado.</w:t>
            </w:r>
          </w:p>
        </w:tc>
        <w:tc>
          <w:tcPr>
            <w:tcW w:type="dxa" w:w="2628"/>
            <w:tcBorders>
              <w:top w:val="none" w:color="FFFFFF" w:sz="0"/>
              <w:left w:val="single" w:color="B45309" w:sz="18"/>
              <w:bottom w:val="single" w:color="E2E8F0" w:sz="4"/>
              <w:right w:val="none" w:color="FFFFFF" w:sz="0"/>
            </w:tcBorders>
            <w:shd w:fill="FFFBEB" w:color="auto" w:val="clear"/>
            <w:tcMar>
              <w:top w:type="dxa" w:w="70"/>
              <w:left w:type="dxa" w:w="110"/>
              <w:bottom w:type="dxa" w:w="70"/>
              <w:right w:type="dxa" w:w="100"/>
            </w:tcMar>
            <w:vAlign w:val="top"/>
          </w:tcPr>
          <w:p>
            <w:pPr>
              <w:spacing w:after="30" w:before="0" w:line="236"/>
            </w:pPr>
            <w:r>
              <w:rPr>
                <w:rFonts w:ascii="Calibri" w:cs="Calibri" w:eastAsia="Calibri" w:hAnsi="Calibri"/>
                <w:color w:val="0F172A"/>
                <w:sz w:val="15"/>
                <w:szCs w:val="15"/>
              </w:rPr>
              <w:t xml:space="preserve">Flujos </w:t>
            </w:r>
            <w:r>
              <w:rPr>
                <w:rFonts w:ascii="Calibri" w:cs="Calibri" w:eastAsia="Calibri" w:hAnsi="Calibri"/>
                <w:b/>
                <w:bCs/>
                <w:color w:val="0F172A"/>
                <w:sz w:val="15"/>
                <w:szCs w:val="15"/>
              </w:rPr>
              <w:t xml:space="preserve">XAML</w:t>
            </w:r>
            <w:r>
              <w:rPr>
                <w:rFonts w:ascii="Calibri" w:cs="Calibri" w:eastAsia="Calibri" w:hAnsi="Calibri"/>
                <w:color w:val="0F172A"/>
                <w:sz w:val="15"/>
                <w:szCs w:val="15"/>
              </w:rPr>
              <w:t xml:space="preserve"> de UiPath con expresiones </w:t>
            </w:r>
            <w:r>
              <w:rPr>
                <w:rFonts w:ascii="Calibri" w:cs="Calibri" w:eastAsia="Calibri" w:hAnsi="Calibri"/>
                <w:b/>
                <w:bCs/>
                <w:color w:val="0F172A"/>
                <w:sz w:val="15"/>
                <w:szCs w:val="15"/>
              </w:rPr>
              <w:t xml:space="preserve">VB.NET</w:t>
            </w:r>
          </w:p>
          <w:p>
            <w:pPr>
              <w:spacing w:after="30" w:before="40" w:line="236"/>
            </w:pPr>
            <w:r>
              <w:rPr>
                <w:rFonts w:ascii="Calibri" w:cs="Calibri" w:eastAsia="Calibri" w:hAnsi="Calibri"/>
                <w:color w:val="64748B"/>
                <w:sz w:val="13"/>
                <w:szCs w:val="13"/>
              </w:rPr>
              <w:t xml:space="preserve">Formato en que UiPath guarda los pasos del robot; las expresiones permiten cálculos y validaciones dentro del flujo.</w:t>
            </w:r>
          </w:p>
        </w:tc>
      </w:tr>
      <w:tr>
        <w:trPr>
          <w:cantSplit/>
        </w:trPr>
        <w:tc>
          <w:tcPr>
            <w:tcW w:type="dxa" w:w="1760"/>
            <w:tcBorders>
              <w:top w:val="none" w:color="FFFFFF" w:sz="0"/>
              <w:left w:val="none" w:color="FFFFFF" w:sz="0"/>
              <w:bottom w:val="single" w:color="E2E8F0" w:sz="4"/>
              <w:right w:val="single" w:color="CBD5E1" w:sz="4"/>
            </w:tcBorders>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Motor de automatización</w:t>
            </w:r>
          </w:p>
        </w:tc>
        <w:tc>
          <w:tcPr>
            <w:tcW w:type="dxa" w:w="2626"/>
            <w:tcBorders>
              <w:top w:val="none" w:color="FFFFFF" w:sz="0"/>
              <w:left w:val="single" w:color="15803D" w:sz="18"/>
              <w:bottom w:val="single" w:color="E2E8F0" w:sz="4"/>
              <w:right w:val="none" w:color="FFFFFF" w:sz="0"/>
            </w:tcBorders>
            <w:shd w:fill="F0FDF4" w:color="auto" w:val="clear"/>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Playwright para Python</w:t>
            </w:r>
            <w:r>
              <w:rPr>
                <w:rFonts w:ascii="Calibri" w:cs="Calibri" w:eastAsia="Calibri" w:hAnsi="Calibri"/>
                <w:color w:val="0F172A"/>
                <w:sz w:val="15"/>
                <w:szCs w:val="15"/>
              </w:rPr>
              <w:t xml:space="preserve"> 1.5x, conectado por CDP al navegador abierto</w:t>
            </w:r>
          </w:p>
          <w:p>
            <w:pPr>
              <w:spacing w:after="30" w:before="40" w:line="236"/>
            </w:pPr>
            <w:r>
              <w:rPr>
                <w:rFonts w:ascii="Calibri" w:cs="Calibri" w:eastAsia="Calibri" w:hAnsi="Calibri"/>
                <w:color w:val="64748B"/>
                <w:sz w:val="13"/>
                <w:szCs w:val="13"/>
              </w:rPr>
              <w:t xml:space="preserve">Biblioteca que controla el navegador: busca cada campo del PIEE, lo llena con los datos de la licencia y espera la confirmación.</w:t>
            </w:r>
          </w:p>
        </w:tc>
        <w:tc>
          <w:tcPr>
            <w:tcW w:type="dxa" w:w="2626"/>
            <w:tcBorders>
              <w:top w:val="none" w:color="FFFFFF" w:sz="0"/>
              <w:left w:val="single" w:color="0D9488" w:sz="18"/>
              <w:bottom w:val="single" w:color="E2E8F0" w:sz="4"/>
              <w:right w:val="none" w:color="FFFFFF" w:sz="0"/>
            </w:tcBorders>
            <w:shd w:fill="F0FDFA" w:color="auto" w:val="clear"/>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Power Automate para escritorio</w:t>
            </w:r>
            <w:r>
              <w:rPr>
                <w:rFonts w:ascii="Calibri" w:cs="Calibri" w:eastAsia="Calibri" w:hAnsi="Calibri"/>
                <w:color w:val="0F172A"/>
                <w:sz w:val="15"/>
                <w:szCs w:val="15"/>
              </w:rPr>
              <w:t xml:space="preserve"> (versión mensual) con licencia </w:t>
            </w:r>
            <w:r>
              <w:rPr>
                <w:rFonts w:ascii="Calibri" w:cs="Calibri" w:eastAsia="Calibri" w:hAnsi="Calibri"/>
                <w:b/>
                <w:bCs/>
                <w:color w:val="0F172A"/>
                <w:sz w:val="15"/>
                <w:szCs w:val="15"/>
              </w:rPr>
              <w:t xml:space="preserve">Premium</w:t>
            </w:r>
            <w:r>
              <w:rPr>
                <w:rFonts w:ascii="Calibri" w:cs="Calibri" w:eastAsia="Calibri" w:hAnsi="Calibri"/>
                <w:color w:val="0F172A"/>
                <w:sz w:val="15"/>
                <w:szCs w:val="15"/>
              </w:rPr>
              <w:t xml:space="preserve"> por encargado</w:t>
            </w:r>
          </w:p>
          <w:p>
            <w:pPr>
              <w:spacing w:after="30" w:before="40" w:line="236"/>
            </w:pPr>
            <w:r>
              <w:rPr>
                <w:rFonts w:ascii="Calibri" w:cs="Calibri" w:eastAsia="Calibri" w:hAnsi="Calibri"/>
                <w:color w:val="64748B"/>
                <w:sz w:val="13"/>
                <w:szCs w:val="13"/>
              </w:rPr>
              <w:t xml:space="preserve">Herramienta de Microsoft que ejecuta el robot en el equipo del encargado; Premium permite compartir y administrar los flujos desde la DEP.</w:t>
            </w:r>
          </w:p>
        </w:tc>
        <w:tc>
          <w:tcPr>
            <w:tcW w:type="dxa" w:w="2628"/>
            <w:tcBorders>
              <w:top w:val="none" w:color="FFFFFF" w:sz="0"/>
              <w:left w:val="single" w:color="B45309" w:sz="18"/>
              <w:bottom w:val="single" w:color="E2E8F0" w:sz="4"/>
              <w:right w:val="none" w:color="FFFFFF" w:sz="0"/>
            </w:tcBorders>
            <w:shd w:fill="FFFBEB" w:color="auto" w:val="clear"/>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UiPath Studio</w:t>
            </w:r>
            <w:r>
              <w:rPr>
                <w:rFonts w:ascii="Calibri" w:cs="Calibri" w:eastAsia="Calibri" w:hAnsi="Calibri"/>
                <w:color w:val="0F172A"/>
                <w:sz w:val="15"/>
                <w:szCs w:val="15"/>
              </w:rPr>
              <w:t xml:space="preserve"> (construcción) y </w:t>
            </w:r>
            <w:r>
              <w:rPr>
                <w:rFonts w:ascii="Calibri" w:cs="Calibri" w:eastAsia="Calibri" w:hAnsi="Calibri"/>
                <w:b/>
                <w:bCs/>
                <w:color w:val="0F172A"/>
                <w:sz w:val="15"/>
                <w:szCs w:val="15"/>
              </w:rPr>
              <w:t xml:space="preserve">UiPath Assistant</w:t>
            </w:r>
            <w:r>
              <w:rPr>
                <w:rFonts w:ascii="Calibri" w:cs="Calibri" w:eastAsia="Calibri" w:hAnsi="Calibri"/>
                <w:color w:val="0F172A"/>
                <w:sz w:val="15"/>
                <w:szCs w:val="15"/>
              </w:rPr>
              <w:t xml:space="preserve"> (ejecución) 2025.10 LTS</w:t>
            </w:r>
          </w:p>
          <w:p>
            <w:pPr>
              <w:spacing w:after="30" w:before="40" w:line="236"/>
            </w:pPr>
            <w:r>
              <w:rPr>
                <w:rFonts w:ascii="Calibri" w:cs="Calibri" w:eastAsia="Calibri" w:hAnsi="Calibri"/>
                <w:color w:val="64748B"/>
                <w:sz w:val="13"/>
                <w:szCs w:val="13"/>
              </w:rPr>
              <w:t xml:space="preserve">Studio sirve para construir el robot; Assistant lo ejecuta en el equipo del encargado cuando la persona lo inicia.</w:t>
            </w:r>
          </w:p>
        </w:tc>
      </w:tr>
      <w:tr>
        <w:trPr>
          <w:cantSplit/>
        </w:trPr>
        <w:tc>
          <w:tcPr>
            <w:tcW w:type="dxa" w:w="1760"/>
            <w:tcBorders>
              <w:top w:val="none" w:color="FFFFFF" w:sz="0"/>
              <w:left w:val="none" w:color="FFFFFF" w:sz="0"/>
              <w:bottom w:val="single" w:color="E2E8F0" w:sz="4"/>
              <w:right w:val="single" w:color="CBD5E1" w:sz="4"/>
            </w:tcBorders>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Librerías</w:t>
            </w:r>
          </w:p>
        </w:tc>
        <w:tc>
          <w:tcPr>
            <w:tcW w:type="dxa" w:w="2626"/>
            <w:tcBorders>
              <w:top w:val="none" w:color="FFFFFF" w:sz="0"/>
              <w:left w:val="single" w:color="15803D" w:sz="18"/>
              <w:bottom w:val="single" w:color="E2E8F0" w:sz="4"/>
              <w:right w:val="none" w:color="FFFFFF" w:sz="0"/>
            </w:tcBorders>
            <w:shd w:fill="F0FDF4" w:color="auto" w:val="clear"/>
            <w:tcMar>
              <w:top w:type="dxa" w:w="70"/>
              <w:left w:type="dxa" w:w="110"/>
              <w:bottom w:type="dxa" w:w="70"/>
              <w:right w:type="dxa" w:w="100"/>
            </w:tcMar>
            <w:vAlign w:val="top"/>
          </w:tcPr>
          <w:p>
            <w:pPr>
              <w:spacing w:after="30" w:before="0" w:line="236"/>
            </w:pPr>
            <w:r>
              <w:rPr>
                <w:rFonts w:ascii="Calibri" w:cs="Calibri" w:eastAsia="Calibri" w:hAnsi="Calibri"/>
                <w:color w:val="0F172A"/>
                <w:sz w:val="15"/>
                <w:szCs w:val="15"/>
              </w:rPr>
              <w:t xml:space="preserve">pandas y openpyxl (planilla) · httpx (API) · pydantic (validación) · keyring (secretos) · structlog (registro) · holidays (feriados)</w:t>
            </w:r>
          </w:p>
          <w:p>
            <w:pPr>
              <w:spacing w:after="30" w:before="40" w:line="236"/>
            </w:pPr>
            <w:r>
              <w:rPr>
                <w:rFonts w:ascii="Calibri" w:cs="Calibri" w:eastAsia="Calibri" w:hAnsi="Calibri"/>
                <w:color w:val="64748B"/>
                <w:sz w:val="13"/>
                <w:szCs w:val="13"/>
              </w:rPr>
              <w:t xml:space="preserve">Piezas reutilizables para leer la planilla, llamar a GDP-SLEP Studio, validar datos antes de escribirlos, guardar el token y calcular plazos con feriados de Chile.</w:t>
            </w:r>
          </w:p>
        </w:tc>
        <w:tc>
          <w:tcPr>
            <w:tcW w:type="dxa" w:w="2626"/>
            <w:tcBorders>
              <w:top w:val="none" w:color="FFFFFF" w:sz="0"/>
              <w:left w:val="single" w:color="0D9488" w:sz="18"/>
              <w:bottom w:val="single" w:color="E2E8F0" w:sz="4"/>
              <w:right w:val="none" w:color="FFFFFF" w:sz="0"/>
            </w:tcBorders>
            <w:shd w:fill="F0FDFA" w:color="auto" w:val="clear"/>
            <w:tcMar>
              <w:top w:type="dxa" w:w="70"/>
              <w:left w:type="dxa" w:w="110"/>
              <w:bottom w:type="dxa" w:w="70"/>
              <w:right w:type="dxa" w:w="100"/>
            </w:tcMar>
            <w:vAlign w:val="top"/>
          </w:tcPr>
          <w:p>
            <w:pPr>
              <w:spacing w:after="30" w:before="0" w:line="236"/>
            </w:pPr>
            <w:r>
              <w:rPr>
                <w:rFonts w:ascii="Calibri" w:cs="Calibri" w:eastAsia="Calibri" w:hAnsi="Calibri"/>
                <w:color w:val="0F172A"/>
                <w:sz w:val="15"/>
                <w:szCs w:val="15"/>
              </w:rPr>
              <w:t xml:space="preserve">Acciones nativas de </w:t>
            </w:r>
            <w:r>
              <w:rPr>
                <w:rFonts w:ascii="Calibri" w:cs="Calibri" w:eastAsia="Calibri" w:hAnsi="Calibri"/>
                <w:b/>
                <w:bCs/>
                <w:color w:val="0F172A"/>
                <w:sz w:val="15"/>
                <w:szCs w:val="15"/>
              </w:rPr>
              <w:t xml:space="preserve">Excel</w:t>
            </w:r>
            <w:r>
              <w:rPr>
                <w:rFonts w:ascii="Calibri" w:cs="Calibri" w:eastAsia="Calibri" w:hAnsi="Calibri"/>
                <w:color w:val="0F172A"/>
                <w:sz w:val="15"/>
                <w:szCs w:val="15"/>
              </w:rPr>
              <w:t xml:space="preserve">, archivos, variables y </w:t>
            </w:r>
            <w:r>
              <w:rPr>
                <w:rFonts w:ascii="Calibri" w:cs="Calibri" w:eastAsia="Calibri" w:hAnsi="Calibri"/>
                <w:b/>
                <w:bCs/>
                <w:color w:val="0F172A"/>
                <w:sz w:val="15"/>
                <w:szCs w:val="15"/>
              </w:rPr>
              <w:t xml:space="preserve">HTTP</w:t>
            </w:r>
            <w:r>
              <w:rPr>
                <w:rFonts w:ascii="Calibri" w:cs="Calibri" w:eastAsia="Calibri" w:hAnsi="Calibri"/>
                <w:color w:val="0F172A"/>
                <w:sz w:val="15"/>
                <w:szCs w:val="15"/>
              </w:rPr>
              <w:t xml:space="preserve"> hacia GDP-SLEP Studio</w:t>
            </w:r>
          </w:p>
          <w:p>
            <w:pPr>
              <w:spacing w:after="30" w:before="40" w:line="236"/>
            </w:pPr>
            <w:r>
              <w:rPr>
                <w:rFonts w:ascii="Calibri" w:cs="Calibri" w:eastAsia="Calibri" w:hAnsi="Calibri"/>
                <w:color w:val="64748B"/>
                <w:sz w:val="13"/>
                <w:szCs w:val="13"/>
              </w:rPr>
              <w:t xml:space="preserve">Bloques ya incluidos en Power Automate para leer la planilla y comunicarse con la API de GDP-SLEP Studio.</w:t>
            </w:r>
          </w:p>
        </w:tc>
        <w:tc>
          <w:tcPr>
            <w:tcW w:type="dxa" w:w="2628"/>
            <w:tcBorders>
              <w:top w:val="none" w:color="FFFFFF" w:sz="0"/>
              <w:left w:val="single" w:color="B45309" w:sz="18"/>
              <w:bottom w:val="single" w:color="E2E8F0" w:sz="4"/>
              <w:right w:val="none" w:color="FFFFFF" w:sz="0"/>
            </w:tcBorders>
            <w:shd w:fill="FFFBEB" w:color="auto" w:val="clear"/>
            <w:tcMar>
              <w:top w:type="dxa" w:w="70"/>
              <w:left w:type="dxa" w:w="110"/>
              <w:bottom w:type="dxa" w:w="70"/>
              <w:right w:type="dxa" w:w="100"/>
            </w:tcMar>
            <w:vAlign w:val="top"/>
          </w:tcPr>
          <w:p>
            <w:pPr>
              <w:spacing w:after="30" w:before="0" w:line="236"/>
            </w:pPr>
            <w:r>
              <w:rPr>
                <w:rFonts w:ascii="Calibri" w:cs="Calibri" w:eastAsia="Calibri" w:hAnsi="Calibri"/>
                <w:color w:val="0F172A"/>
                <w:sz w:val="15"/>
                <w:szCs w:val="15"/>
              </w:rPr>
              <w:t xml:space="preserve">Actividades de </w:t>
            </w:r>
            <w:r>
              <w:rPr>
                <w:rFonts w:ascii="Calibri" w:cs="Calibri" w:eastAsia="Calibri" w:hAnsi="Calibri"/>
                <w:b/>
                <w:bCs/>
                <w:color w:val="0F172A"/>
                <w:sz w:val="15"/>
                <w:szCs w:val="15"/>
              </w:rPr>
              <w:t xml:space="preserve">Excel</w:t>
            </w:r>
            <w:r>
              <w:rPr>
                <w:rFonts w:ascii="Calibri" w:cs="Calibri" w:eastAsia="Calibri" w:hAnsi="Calibri"/>
                <w:color w:val="0F172A"/>
                <w:sz w:val="15"/>
                <w:szCs w:val="15"/>
              </w:rPr>
              <w:t xml:space="preserve"> y </w:t>
            </w:r>
            <w:r>
              <w:rPr>
                <w:rFonts w:ascii="Calibri" w:cs="Calibri" w:eastAsia="Calibri" w:hAnsi="Calibri"/>
                <w:b/>
                <w:bCs/>
                <w:color w:val="0F172A"/>
                <w:sz w:val="15"/>
                <w:szCs w:val="15"/>
              </w:rPr>
              <w:t xml:space="preserve">HTTP Request</w:t>
            </w:r>
            <w:r>
              <w:rPr>
                <w:rFonts w:ascii="Calibri" w:cs="Calibri" w:eastAsia="Calibri" w:hAnsi="Calibri"/>
                <w:color w:val="0F172A"/>
                <w:sz w:val="15"/>
                <w:szCs w:val="15"/>
              </w:rPr>
              <w:t xml:space="preserve">; bibliotecas propias publicadas en Orchestrator</w:t>
            </w:r>
          </w:p>
          <w:p>
            <w:pPr>
              <w:spacing w:after="30" w:before="40" w:line="236"/>
            </w:pPr>
            <w:r>
              <w:rPr>
                <w:rFonts w:ascii="Calibri" w:cs="Calibri" w:eastAsia="Calibri" w:hAnsi="Calibri"/>
                <w:color w:val="64748B"/>
                <w:sz w:val="13"/>
                <w:szCs w:val="13"/>
              </w:rPr>
              <w:t xml:space="preserve">Bloques de UiPath para leer datos y llamar a la API; las bibliotecas propias evitan repetir pasos entre robots.</w:t>
            </w:r>
          </w:p>
        </w:tc>
      </w:tr>
      <w:tr>
        <w:trPr>
          <w:cantSplit/>
        </w:trPr>
        <w:tc>
          <w:tcPr>
            <w:tcW w:type="dxa" w:w="1760"/>
            <w:tcBorders>
              <w:top w:val="none" w:color="FFFFFF" w:sz="0"/>
              <w:left w:val="none" w:color="FFFFFF" w:sz="0"/>
              <w:bottom w:val="single" w:color="E2E8F0" w:sz="4"/>
              <w:right w:val="single" w:color="CBD5E1" w:sz="4"/>
            </w:tcBorders>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Ventana de confirmación</w:t>
            </w:r>
          </w:p>
        </w:tc>
        <w:tc>
          <w:tcPr>
            <w:tcW w:type="dxa" w:w="2626"/>
            <w:tcBorders>
              <w:top w:val="none" w:color="FFFFFF" w:sz="0"/>
              <w:left w:val="single" w:color="15803D" w:sz="18"/>
              <w:bottom w:val="single" w:color="E2E8F0" w:sz="4"/>
              <w:right w:val="none" w:color="FFFFFF" w:sz="0"/>
            </w:tcBorders>
            <w:shd w:fill="F0FDF4" w:color="auto" w:val="clear"/>
            <w:tcMar>
              <w:top w:type="dxa" w:w="70"/>
              <w:left w:type="dxa" w:w="110"/>
              <w:bottom w:type="dxa" w:w="70"/>
              <w:right w:type="dxa" w:w="100"/>
            </w:tcMar>
            <w:vAlign w:val="top"/>
          </w:tcPr>
          <w:p>
            <w:pPr>
              <w:spacing w:after="30" w:before="0" w:line="236"/>
            </w:pPr>
            <w:r>
              <w:rPr>
                <w:rFonts w:ascii="Calibri" w:cs="Calibri" w:eastAsia="Calibri" w:hAnsi="Calibri"/>
                <w:color w:val="0F172A"/>
                <w:sz w:val="15"/>
                <w:szCs w:val="15"/>
              </w:rPr>
              <w:t xml:space="preserve">Formulario </w:t>
            </w:r>
            <w:r>
              <w:rPr>
                <w:rFonts w:ascii="Calibri" w:cs="Calibri" w:eastAsia="Calibri" w:hAnsi="Calibri"/>
                <w:b/>
                <w:bCs/>
                <w:color w:val="0F172A"/>
                <w:sz w:val="15"/>
                <w:szCs w:val="15"/>
              </w:rPr>
              <w:t xml:space="preserve">Tkinter</w:t>
            </w:r>
            <w:r>
              <w:rPr>
                <w:rFonts w:ascii="Calibri" w:cs="Calibri" w:eastAsia="Calibri" w:hAnsi="Calibri"/>
                <w:color w:val="0F172A"/>
                <w:sz w:val="15"/>
                <w:szCs w:val="15"/>
              </w:rPr>
              <w:t xml:space="preserve"> (incluido en Python) con el resumen y los botones Confirmar · Corregir · Omitir</w:t>
            </w:r>
          </w:p>
          <w:p>
            <w:pPr>
              <w:spacing w:after="30" w:before="40" w:line="236"/>
            </w:pPr>
            <w:r>
              <w:rPr>
                <w:rFonts w:ascii="Calibri" w:cs="Calibri" w:eastAsia="Calibri" w:hAnsi="Calibri"/>
                <w:color w:val="64748B"/>
                <w:sz w:val="13"/>
                <w:szCs w:val="13"/>
              </w:rPr>
              <w:t xml:space="preserve">Ventana simple que muestra al encargado lo que el robot va a registrar; nada se guarda en el PIEE hasta que la persona presiona Confirmar.</w:t>
            </w:r>
          </w:p>
        </w:tc>
        <w:tc>
          <w:tcPr>
            <w:tcW w:type="dxa" w:w="2626"/>
            <w:tcBorders>
              <w:top w:val="none" w:color="FFFFFF" w:sz="0"/>
              <w:left w:val="single" w:color="0D9488" w:sz="18"/>
              <w:bottom w:val="single" w:color="E2E8F0" w:sz="4"/>
              <w:right w:val="none" w:color="FFFFFF" w:sz="0"/>
            </w:tcBorders>
            <w:shd w:fill="F0FDFA" w:color="auto" w:val="clear"/>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Formulario personalizado</w:t>
            </w:r>
            <w:r>
              <w:rPr>
                <w:rFonts w:ascii="Calibri" w:cs="Calibri" w:eastAsia="Calibri" w:hAnsi="Calibri"/>
                <w:color w:val="0F172A"/>
                <w:sz w:val="15"/>
                <w:szCs w:val="15"/>
              </w:rPr>
              <w:t xml:space="preserve"> de Power Automate para escritorio</w:t>
            </w:r>
          </w:p>
          <w:p>
            <w:pPr>
              <w:spacing w:after="30" w:before="40" w:line="236"/>
            </w:pPr>
            <w:r>
              <w:rPr>
                <w:rFonts w:ascii="Calibri" w:cs="Calibri" w:eastAsia="Calibri" w:hAnsi="Calibri"/>
                <w:color w:val="64748B"/>
                <w:sz w:val="13"/>
                <w:szCs w:val="13"/>
              </w:rPr>
              <w:t xml:space="preserve">Cuadro de diálogo de Power Automate con el resumen de la licencia y los mismos tres botones; asegura la decisión humana antes de guardar.</w:t>
            </w:r>
          </w:p>
        </w:tc>
        <w:tc>
          <w:tcPr>
            <w:tcW w:type="dxa" w:w="2628"/>
            <w:tcBorders>
              <w:top w:val="none" w:color="FFFFFF" w:sz="0"/>
              <w:left w:val="single" w:color="B45309" w:sz="18"/>
              <w:bottom w:val="single" w:color="E2E8F0" w:sz="4"/>
              <w:right w:val="none" w:color="FFFFFF" w:sz="0"/>
            </w:tcBorders>
            <w:shd w:fill="FFFBEB" w:color="auto" w:val="clear"/>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UiPath Forms</w:t>
            </w:r>
          </w:p>
          <w:p>
            <w:pPr>
              <w:spacing w:after="30" w:before="40" w:line="236"/>
            </w:pPr>
            <w:r>
              <w:rPr>
                <w:rFonts w:ascii="Calibri" w:cs="Calibri" w:eastAsia="Calibri" w:hAnsi="Calibri"/>
                <w:color w:val="64748B"/>
                <w:sz w:val="13"/>
                <w:szCs w:val="13"/>
              </w:rPr>
              <w:t xml:space="preserve">Formulario de UiPath donde el encargado revisa el resumen y elige confirmar, corregir u omitir antes de que el robot guarde.</w:t>
            </w:r>
          </w:p>
        </w:tc>
      </w:tr>
      <w:tr>
        <w:trPr>
          <w:cantSplit/>
        </w:trPr>
        <w:tc>
          <w:tcPr>
            <w:tcW w:type="dxa" w:w="1760"/>
            <w:tcBorders>
              <w:top w:val="none" w:color="FFFFFF" w:sz="0"/>
              <w:left w:val="none" w:color="FFFFFF" w:sz="0"/>
              <w:bottom w:val="single" w:color="E2E8F0" w:sz="4"/>
              <w:right w:val="single" w:color="CBD5E1" w:sz="4"/>
            </w:tcBorders>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Credencial de servicio</w:t>
            </w:r>
          </w:p>
        </w:tc>
        <w:tc>
          <w:tcPr>
            <w:tcW w:type="dxa" w:w="2626"/>
            <w:tcBorders>
              <w:top w:val="none" w:color="FFFFFF" w:sz="0"/>
              <w:left w:val="single" w:color="15803D" w:sz="18"/>
              <w:bottom w:val="single" w:color="E2E8F0" w:sz="4"/>
              <w:right w:val="none" w:color="FFFFFF" w:sz="0"/>
            </w:tcBorders>
            <w:shd w:fill="F0FDF4" w:color="auto" w:val="clear"/>
            <w:tcMar>
              <w:top w:type="dxa" w:w="70"/>
              <w:left w:type="dxa" w:w="110"/>
              <w:bottom w:type="dxa" w:w="70"/>
              <w:right w:type="dxa" w:w="100"/>
            </w:tcMar>
            <w:vAlign w:val="top"/>
          </w:tcPr>
          <w:p>
            <w:pPr>
              <w:spacing w:after="30" w:before="0" w:line="236"/>
            </w:pPr>
            <w:r>
              <w:rPr>
                <w:rFonts w:ascii="Calibri" w:cs="Calibri" w:eastAsia="Calibri" w:hAnsi="Calibri"/>
                <w:color w:val="0F172A"/>
                <w:sz w:val="15"/>
                <w:szCs w:val="15"/>
              </w:rPr>
              <w:t xml:space="preserve">Token de GDP-SLEP Studio en el </w:t>
            </w:r>
            <w:r>
              <w:rPr>
                <w:rFonts w:ascii="Calibri" w:cs="Calibri" w:eastAsia="Calibri" w:hAnsi="Calibri"/>
                <w:b/>
                <w:bCs/>
                <w:color w:val="0F172A"/>
                <w:sz w:val="15"/>
                <w:szCs w:val="15"/>
              </w:rPr>
              <w:t xml:space="preserve">Administrador de credenciales de Windows</w:t>
            </w:r>
            <w:r>
              <w:rPr>
                <w:rFonts w:ascii="Calibri" w:cs="Calibri" w:eastAsia="Calibri" w:hAnsi="Calibri"/>
                <w:color w:val="0F172A"/>
                <w:sz w:val="15"/>
                <w:szCs w:val="15"/>
              </w:rPr>
              <w:t xml:space="preserve"> (keyring); nunca la ClaveÚnica</w:t>
            </w:r>
          </w:p>
          <w:p>
            <w:pPr>
              <w:spacing w:after="30" w:before="40" w:line="236"/>
            </w:pPr>
            <w:r>
              <w:rPr>
                <w:rFonts w:ascii="Calibri" w:cs="Calibri" w:eastAsia="Calibri" w:hAnsi="Calibri"/>
                <w:color w:val="64748B"/>
                <w:sz w:val="13"/>
                <w:szCs w:val="13"/>
              </w:rPr>
              <w:t xml:space="preserve">Clave técnica con que el robot se identifica ante GDP-SLEP Studio; Windows la guarda cifrada y no da acceso al PIEE.</w:t>
            </w:r>
          </w:p>
        </w:tc>
        <w:tc>
          <w:tcPr>
            <w:tcW w:type="dxa" w:w="2626"/>
            <w:tcBorders>
              <w:top w:val="none" w:color="FFFFFF" w:sz="0"/>
              <w:left w:val="single" w:color="0D9488" w:sz="18"/>
              <w:bottom w:val="single" w:color="E2E8F0" w:sz="4"/>
              <w:right w:val="none" w:color="FFFFFF" w:sz="0"/>
            </w:tcBorders>
            <w:shd w:fill="F0FDFA" w:color="auto" w:val="clear"/>
            <w:tcMar>
              <w:top w:type="dxa" w:w="70"/>
              <w:left w:type="dxa" w:w="110"/>
              <w:bottom w:type="dxa" w:w="70"/>
              <w:right w:type="dxa" w:w="100"/>
            </w:tcMar>
            <w:vAlign w:val="top"/>
          </w:tcPr>
          <w:p>
            <w:pPr>
              <w:spacing w:after="30" w:before="0" w:line="236"/>
            </w:pPr>
            <w:r>
              <w:rPr>
                <w:rFonts w:ascii="Calibri" w:cs="Calibri" w:eastAsia="Calibri" w:hAnsi="Calibri"/>
                <w:color w:val="0F172A"/>
                <w:sz w:val="15"/>
                <w:szCs w:val="15"/>
              </w:rPr>
              <w:t xml:space="preserve">Token en </w:t>
            </w:r>
            <w:r>
              <w:rPr>
                <w:rFonts w:ascii="Calibri" w:cs="Calibri" w:eastAsia="Calibri" w:hAnsi="Calibri"/>
                <w:b/>
                <w:bCs/>
                <w:color w:val="0F172A"/>
                <w:sz w:val="15"/>
                <w:szCs w:val="15"/>
              </w:rPr>
              <w:t xml:space="preserve">conexión segura</w:t>
            </w:r>
            <w:r>
              <w:rPr>
                <w:rFonts w:ascii="Calibri" w:cs="Calibri" w:eastAsia="Calibri" w:hAnsi="Calibri"/>
                <w:color w:val="0F172A"/>
                <w:sz w:val="15"/>
                <w:szCs w:val="15"/>
              </w:rPr>
              <w:t xml:space="preserve"> de Power Automate o en </w:t>
            </w:r>
            <w:r>
              <w:rPr>
                <w:rFonts w:ascii="Calibri" w:cs="Calibri" w:eastAsia="Calibri" w:hAnsi="Calibri"/>
                <w:b/>
                <w:bCs/>
                <w:color w:val="0F172A"/>
                <w:sz w:val="15"/>
                <w:szCs w:val="15"/>
              </w:rPr>
              <w:t xml:space="preserve">Azure Key Vault</w:t>
            </w:r>
            <w:r>
              <w:rPr>
                <w:rFonts w:ascii="Calibri" w:cs="Calibri" w:eastAsia="Calibri" w:hAnsi="Calibri"/>
                <w:color w:val="0F172A"/>
                <w:sz w:val="15"/>
                <w:szCs w:val="15"/>
              </w:rPr>
              <w:t xml:space="preserve"> (si TI lo provee)</w:t>
            </w:r>
          </w:p>
          <w:p>
            <w:pPr>
              <w:spacing w:after="30" w:before="40" w:line="236"/>
            </w:pPr>
            <w:r>
              <w:rPr>
                <w:rFonts w:ascii="Calibri" w:cs="Calibri" w:eastAsia="Calibri" w:hAnsi="Calibri"/>
                <w:color w:val="64748B"/>
                <w:sz w:val="13"/>
                <w:szCs w:val="13"/>
              </w:rPr>
              <w:t xml:space="preserve">Lugar protegido donde Power Automate guarda la clave técnica para hablar con GDP-SLEP Studio.</w:t>
            </w:r>
          </w:p>
        </w:tc>
        <w:tc>
          <w:tcPr>
            <w:tcW w:type="dxa" w:w="2628"/>
            <w:tcBorders>
              <w:top w:val="none" w:color="FFFFFF" w:sz="0"/>
              <w:left w:val="single" w:color="B45309" w:sz="18"/>
              <w:bottom w:val="single" w:color="E2E8F0" w:sz="4"/>
              <w:right w:val="none" w:color="FFFFFF" w:sz="0"/>
            </w:tcBorders>
            <w:shd w:fill="FFFBEB" w:color="auto" w:val="clear"/>
            <w:tcMar>
              <w:top w:type="dxa" w:w="70"/>
              <w:left w:type="dxa" w:w="110"/>
              <w:bottom w:type="dxa" w:w="70"/>
              <w:right w:type="dxa" w:w="100"/>
            </w:tcMar>
            <w:vAlign w:val="top"/>
          </w:tcPr>
          <w:p>
            <w:pPr>
              <w:spacing w:after="30" w:before="0" w:line="236"/>
            </w:pPr>
            <w:r>
              <w:rPr>
                <w:rFonts w:ascii="Calibri" w:cs="Calibri" w:eastAsia="Calibri" w:hAnsi="Calibri"/>
                <w:color w:val="0F172A"/>
                <w:sz w:val="15"/>
                <w:szCs w:val="15"/>
              </w:rPr>
              <w:t xml:space="preserve">Token como </w:t>
            </w:r>
            <w:r>
              <w:rPr>
                <w:rFonts w:ascii="Calibri" w:cs="Calibri" w:eastAsia="Calibri" w:hAnsi="Calibri"/>
                <w:b/>
                <w:bCs/>
                <w:color w:val="0F172A"/>
                <w:sz w:val="15"/>
                <w:szCs w:val="15"/>
              </w:rPr>
              <w:t xml:space="preserve">Credential Asset</w:t>
            </w:r>
            <w:r>
              <w:rPr>
                <w:rFonts w:ascii="Calibri" w:cs="Calibri" w:eastAsia="Calibri" w:hAnsi="Calibri"/>
                <w:color w:val="0F172A"/>
                <w:sz w:val="15"/>
                <w:szCs w:val="15"/>
              </w:rPr>
              <w:t xml:space="preserve"> de Orchestrator</w:t>
            </w:r>
          </w:p>
          <w:p>
            <w:pPr>
              <w:spacing w:after="30" w:before="40" w:line="236"/>
            </w:pPr>
            <w:r>
              <w:rPr>
                <w:rFonts w:ascii="Calibri" w:cs="Calibri" w:eastAsia="Calibri" w:hAnsi="Calibri"/>
                <w:color w:val="64748B"/>
                <w:sz w:val="13"/>
                <w:szCs w:val="13"/>
              </w:rPr>
              <w:t xml:space="preserve">Credencial guardada y cifrada en el control central; el robot la usa sin que nadie la vea.</w:t>
            </w:r>
          </w:p>
        </w:tc>
      </w:tr>
      <w:tr>
        <w:trPr>
          <w:cantSplit/>
        </w:trPr>
        <w:tc>
          <w:tcPr>
            <w:tcW w:type="dxa" w:w="1760"/>
            <w:tcBorders>
              <w:top w:val="none" w:color="FFFFFF" w:sz="0"/>
              <w:left w:val="none" w:color="FFFFFF" w:sz="0"/>
              <w:bottom w:val="single" w:color="E2E8F0" w:sz="4"/>
              <w:right w:val="single" w:color="CBD5E1" w:sz="4"/>
            </w:tcBorders>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Empaquetado e instalación</w:t>
            </w:r>
          </w:p>
        </w:tc>
        <w:tc>
          <w:tcPr>
            <w:tcW w:type="dxa" w:w="2626"/>
            <w:tcBorders>
              <w:top w:val="none" w:color="FFFFFF" w:sz="0"/>
              <w:left w:val="single" w:color="15803D" w:sz="18"/>
              <w:bottom w:val="single" w:color="E2E8F0" w:sz="4"/>
              <w:right w:val="none" w:color="FFFFFF" w:sz="0"/>
            </w:tcBorders>
            <w:shd w:fill="F0FDF4" w:color="auto" w:val="clear"/>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PyInstaller</w:t>
            </w:r>
            <w:r>
              <w:rPr>
                <w:rFonts w:ascii="Calibri" w:cs="Calibri" w:eastAsia="Calibri" w:hAnsi="Calibri"/>
                <w:color w:val="0F172A"/>
                <w:sz w:val="15"/>
                <w:szCs w:val="15"/>
              </w:rPr>
              <w:t xml:space="preserve"> + instalador </w:t>
            </w:r>
            <w:r>
              <w:rPr>
                <w:rFonts w:ascii="Calibri" w:cs="Calibri" w:eastAsia="Calibri" w:hAnsi="Calibri"/>
                <w:b/>
                <w:bCs/>
                <w:color w:val="0F172A"/>
                <w:sz w:val="15"/>
                <w:szCs w:val="15"/>
              </w:rPr>
              <w:t xml:space="preserve">Inno Setup</w:t>
            </w:r>
            <w:r>
              <w:rPr>
                <w:rFonts w:ascii="Calibri" w:cs="Calibri" w:eastAsia="Calibri" w:hAnsi="Calibri"/>
                <w:color w:val="0F172A"/>
                <w:sz w:val="15"/>
                <w:szCs w:val="15"/>
              </w:rPr>
              <w:t xml:space="preserve">; ejecutable firmado con certificado de TI</w:t>
            </w:r>
          </w:p>
          <w:p>
            <w:pPr>
              <w:spacing w:after="30" w:before="40" w:line="236"/>
            </w:pPr>
            <w:r>
              <w:rPr>
                <w:rFonts w:ascii="Calibri" w:cs="Calibri" w:eastAsia="Calibri" w:hAnsi="Calibri"/>
                <w:color w:val="64748B"/>
                <w:sz w:val="13"/>
                <w:szCs w:val="13"/>
              </w:rPr>
              <w:t xml:space="preserve">Convierte el robot en un instalador normal de Windows; la firma demuestra que viene de la DEP y que no fue alterado.</w:t>
            </w:r>
          </w:p>
        </w:tc>
        <w:tc>
          <w:tcPr>
            <w:tcW w:type="dxa" w:w="2626"/>
            <w:tcBorders>
              <w:top w:val="none" w:color="FFFFFF" w:sz="0"/>
              <w:left w:val="single" w:color="0D9488" w:sz="18"/>
              <w:bottom w:val="single" w:color="E2E8F0" w:sz="4"/>
              <w:right w:val="none" w:color="FFFFFF" w:sz="0"/>
            </w:tcBorders>
            <w:shd w:fill="F0FDFA" w:color="auto" w:val="clear"/>
            <w:tcMar>
              <w:top w:type="dxa" w:w="70"/>
              <w:left w:type="dxa" w:w="110"/>
              <w:bottom w:type="dxa" w:w="70"/>
              <w:right w:type="dxa" w:w="100"/>
            </w:tcMar>
            <w:vAlign w:val="top"/>
          </w:tcPr>
          <w:p>
            <w:pPr>
              <w:spacing w:after="30" w:before="0" w:line="236"/>
            </w:pPr>
            <w:r>
              <w:rPr>
                <w:rFonts w:ascii="Calibri" w:cs="Calibri" w:eastAsia="Calibri" w:hAnsi="Calibri"/>
                <w:color w:val="0F172A"/>
                <w:sz w:val="15"/>
                <w:szCs w:val="15"/>
              </w:rPr>
              <w:t xml:space="preserve">Flujo compartido en una </w:t>
            </w:r>
            <w:r>
              <w:rPr>
                <w:rFonts w:ascii="Calibri" w:cs="Calibri" w:eastAsia="Calibri" w:hAnsi="Calibri"/>
                <w:b/>
                <w:bCs/>
                <w:color w:val="0F172A"/>
                <w:sz w:val="15"/>
                <w:szCs w:val="15"/>
              </w:rPr>
              <w:t xml:space="preserve">solución</w:t>
            </w:r>
            <w:r>
              <w:rPr>
                <w:rFonts w:ascii="Calibri" w:cs="Calibri" w:eastAsia="Calibri" w:hAnsi="Calibri"/>
                <w:color w:val="0F172A"/>
                <w:sz w:val="15"/>
                <w:szCs w:val="15"/>
              </w:rPr>
              <w:t xml:space="preserve"> de Power Platform</w:t>
            </w:r>
          </w:p>
          <w:p>
            <w:pPr>
              <w:spacing w:after="30" w:before="40" w:line="236"/>
            </w:pPr>
            <w:r>
              <w:rPr>
                <w:rFonts w:ascii="Calibri" w:cs="Calibri" w:eastAsia="Calibri" w:hAnsi="Calibri"/>
                <w:color w:val="64748B"/>
                <w:sz w:val="13"/>
                <w:szCs w:val="13"/>
              </w:rPr>
              <w:t xml:space="preserve">Paquete con que el flujo se entrega a los 36 encargados y se actualiza desde un solo lugar.</w:t>
            </w:r>
          </w:p>
        </w:tc>
        <w:tc>
          <w:tcPr>
            <w:tcW w:type="dxa" w:w="2628"/>
            <w:tcBorders>
              <w:top w:val="none" w:color="FFFFFF" w:sz="0"/>
              <w:left w:val="single" w:color="B45309" w:sz="18"/>
              <w:bottom w:val="single" w:color="E2E8F0" w:sz="4"/>
              <w:right w:val="none" w:color="FFFFFF" w:sz="0"/>
            </w:tcBorders>
            <w:shd w:fill="FFFBEB" w:color="auto" w:val="clear"/>
            <w:tcMar>
              <w:top w:type="dxa" w:w="70"/>
              <w:left w:type="dxa" w:w="110"/>
              <w:bottom w:type="dxa" w:w="70"/>
              <w:right w:type="dxa" w:w="100"/>
            </w:tcMar>
            <w:vAlign w:val="top"/>
          </w:tcPr>
          <w:p>
            <w:pPr>
              <w:spacing w:after="30" w:before="0" w:line="236"/>
            </w:pPr>
            <w:r>
              <w:rPr>
                <w:rFonts w:ascii="Calibri" w:cs="Calibri" w:eastAsia="Calibri" w:hAnsi="Calibri"/>
                <w:color w:val="0F172A"/>
                <w:sz w:val="15"/>
                <w:szCs w:val="15"/>
              </w:rPr>
              <w:t xml:space="preserve">Paquete </w:t>
            </w:r>
            <w:r>
              <w:rPr>
                <w:rFonts w:ascii="Calibri" w:cs="Calibri" w:eastAsia="Calibri" w:hAnsi="Calibri"/>
                <w:b/>
                <w:bCs/>
                <w:color w:val="0F172A"/>
                <w:sz w:val="15"/>
                <w:szCs w:val="15"/>
              </w:rPr>
              <w:t xml:space="preserve">.nupkg</w:t>
            </w:r>
            <w:r>
              <w:rPr>
                <w:rFonts w:ascii="Calibri" w:cs="Calibri" w:eastAsia="Calibri" w:hAnsi="Calibri"/>
                <w:color w:val="0F172A"/>
                <w:sz w:val="15"/>
                <w:szCs w:val="15"/>
              </w:rPr>
              <w:t xml:space="preserve"> publicado en Orchestrator; Assistant lo descarga</w:t>
            </w:r>
          </w:p>
          <w:p>
            <w:pPr>
              <w:spacing w:after="30" w:before="40" w:line="236"/>
            </w:pPr>
            <w:r>
              <w:rPr>
                <w:rFonts w:ascii="Calibri" w:cs="Calibri" w:eastAsia="Calibri" w:hAnsi="Calibri"/>
                <w:color w:val="64748B"/>
                <w:sz w:val="13"/>
                <w:szCs w:val="13"/>
              </w:rPr>
              <w:t xml:space="preserve">Formato de paquete de UiPath; cada encargado recibe automáticamente la versión aprobada.</w:t>
            </w:r>
          </w:p>
        </w:tc>
      </w:tr>
      <w:tr>
        <w:trPr>
          <w:cantSplit/>
        </w:trPr>
        <w:tc>
          <w:tcPr>
            <w:tcW w:type="dxa" w:w="1760"/>
            <w:tcBorders>
              <w:top w:val="none" w:color="FFFFFF" w:sz="0"/>
              <w:left w:val="none" w:color="FFFFFF" w:sz="0"/>
              <w:bottom w:val="single" w:color="E2E8F0" w:sz="4"/>
              <w:right w:val="single" w:color="CBD5E1" w:sz="4"/>
            </w:tcBorders>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Registro local</w:t>
            </w:r>
          </w:p>
        </w:tc>
        <w:tc>
          <w:tcPr>
            <w:tcW w:type="dxa" w:w="2626"/>
            <w:tcBorders>
              <w:top w:val="none" w:color="FFFFFF" w:sz="0"/>
              <w:left w:val="single" w:color="15803D" w:sz="18"/>
              <w:bottom w:val="single" w:color="E2E8F0" w:sz="4"/>
              <w:right w:val="none" w:color="FFFFFF" w:sz="0"/>
            </w:tcBorders>
            <w:shd w:fill="F0FDF4" w:color="auto" w:val="clear"/>
            <w:tcMar>
              <w:top w:type="dxa" w:w="70"/>
              <w:left w:type="dxa" w:w="110"/>
              <w:bottom w:type="dxa" w:w="70"/>
              <w:right w:type="dxa" w:w="100"/>
            </w:tcMar>
            <w:vAlign w:val="top"/>
          </w:tcPr>
          <w:p>
            <w:pPr>
              <w:spacing w:after="30" w:before="0" w:line="236"/>
            </w:pPr>
            <w:r>
              <w:rPr>
                <w:rFonts w:ascii="Calibri" w:cs="Calibri" w:eastAsia="Calibri" w:hAnsi="Calibri"/>
                <w:color w:val="0F172A"/>
                <w:sz w:val="15"/>
                <w:szCs w:val="15"/>
              </w:rPr>
              <w:t xml:space="preserve">Archivo rotativo de 7 días sin datos clínicos ni montos; trazas y capturas de Playwright </w:t>
            </w:r>
            <w:r>
              <w:rPr>
                <w:rFonts w:ascii="Calibri" w:cs="Calibri" w:eastAsia="Calibri" w:hAnsi="Calibri"/>
                <w:b/>
                <w:bCs/>
                <w:color w:val="0F172A"/>
                <w:sz w:val="15"/>
                <w:szCs w:val="15"/>
              </w:rPr>
              <w:t xml:space="preserve">desactivadas</w:t>
            </w:r>
          </w:p>
          <w:p>
            <w:pPr>
              <w:spacing w:after="30" w:before="40" w:line="236"/>
            </w:pPr>
            <w:r>
              <w:rPr>
                <w:rFonts w:ascii="Calibri" w:cs="Calibri" w:eastAsia="Calibri" w:hAnsi="Calibri"/>
                <w:color w:val="64748B"/>
                <w:sz w:val="13"/>
                <w:szCs w:val="13"/>
              </w:rPr>
              <w:t xml:space="preserve">Bitácora del equipo para diagnosticar fallas; se borra sola y no guarda datos sensibles.</w:t>
            </w:r>
          </w:p>
        </w:tc>
        <w:tc>
          <w:tcPr>
            <w:tcW w:type="dxa" w:w="2626"/>
            <w:tcBorders>
              <w:top w:val="none" w:color="FFFFFF" w:sz="0"/>
              <w:left w:val="single" w:color="0D9488" w:sz="18"/>
              <w:bottom w:val="single" w:color="E2E8F0" w:sz="4"/>
              <w:right w:val="none" w:color="FFFFFF" w:sz="0"/>
            </w:tcBorders>
            <w:shd w:fill="F0FDFA" w:color="auto" w:val="clear"/>
            <w:tcMar>
              <w:top w:type="dxa" w:w="70"/>
              <w:left w:type="dxa" w:w="110"/>
              <w:bottom w:type="dxa" w:w="70"/>
              <w:right w:type="dxa" w:w="100"/>
            </w:tcMar>
            <w:vAlign w:val="top"/>
          </w:tcPr>
          <w:p>
            <w:pPr>
              <w:spacing w:after="30" w:before="0" w:line="236"/>
            </w:pPr>
            <w:r>
              <w:rPr>
                <w:rFonts w:ascii="Calibri" w:cs="Calibri" w:eastAsia="Calibri" w:hAnsi="Calibri"/>
                <w:color w:val="0F172A"/>
                <w:sz w:val="15"/>
                <w:szCs w:val="15"/>
              </w:rPr>
              <w:t xml:space="preserve">Historial de ejecución con </w:t>
            </w:r>
            <w:r>
              <w:rPr>
                <w:rFonts w:ascii="Calibri" w:cs="Calibri" w:eastAsia="Calibri" w:hAnsi="Calibri"/>
                <w:b/>
                <w:bCs/>
                <w:color w:val="0F172A"/>
                <w:sz w:val="15"/>
                <w:szCs w:val="15"/>
              </w:rPr>
              <w:t xml:space="preserve">registro de entradas y salidas desactivado</w:t>
            </w:r>
            <w:r>
              <w:rPr>
                <w:rFonts w:ascii="Calibri" w:cs="Calibri" w:eastAsia="Calibri" w:hAnsi="Calibri"/>
                <w:color w:val="0F172A"/>
                <w:sz w:val="15"/>
                <w:szCs w:val="15"/>
              </w:rPr>
              <w:t xml:space="preserve">; capturas de error desactivadas</w:t>
            </w:r>
          </w:p>
          <w:p>
            <w:pPr>
              <w:spacing w:after="30" w:before="40" w:line="236"/>
            </w:pPr>
            <w:r>
              <w:rPr>
                <w:rFonts w:ascii="Calibri" w:cs="Calibri" w:eastAsia="Calibri" w:hAnsi="Calibri"/>
                <w:color w:val="64748B"/>
                <w:sz w:val="13"/>
                <w:szCs w:val="13"/>
              </w:rPr>
              <w:t xml:space="preserve">Historial que Power Automate guarda de cada ejecución, configurado para que no conserve datos de la licencia.</w:t>
            </w:r>
          </w:p>
        </w:tc>
        <w:tc>
          <w:tcPr>
            <w:tcW w:type="dxa" w:w="2628"/>
            <w:tcBorders>
              <w:top w:val="none" w:color="FFFFFF" w:sz="0"/>
              <w:left w:val="single" w:color="B45309" w:sz="18"/>
              <w:bottom w:val="single" w:color="E2E8F0" w:sz="4"/>
              <w:right w:val="none" w:color="FFFFFF" w:sz="0"/>
            </w:tcBorders>
            <w:shd w:fill="FFFBEB" w:color="auto" w:val="clear"/>
            <w:tcMar>
              <w:top w:type="dxa" w:w="70"/>
              <w:left w:type="dxa" w:w="110"/>
              <w:bottom w:type="dxa" w:w="70"/>
              <w:right w:type="dxa" w:w="100"/>
            </w:tcMar>
            <w:vAlign w:val="top"/>
          </w:tcPr>
          <w:p>
            <w:pPr>
              <w:spacing w:after="30" w:before="0" w:line="236"/>
            </w:pPr>
            <w:r>
              <w:rPr>
                <w:rFonts w:ascii="Calibri" w:cs="Calibri" w:eastAsia="Calibri" w:hAnsi="Calibri"/>
                <w:color w:val="0F172A"/>
                <w:sz w:val="15"/>
                <w:szCs w:val="15"/>
              </w:rPr>
              <w:t xml:space="preserve">Registros de Robot en nivel "Information"; </w:t>
            </w:r>
            <w:r>
              <w:rPr>
                <w:rFonts w:ascii="Calibri" w:cs="Calibri" w:eastAsia="Calibri" w:hAnsi="Calibri"/>
                <w:b/>
                <w:bCs/>
                <w:color w:val="0F172A"/>
                <w:sz w:val="15"/>
                <w:szCs w:val="15"/>
              </w:rPr>
              <w:t xml:space="preserve">capturas de error desactivadas</w:t>
            </w:r>
          </w:p>
          <w:p>
            <w:pPr>
              <w:spacing w:after="30" w:before="40" w:line="236"/>
            </w:pPr>
            <w:r>
              <w:rPr>
                <w:rFonts w:ascii="Calibri" w:cs="Calibri" w:eastAsia="Calibri" w:hAnsi="Calibri"/>
                <w:color w:val="64748B"/>
                <w:sz w:val="13"/>
                <w:szCs w:val="13"/>
              </w:rPr>
              <w:t xml:space="preserve">Bitácora de UiPath con lo justo para saber qué paso falló, sin pantallazos con datos personales.</w:t>
            </w:r>
          </w:p>
        </w:tc>
      </w:tr>
      <w:tr>
        <w:trPr>
          <w:cantSplit/>
        </w:trPr>
        <w:tc>
          <w:tcPr>
            <w:tcW w:type="dxa" w:w="9640"/>
            <w:gridSpan w:val="4"/>
            <w:tcBorders>
              <w:top w:val="single" w:color="0F172A" w:sz="12"/>
              <w:left w:val="none" w:color="FFFFFF" w:sz="0"/>
              <w:bottom w:val="single" w:color="CBD5E1" w:sz="4"/>
              <w:right w:val="none" w:color="FFFFFF" w:sz="0"/>
            </w:tcBorders>
            <w:shd w:fill="F1F5F9" w:color="auto" w:val="clear"/>
            <w:tcMar>
              <w:top w:type="dxa" w:w="90"/>
              <w:left w:type="dxa" w:w="110"/>
              <w:bottom w:type="dxa" w:w="90"/>
              <w:right w:type="dxa" w:w="100"/>
            </w:tcMar>
            <w:vAlign w:val="top"/>
          </w:tcPr>
          <w:p>
            <w:pPr>
              <w:keepNext/>
              <w:spacing w:after="0"/>
            </w:pPr>
            <w:r>
              <w:rPr>
                <w:rFonts w:ascii="Consolas" w:cs="Consolas" w:eastAsia="Consolas" w:hAnsi="Consolas"/>
                <w:b/>
                <w:bCs/>
                <w:color w:val="0D9488"/>
                <w:sz w:val="16"/>
                <w:szCs w:val="16"/>
              </w:rPr>
              <w:t xml:space="preserve">02   </w:t>
            </w:r>
            <w:r>
              <w:rPr>
                <w:rFonts w:ascii="Consolas" w:cs="Consolas" w:eastAsia="Consolas" w:hAnsi="Consolas"/>
                <w:b/>
                <w:bCs/>
                <w:color w:val="0F172A"/>
                <w:spacing w:val="15"/>
                <w:sz w:val="16"/>
                <w:szCs w:val="16"/>
              </w:rPr>
              <w:t xml:space="preserve">SERVIDOR, PLATAFORMA E IA LOCAL</w:t>
            </w:r>
            <w:r>
              <w:rPr>
                <w:rFonts w:ascii="Calibri" w:cs="Calibri" w:eastAsia="Calibri" w:hAnsi="Calibri"/>
                <w:color w:val="64748B"/>
                <w:sz w:val="14"/>
                <w:szCs w:val="14"/>
              </w:rPr>
              <w:t xml:space="preserve">   en el servidor de TI de la DEP</w:t>
            </w:r>
          </w:p>
        </w:tc>
      </w:tr>
      <w:tr>
        <w:trPr>
          <w:cantSplit/>
        </w:trPr>
        <w:tc>
          <w:tcPr>
            <w:tcW w:type="dxa" w:w="1760"/>
            <w:tcBorders>
              <w:top w:val="none" w:color="FFFFFF" w:sz="0"/>
              <w:left w:val="none" w:color="FFFFFF" w:sz="0"/>
              <w:bottom w:val="single" w:color="E2E8F0" w:sz="4"/>
              <w:right w:val="single" w:color="CBD5E1" w:sz="4"/>
            </w:tcBorders>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Servidor de aplicación</w:t>
            </w:r>
          </w:p>
        </w:tc>
        <w:tc>
          <w:tcPr>
            <w:tcW w:type="dxa" w:w="2626"/>
            <w:tcBorders>
              <w:top w:val="none" w:color="FFFFFF" w:sz="0"/>
              <w:left w:val="single" w:color="15803D" w:sz="18"/>
              <w:bottom w:val="single" w:color="E2E8F0" w:sz="4"/>
              <w:right w:val="none" w:color="FFFFFF" w:sz="0"/>
            </w:tcBorders>
            <w:shd w:fill="F0FDF4" w:color="auto" w:val="clear"/>
            <w:tcMar>
              <w:top w:type="dxa" w:w="70"/>
              <w:left w:type="dxa" w:w="110"/>
              <w:bottom w:type="dxa" w:w="70"/>
              <w:right w:type="dxa" w:w="100"/>
            </w:tcMar>
            <w:vAlign w:val="top"/>
          </w:tcPr>
          <w:p>
            <w:pPr>
              <w:spacing w:after="30" w:before="0" w:line="236"/>
            </w:pPr>
            <w:r>
              <w:rPr>
                <w:rFonts w:ascii="Calibri" w:cs="Calibri" w:eastAsia="Calibri" w:hAnsi="Calibri"/>
                <w:color w:val="0F172A"/>
                <w:sz w:val="15"/>
                <w:szCs w:val="15"/>
              </w:rPr>
              <w:t xml:space="preserve">Máquina virtual existente en el servidor de TI: </w:t>
            </w:r>
            <w:r>
              <w:rPr>
                <w:rFonts w:ascii="Calibri" w:cs="Calibri" w:eastAsia="Calibri" w:hAnsi="Calibri"/>
                <w:b/>
                <w:bCs/>
                <w:color w:val="0F172A"/>
                <w:sz w:val="15"/>
                <w:szCs w:val="15"/>
              </w:rPr>
              <w:t xml:space="preserve">2 vCPU, 4 GB RAM, 50 GB SSD</w:t>
            </w:r>
            <w:r>
              <w:rPr>
                <w:rFonts w:ascii="Calibri" w:cs="Calibri" w:eastAsia="Calibri" w:hAnsi="Calibri"/>
                <w:color w:val="0F172A"/>
                <w:sz w:val="15"/>
                <w:szCs w:val="15"/>
              </w:rPr>
              <w:t xml:space="preserve">, compartida con el Validador</w:t>
            </w:r>
          </w:p>
          <w:p>
            <w:pPr>
              <w:spacing w:after="30" w:before="40" w:line="236"/>
            </w:pPr>
            <w:r>
              <w:rPr>
                <w:rFonts w:ascii="Calibri" w:cs="Calibri" w:eastAsia="Calibri" w:hAnsi="Calibri"/>
                <w:color w:val="64748B"/>
                <w:sz w:val="13"/>
                <w:szCs w:val="13"/>
              </w:rPr>
              <w:t xml:space="preserve">Equipo central donde corre GDP-SLEP Studio: recibe lo que el robot lee y registra y muestra el tablero de licencias.</w:t>
            </w:r>
          </w:p>
        </w:tc>
        <w:tc>
          <w:tcPr>
            <w:tcW w:type="dxa" w:w="2626"/>
            <w:tcBorders>
              <w:top w:val="none" w:color="FFFFFF" w:sz="0"/>
              <w:left w:val="single" w:color="0D9488" w:sz="18"/>
              <w:bottom w:val="single" w:color="E2E8F0" w:sz="4"/>
              <w:right w:val="none" w:color="FFFFFF" w:sz="0"/>
            </w:tcBorders>
            <w:shd w:fill="F0FDFA" w:color="auto" w:val="clear"/>
            <w:tcMar>
              <w:top w:type="dxa" w:w="70"/>
              <w:left w:type="dxa" w:w="110"/>
              <w:bottom w:type="dxa" w:w="70"/>
              <w:right w:type="dxa" w:w="100"/>
            </w:tcMar>
            <w:vAlign w:val="top"/>
          </w:tcPr>
          <w:p>
            <w:pPr>
              <w:spacing w:after="30" w:before="0" w:line="236"/>
            </w:pPr>
            <w:r>
              <w:rPr>
                <w:rFonts w:ascii="Calibri" w:cs="Calibri" w:eastAsia="Calibri" w:hAnsi="Calibri"/>
                <w:color w:val="0F172A"/>
                <w:sz w:val="15"/>
                <w:szCs w:val="15"/>
              </w:rPr>
              <w:t xml:space="preserve">Máquina virtual existente en el servidor de TI: </w:t>
            </w:r>
            <w:r>
              <w:rPr>
                <w:rFonts w:ascii="Calibri" w:cs="Calibri" w:eastAsia="Calibri" w:hAnsi="Calibri"/>
                <w:b/>
                <w:bCs/>
                <w:color w:val="0F172A"/>
                <w:sz w:val="15"/>
                <w:szCs w:val="15"/>
              </w:rPr>
              <w:t xml:space="preserve">2 vCPU, 4 GB RAM, 50 GB SSD</w:t>
            </w:r>
            <w:r>
              <w:rPr>
                <w:rFonts w:ascii="Calibri" w:cs="Calibri" w:eastAsia="Calibri" w:hAnsi="Calibri"/>
                <w:color w:val="0F172A"/>
                <w:sz w:val="15"/>
                <w:szCs w:val="15"/>
              </w:rPr>
              <w:t xml:space="preserve">, compartida con el Validador</w:t>
            </w:r>
          </w:p>
          <w:p>
            <w:pPr>
              <w:spacing w:after="30" w:before="40" w:line="236"/>
            </w:pPr>
            <w:r>
              <w:rPr>
                <w:rFonts w:ascii="Calibri" w:cs="Calibri" w:eastAsia="Calibri" w:hAnsi="Calibri"/>
                <w:color w:val="64748B"/>
                <w:sz w:val="13"/>
                <w:szCs w:val="13"/>
              </w:rPr>
              <w:t xml:space="preserve">Equipo central donde corre GDP-SLEP Studio: recibe lo que registra Power Automate y muestra el tablero de licencias.</w:t>
            </w:r>
          </w:p>
        </w:tc>
        <w:tc>
          <w:tcPr>
            <w:tcW w:type="dxa" w:w="2628"/>
            <w:tcBorders>
              <w:top w:val="none" w:color="FFFFFF" w:sz="0"/>
              <w:left w:val="single" w:color="B45309" w:sz="18"/>
              <w:bottom w:val="single" w:color="E2E8F0" w:sz="4"/>
              <w:right w:val="none" w:color="FFFFFF" w:sz="0"/>
            </w:tcBorders>
            <w:shd w:fill="FFFBEB" w:color="auto" w:val="clear"/>
            <w:tcMar>
              <w:top w:type="dxa" w:w="70"/>
              <w:left w:type="dxa" w:w="110"/>
              <w:bottom w:type="dxa" w:w="70"/>
              <w:right w:type="dxa" w:w="100"/>
            </w:tcMar>
            <w:vAlign w:val="top"/>
          </w:tcPr>
          <w:p>
            <w:pPr>
              <w:spacing w:after="30" w:before="0" w:line="236"/>
            </w:pPr>
            <w:r>
              <w:rPr>
                <w:rFonts w:ascii="Calibri" w:cs="Calibri" w:eastAsia="Calibri" w:hAnsi="Calibri"/>
                <w:color w:val="0F172A"/>
                <w:sz w:val="15"/>
                <w:szCs w:val="15"/>
              </w:rPr>
              <w:t xml:space="preserve">Máquina virtual existente en el servidor de TI: </w:t>
            </w:r>
            <w:r>
              <w:rPr>
                <w:rFonts w:ascii="Calibri" w:cs="Calibri" w:eastAsia="Calibri" w:hAnsi="Calibri"/>
                <w:b/>
                <w:bCs/>
                <w:color w:val="0F172A"/>
                <w:sz w:val="15"/>
                <w:szCs w:val="15"/>
              </w:rPr>
              <w:t xml:space="preserve">2 vCPU, 4 GB RAM, 50 GB SSD</w:t>
            </w:r>
            <w:r>
              <w:rPr>
                <w:rFonts w:ascii="Calibri" w:cs="Calibri" w:eastAsia="Calibri" w:hAnsi="Calibri"/>
                <w:color w:val="0F172A"/>
                <w:sz w:val="15"/>
                <w:szCs w:val="15"/>
              </w:rPr>
              <w:t xml:space="preserve">, compartida con el Validador</w:t>
            </w:r>
          </w:p>
          <w:p>
            <w:pPr>
              <w:spacing w:after="30" w:before="40" w:line="236"/>
            </w:pPr>
            <w:r>
              <w:rPr>
                <w:rFonts w:ascii="Calibri" w:cs="Calibri" w:eastAsia="Calibri" w:hAnsi="Calibri"/>
                <w:color w:val="64748B"/>
                <w:sz w:val="13"/>
                <w:szCs w:val="13"/>
              </w:rPr>
              <w:t xml:space="preserve">Equipo central donde corre GDP-SLEP Studio; el control central de UiPath funciona aparte, en la nube del fabricante.</w:t>
            </w:r>
          </w:p>
        </w:tc>
      </w:tr>
      <w:tr>
        <w:trPr>
          <w:cantSplit/>
        </w:trPr>
        <w:tc>
          <w:tcPr>
            <w:tcW w:type="dxa" w:w="1760"/>
            <w:tcBorders>
              <w:top w:val="none" w:color="FFFFFF" w:sz="0"/>
              <w:left w:val="none" w:color="FFFFFF" w:sz="0"/>
              <w:bottom w:val="single" w:color="E2E8F0" w:sz="4"/>
              <w:right w:val="single" w:color="CBD5E1" w:sz="4"/>
            </w:tcBorders>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Servidor de IA</w:t>
            </w:r>
          </w:p>
        </w:tc>
        <w:tc>
          <w:tcPr>
            <w:tcW w:type="dxa" w:w="2626"/>
            <w:tcBorders>
              <w:top w:val="none" w:color="FFFFFF" w:sz="0"/>
              <w:left w:val="single" w:color="15803D" w:sz="18"/>
              <w:bottom w:val="single" w:color="E2E8F0" w:sz="4"/>
              <w:right w:val="none" w:color="FFFFFF" w:sz="0"/>
            </w:tcBorders>
            <w:shd w:fill="F0FDF4" w:color="auto" w:val="clear"/>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Sin equipo nuevo:</w:t>
            </w:r>
            <w:r>
              <w:rPr>
                <w:rFonts w:ascii="Calibri" w:cs="Calibri" w:eastAsia="Calibri" w:hAnsi="Calibri"/>
                <w:color w:val="0F172A"/>
                <w:sz w:val="15"/>
                <w:szCs w:val="15"/>
              </w:rPr>
              <w:t xml:space="preserve"> el modelo corre en la </w:t>
            </w:r>
            <w:r>
              <w:rPr>
                <w:rFonts w:ascii="Calibri" w:cs="Calibri" w:eastAsia="Calibri" w:hAnsi="Calibri"/>
                <w:b/>
                <w:bCs/>
                <w:color w:val="0F172A"/>
                <w:sz w:val="15"/>
                <w:szCs w:val="15"/>
              </w:rPr>
              <w:t xml:space="preserve">CPU</w:t>
            </w:r>
            <w:r>
              <w:rPr>
                <w:rFonts w:ascii="Calibri" w:cs="Calibri" w:eastAsia="Calibri" w:hAnsi="Calibri"/>
                <w:color w:val="0F172A"/>
                <w:sz w:val="15"/>
                <w:szCs w:val="15"/>
              </w:rPr>
              <w:t xml:space="preserve"> de una máquina virtual existente de TI (4 vCPU, 16 GB RAM)</w:t>
            </w:r>
          </w:p>
          <w:p>
            <w:pPr>
              <w:spacing w:after="30" w:before="40" w:line="236"/>
            </w:pPr>
            <w:r>
              <w:rPr>
                <w:rFonts w:ascii="Calibri" w:cs="Calibri" w:eastAsia="Calibri" w:hAnsi="Calibri"/>
                <w:color w:val="64748B"/>
                <w:sz w:val="13"/>
                <w:szCs w:val="13"/>
              </w:rPr>
              <w:t xml:space="preserve">Lugar donde funciona la IA local que clasifica y prioriza las licencias; en CPU responde más lento, pero alcanza para el volumen del piloto.</w:t>
            </w:r>
          </w:p>
        </w:tc>
        <w:tc>
          <w:tcPr>
            <w:tcW w:type="dxa" w:w="2626"/>
            <w:tcBorders>
              <w:top w:val="none" w:color="FFFFFF" w:sz="0"/>
              <w:left w:val="single" w:color="0D9488" w:sz="18"/>
              <w:bottom w:val="single" w:color="E2E8F0" w:sz="4"/>
              <w:right w:val="none" w:color="FFFFFF" w:sz="0"/>
            </w:tcBorders>
            <w:shd w:fill="F0FDFA" w:color="auto" w:val="clear"/>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Estación de IA básica:</w:t>
            </w:r>
            <w:r>
              <w:rPr>
                <w:rFonts w:ascii="Calibri" w:cs="Calibri" w:eastAsia="Calibri" w:hAnsi="Calibri"/>
                <w:color w:val="0F172A"/>
                <w:sz w:val="15"/>
                <w:szCs w:val="15"/>
              </w:rPr>
              <w:t xml:space="preserve"> GPU 16 GB, 64 GB RAM, NVMe 2 TB + </w:t>
            </w:r>
            <w:r>
              <w:rPr>
                <w:rFonts w:ascii="Calibri" w:cs="Calibri" w:eastAsia="Calibri" w:hAnsi="Calibri"/>
                <w:b/>
                <w:bCs/>
                <w:color w:val="0F172A"/>
                <w:sz w:val="15"/>
                <w:szCs w:val="15"/>
              </w:rPr>
              <w:t xml:space="preserve">UPS 1 kVA</w:t>
            </w:r>
          </w:p>
          <w:p>
            <w:pPr>
              <w:spacing w:after="30" w:before="40" w:line="236"/>
            </w:pPr>
            <w:r>
              <w:rPr>
                <w:rFonts w:ascii="Calibri" w:cs="Calibri" w:eastAsia="Calibri" w:hAnsi="Calibri"/>
                <w:color w:val="64748B"/>
                <w:sz w:val="13"/>
                <w:szCs w:val="13"/>
              </w:rPr>
              <w:t xml:space="preserve">Computador dedicado con tarjeta gráfica para que la IA responda en segundos; la UPS lo protege de cortes de luz.</w:t>
            </w:r>
          </w:p>
        </w:tc>
        <w:tc>
          <w:tcPr>
            <w:tcW w:type="dxa" w:w="2628"/>
            <w:tcBorders>
              <w:top w:val="none" w:color="FFFFFF" w:sz="0"/>
              <w:left w:val="single" w:color="B45309" w:sz="18"/>
              <w:bottom w:val="single" w:color="E2E8F0" w:sz="4"/>
              <w:right w:val="none" w:color="FFFFFF" w:sz="0"/>
            </w:tcBorders>
            <w:shd w:fill="FFFBEB" w:color="auto" w:val="clear"/>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Estación de IA avanzada:</w:t>
            </w:r>
            <w:r>
              <w:rPr>
                <w:rFonts w:ascii="Calibri" w:cs="Calibri" w:eastAsia="Calibri" w:hAnsi="Calibri"/>
                <w:color w:val="0F172A"/>
                <w:sz w:val="15"/>
                <w:szCs w:val="15"/>
              </w:rPr>
              <w:t xml:space="preserve"> GPU 32 GB, 128 GB RAM, RAID 1, </w:t>
            </w:r>
            <w:r>
              <w:rPr>
                <w:rFonts w:ascii="Calibri" w:cs="Calibri" w:eastAsia="Calibri" w:hAnsi="Calibri"/>
                <w:b/>
                <w:bCs/>
                <w:color w:val="0F172A"/>
                <w:sz w:val="15"/>
                <w:szCs w:val="15"/>
              </w:rPr>
              <w:t xml:space="preserve">UPS 2 kVA</w:t>
            </w:r>
            <w:r>
              <w:rPr>
                <w:rFonts w:ascii="Calibri" w:cs="Calibri" w:eastAsia="Calibri" w:hAnsi="Calibri"/>
                <w:color w:val="0F172A"/>
                <w:sz w:val="15"/>
                <w:szCs w:val="15"/>
              </w:rPr>
              <w:t xml:space="preserve">; compartida con el Informe 12</w:t>
            </w:r>
          </w:p>
          <w:p>
            <w:pPr>
              <w:spacing w:after="30" w:before="40" w:line="236"/>
            </w:pPr>
            <w:r>
              <w:rPr>
                <w:rFonts w:ascii="Calibri" w:cs="Calibri" w:eastAsia="Calibri" w:hAnsi="Calibri"/>
                <w:color w:val="64748B"/>
                <w:sz w:val="13"/>
                <w:szCs w:val="13"/>
              </w:rPr>
              <w:t xml:space="preserve">Equipo de mayor capacidad que atiende modelos más grandes y a varios usuarios a la vez; se comparte con la IA del portal.</w:t>
            </w:r>
          </w:p>
        </w:tc>
      </w:tr>
      <w:tr>
        <w:trPr>
          <w:cantSplit/>
        </w:trPr>
        <w:tc>
          <w:tcPr>
            <w:tcW w:type="dxa" w:w="1760"/>
            <w:tcBorders>
              <w:top w:val="none" w:color="FFFFFF" w:sz="0"/>
              <w:left w:val="none" w:color="FFFFFF" w:sz="0"/>
              <w:bottom w:val="single" w:color="E2E8F0" w:sz="4"/>
              <w:right w:val="single" w:color="CBD5E1" w:sz="4"/>
            </w:tcBorders>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Motor de IA y modelo</w:t>
            </w:r>
          </w:p>
        </w:tc>
        <w:tc>
          <w:tcPr>
            <w:tcW w:type="dxa" w:w="2626"/>
            <w:tcBorders>
              <w:top w:val="none" w:color="FFFFFF" w:sz="0"/>
              <w:left w:val="single" w:color="15803D" w:sz="18"/>
              <w:bottom w:val="single" w:color="E2E8F0" w:sz="4"/>
              <w:right w:val="none" w:color="FFFFFF" w:sz="0"/>
            </w:tcBorders>
            <w:shd w:fill="F0FDF4" w:color="auto" w:val="clear"/>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LAYA</w:t>
            </w:r>
            <w:r>
              <w:rPr>
                <w:rFonts w:ascii="Calibri" w:cs="Calibri" w:eastAsia="Calibri" w:hAnsi="Calibri"/>
                <w:color w:val="0F172A"/>
                <w:sz w:val="15"/>
                <w:szCs w:val="15"/>
              </w:rPr>
              <w:t xml:space="preserve"> (motor FastAPI) + </w:t>
            </w:r>
            <w:r>
              <w:rPr>
                <w:rFonts w:ascii="Calibri" w:cs="Calibri" w:eastAsia="Calibri" w:hAnsi="Calibri"/>
                <w:b/>
                <w:bCs/>
                <w:color w:val="0F172A"/>
                <w:sz w:val="15"/>
                <w:szCs w:val="15"/>
              </w:rPr>
              <w:t xml:space="preserve">Ollama</w:t>
            </w:r>
            <w:r>
              <w:rPr>
                <w:rFonts w:ascii="Calibri" w:cs="Calibri" w:eastAsia="Calibri" w:hAnsi="Calibri"/>
                <w:color w:val="0F172A"/>
                <w:sz w:val="15"/>
                <w:szCs w:val="15"/>
              </w:rPr>
              <w:t xml:space="preserve"> en CPU con </w:t>
            </w:r>
            <w:r>
              <w:rPr>
                <w:rFonts w:ascii="Calibri" w:cs="Calibri" w:eastAsia="Calibri" w:hAnsi="Calibri"/>
                <w:b/>
                <w:bCs/>
                <w:color w:val="0F172A"/>
                <w:sz w:val="15"/>
                <w:szCs w:val="15"/>
              </w:rPr>
              <w:t xml:space="preserve">Qwen3 4B–8B</w:t>
            </w:r>
          </w:p>
          <w:p>
            <w:pPr>
              <w:spacing w:after="30" w:before="40" w:line="236"/>
            </w:pPr>
            <w:r>
              <w:rPr>
                <w:rFonts w:ascii="Calibri" w:cs="Calibri" w:eastAsia="Calibri" w:hAnsi="Calibri"/>
                <w:color w:val="64748B"/>
                <w:sz w:val="13"/>
                <w:szCs w:val="13"/>
              </w:rPr>
              <w:t xml:space="preserve">LAYA aplica las reglas y consulta al modelo para clasificar y priorizar; Ollama ejecuta el modelo dentro de la DEP, sin enviar datos a internet.</w:t>
            </w:r>
          </w:p>
        </w:tc>
        <w:tc>
          <w:tcPr>
            <w:tcW w:type="dxa" w:w="2626"/>
            <w:tcBorders>
              <w:top w:val="none" w:color="FFFFFF" w:sz="0"/>
              <w:left w:val="single" w:color="0D9488" w:sz="18"/>
              <w:bottom w:val="single" w:color="E2E8F0" w:sz="4"/>
              <w:right w:val="none" w:color="FFFFFF" w:sz="0"/>
            </w:tcBorders>
            <w:shd w:fill="F0FDFA" w:color="auto" w:val="clear"/>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LAYA</w:t>
            </w:r>
            <w:r>
              <w:rPr>
                <w:rFonts w:ascii="Calibri" w:cs="Calibri" w:eastAsia="Calibri" w:hAnsi="Calibri"/>
                <w:color w:val="0F172A"/>
                <w:sz w:val="15"/>
                <w:szCs w:val="15"/>
              </w:rPr>
              <w:t xml:space="preserve"> (motor FastAPI) + </w:t>
            </w:r>
            <w:r>
              <w:rPr>
                <w:rFonts w:ascii="Calibri" w:cs="Calibri" w:eastAsia="Calibri" w:hAnsi="Calibri"/>
                <w:b/>
                <w:bCs/>
                <w:color w:val="0F172A"/>
                <w:sz w:val="15"/>
                <w:szCs w:val="15"/>
              </w:rPr>
              <w:t xml:space="preserve">Ollama</w:t>
            </w:r>
            <w:r>
              <w:rPr>
                <w:rFonts w:ascii="Calibri" w:cs="Calibri" w:eastAsia="Calibri" w:hAnsi="Calibri"/>
                <w:color w:val="0F172A"/>
                <w:sz w:val="15"/>
                <w:szCs w:val="15"/>
              </w:rPr>
              <w:t xml:space="preserve"> en GPU con </w:t>
            </w:r>
            <w:r>
              <w:rPr>
                <w:rFonts w:ascii="Calibri" w:cs="Calibri" w:eastAsia="Calibri" w:hAnsi="Calibri"/>
                <w:b/>
                <w:bCs/>
                <w:color w:val="0F172A"/>
                <w:sz w:val="15"/>
                <w:szCs w:val="15"/>
              </w:rPr>
              <w:t xml:space="preserve">Qwen3 8B–14B</w:t>
            </w:r>
          </w:p>
          <w:p>
            <w:pPr>
              <w:spacing w:after="30" w:before="40" w:line="236"/>
            </w:pPr>
            <w:r>
              <w:rPr>
                <w:rFonts w:ascii="Calibri" w:cs="Calibri" w:eastAsia="Calibri" w:hAnsi="Calibri"/>
                <w:color w:val="64748B"/>
                <w:sz w:val="13"/>
                <w:szCs w:val="13"/>
              </w:rPr>
              <w:t xml:space="preserve">Mismo motor; con GPU usa un modelo más grande, que acierta más en los casos dudosos y responde en segundos.</w:t>
            </w:r>
          </w:p>
        </w:tc>
        <w:tc>
          <w:tcPr>
            <w:tcW w:type="dxa" w:w="2628"/>
            <w:tcBorders>
              <w:top w:val="none" w:color="FFFFFF" w:sz="0"/>
              <w:left w:val="single" w:color="B45309" w:sz="18"/>
              <w:bottom w:val="single" w:color="E2E8F0" w:sz="4"/>
              <w:right w:val="none" w:color="FFFFFF" w:sz="0"/>
            </w:tcBorders>
            <w:shd w:fill="FFFBEB" w:color="auto" w:val="clear"/>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LAYA</w:t>
            </w:r>
            <w:r>
              <w:rPr>
                <w:rFonts w:ascii="Calibri" w:cs="Calibri" w:eastAsia="Calibri" w:hAnsi="Calibri"/>
                <w:color w:val="0F172A"/>
                <w:sz w:val="15"/>
                <w:szCs w:val="15"/>
              </w:rPr>
              <w:t xml:space="preserve"> (motor FastAPI) + </w:t>
            </w:r>
            <w:r>
              <w:rPr>
                <w:rFonts w:ascii="Calibri" w:cs="Calibri" w:eastAsia="Calibri" w:hAnsi="Calibri"/>
                <w:b/>
                <w:bCs/>
                <w:color w:val="0F172A"/>
                <w:sz w:val="15"/>
                <w:szCs w:val="15"/>
              </w:rPr>
              <w:t xml:space="preserve">vLLM</w:t>
            </w:r>
            <w:r>
              <w:rPr>
                <w:rFonts w:ascii="Calibri" w:cs="Calibri" w:eastAsia="Calibri" w:hAnsi="Calibri"/>
                <w:color w:val="0F172A"/>
                <w:sz w:val="15"/>
                <w:szCs w:val="15"/>
              </w:rPr>
              <w:t xml:space="preserve"> en GPU con </w:t>
            </w:r>
            <w:r>
              <w:rPr>
                <w:rFonts w:ascii="Calibri" w:cs="Calibri" w:eastAsia="Calibri" w:hAnsi="Calibri"/>
                <w:b/>
                <w:bCs/>
                <w:color w:val="0F172A"/>
                <w:sz w:val="15"/>
                <w:szCs w:val="15"/>
              </w:rPr>
              <w:t xml:space="preserve">Qwen3 14B–32B</w:t>
            </w:r>
            <w:r>
              <w:rPr>
                <w:rFonts w:ascii="Calibri" w:cs="Calibri" w:eastAsia="Calibri" w:hAnsi="Calibri"/>
                <w:color w:val="0F172A"/>
                <w:sz w:val="15"/>
                <w:szCs w:val="15"/>
              </w:rPr>
              <w:t xml:space="preserve"> y Ollama en CPU de respaldo</w:t>
            </w:r>
          </w:p>
          <w:p>
            <w:pPr>
              <w:spacing w:after="30" w:before="40" w:line="236"/>
            </w:pPr>
            <w:r>
              <w:rPr>
                <w:rFonts w:ascii="Calibri" w:cs="Calibri" w:eastAsia="Calibri" w:hAnsi="Calibri"/>
                <w:color w:val="64748B"/>
                <w:sz w:val="13"/>
                <w:szCs w:val="13"/>
              </w:rPr>
              <w:t xml:space="preserve">vLLM atiende a muchos usuarios a la vez con el modelo mayor; Ollama queda de reserva si la GPU falla.</w:t>
            </w:r>
          </w:p>
        </w:tc>
      </w:tr>
      <w:tr>
        <w:trPr>
          <w:cantSplit/>
        </w:trPr>
        <w:tc>
          <w:tcPr>
            <w:tcW w:type="dxa" w:w="1760"/>
            <w:tcBorders>
              <w:top w:val="none" w:color="FFFFFF" w:sz="0"/>
              <w:left w:val="none" w:color="FFFFFF" w:sz="0"/>
              <w:bottom w:val="single" w:color="E2E8F0" w:sz="4"/>
              <w:right w:val="single" w:color="CBD5E1" w:sz="4"/>
            </w:tcBorders>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IA en la nube (sin datos personales)</w:t>
            </w:r>
          </w:p>
        </w:tc>
        <w:tc>
          <w:tcPr>
            <w:tcW w:type="dxa" w:w="2626"/>
            <w:tcBorders>
              <w:top w:val="none" w:color="FFFFFF" w:sz="0"/>
              <w:left w:val="single" w:color="15803D" w:sz="18"/>
              <w:bottom w:val="single" w:color="E2E8F0" w:sz="4"/>
              <w:right w:val="none" w:color="FFFFFF" w:sz="0"/>
            </w:tcBorders>
            <w:shd w:fill="F0FDF4" w:color="auto" w:val="clear"/>
            <w:tcMar>
              <w:top w:type="dxa" w:w="70"/>
              <w:left w:type="dxa" w:w="110"/>
              <w:bottom w:type="dxa" w:w="70"/>
              <w:right w:type="dxa" w:w="100"/>
            </w:tcMar>
            <w:vAlign w:val="top"/>
          </w:tcPr>
          <w:p>
            <w:pPr>
              <w:spacing w:after="30" w:before="0" w:line="236"/>
            </w:pPr>
            <w:r>
              <w:rPr>
                <w:rFonts w:ascii="Calibri" w:cs="Calibri" w:eastAsia="Calibri" w:hAnsi="Calibri"/>
                <w:color w:val="0F172A"/>
                <w:sz w:val="15"/>
                <w:szCs w:val="15"/>
              </w:rPr>
              <w:t xml:space="preserve">No se usa</w:t>
            </w:r>
          </w:p>
          <w:p>
            <w:pPr>
              <w:spacing w:after="30" w:before="40" w:line="236"/>
            </w:pPr>
            <w:r>
              <w:rPr>
                <w:rFonts w:ascii="Calibri" w:cs="Calibri" w:eastAsia="Calibri" w:hAnsi="Calibri"/>
                <w:color w:val="64748B"/>
                <w:sz w:val="13"/>
                <w:szCs w:val="13"/>
              </w:rPr>
              <w:t xml:space="preserve">Toda la IA corre dentro de la DEP; no hay servicio externo.</w:t>
            </w:r>
          </w:p>
        </w:tc>
        <w:tc>
          <w:tcPr>
            <w:tcW w:type="dxa" w:w="2626"/>
            <w:tcBorders>
              <w:top w:val="none" w:color="FFFFFF" w:sz="0"/>
              <w:left w:val="single" w:color="0D9488" w:sz="18"/>
              <w:bottom w:val="single" w:color="E2E8F0" w:sz="4"/>
              <w:right w:val="none" w:color="FFFFFF" w:sz="0"/>
            </w:tcBorders>
            <w:shd w:fill="F0FDFA" w:color="auto" w:val="clear"/>
            <w:tcMar>
              <w:top w:type="dxa" w:w="70"/>
              <w:left w:type="dxa" w:w="110"/>
              <w:bottom w:type="dxa" w:w="70"/>
              <w:right w:type="dxa" w:w="100"/>
            </w:tcMar>
            <w:vAlign w:val="top"/>
          </w:tcPr>
          <w:p>
            <w:pPr>
              <w:spacing w:after="30" w:before="0" w:line="236"/>
            </w:pPr>
            <w:r>
              <w:rPr>
                <w:rFonts w:ascii="Calibri" w:cs="Calibri" w:eastAsia="Calibri" w:hAnsi="Calibri"/>
                <w:color w:val="0F172A"/>
                <w:sz w:val="15"/>
                <w:szCs w:val="15"/>
              </w:rPr>
              <w:t xml:space="preserve">Claude Team Standard · 2 asientos (coordinación y desarrollo)</w:t>
            </w:r>
          </w:p>
          <w:p>
            <w:pPr>
              <w:spacing w:after="30" w:before="40" w:line="236"/>
            </w:pPr>
            <w:r>
              <w:rPr>
                <w:rFonts w:ascii="Calibri" w:cs="Calibri" w:eastAsia="Calibri" w:hAnsi="Calibri"/>
                <w:color w:val="64748B"/>
                <w:sz w:val="13"/>
                <w:szCs w:val="13"/>
              </w:rPr>
              <w:t xml:space="preserve">Apoyo al equipo en normativa, redacción y código, </w:t>
            </w:r>
            <w:r>
              <w:rPr>
                <w:b/>
                <w:bCs/>
                <w:rFonts w:ascii="Calibri" w:cs="Calibri" w:eastAsia="Calibri" w:hAnsi="Calibri"/>
                <w:color w:val="64748B"/>
                <w:sz w:val="13"/>
                <w:szCs w:val="13"/>
              </w:rPr>
              <w:t xml:space="preserve">sin datos personales</w:t>
            </w:r>
            <w:r>
              <w:rPr>
                <w:rFonts w:ascii="Calibri" w:cs="Calibri" w:eastAsia="Calibri" w:hAnsi="Calibri"/>
                <w:color w:val="64748B"/>
                <w:sz w:val="13"/>
                <w:szCs w:val="13"/>
              </w:rPr>
              <w:t xml:space="preserve">. El plan no entrena modelos con los datos de la institución.</w:t>
            </w:r>
          </w:p>
        </w:tc>
        <w:tc>
          <w:tcPr>
            <w:tcW w:type="dxa" w:w="2628"/>
            <w:tcBorders>
              <w:top w:val="none" w:color="FFFFFF" w:sz="0"/>
              <w:left w:val="single" w:color="B45309" w:sz="18"/>
              <w:bottom w:val="single" w:color="E2E8F0" w:sz="4"/>
              <w:right w:val="none" w:color="FFFFFF" w:sz="0"/>
            </w:tcBorders>
            <w:shd w:fill="FFFBEB" w:color="auto" w:val="clear"/>
            <w:tcMar>
              <w:top w:type="dxa" w:w="70"/>
              <w:left w:type="dxa" w:w="110"/>
              <w:bottom w:type="dxa" w:w="70"/>
              <w:right w:type="dxa" w:w="100"/>
            </w:tcMar>
            <w:vAlign w:val="top"/>
          </w:tcPr>
          <w:p>
            <w:pPr>
              <w:spacing w:after="30" w:before="0" w:line="236"/>
            </w:pPr>
            <w:r>
              <w:rPr>
                <w:rFonts w:ascii="Calibri" w:cs="Calibri" w:eastAsia="Calibri" w:hAnsi="Calibri"/>
                <w:color w:val="0F172A"/>
                <w:sz w:val="15"/>
                <w:szCs w:val="15"/>
              </w:rPr>
              <w:t xml:space="preserve">Claude Team (1 Premium + 1 Standard) + API de Claude (Sonnet 5.5) en el portal</w:t>
            </w:r>
          </w:p>
          <w:p>
            <w:pPr>
              <w:spacing w:after="30" w:before="40" w:line="236"/>
            </w:pPr>
            <w:r>
              <w:rPr>
                <w:rFonts w:ascii="Calibri" w:cs="Calibri" w:eastAsia="Calibri" w:hAnsi="Calibri"/>
                <w:color w:val="64748B"/>
                <w:sz w:val="13"/>
                <w:szCs w:val="13"/>
              </w:rPr>
              <w:t xml:space="preserve">La API alimenta un asistente de normativa y redacción en GDP-SLEP Studio, detrás de una </w:t>
            </w:r>
            <w:r>
              <w:rPr>
                <w:b/>
                <w:bCs/>
                <w:rFonts w:ascii="Calibri" w:cs="Calibri" w:eastAsia="Calibri" w:hAnsi="Calibri"/>
                <w:color w:val="64748B"/>
                <w:sz w:val="13"/>
                <w:szCs w:val="13"/>
              </w:rPr>
              <w:t xml:space="preserve">pasarela que bloquea RUT, nombres y datos de salud</w:t>
            </w:r>
            <w:r>
              <w:rPr>
                <w:rFonts w:ascii="Calibri" w:cs="Calibri" w:eastAsia="Calibri" w:hAnsi="Calibri"/>
                <w:color w:val="64748B"/>
                <w:sz w:val="13"/>
                <w:szCs w:val="13"/>
              </w:rPr>
              <w:t xml:space="preserve"> antes de enviar.</w:t>
            </w:r>
          </w:p>
        </w:tc>
      </w:tr>
      <w:tr>
        <w:trPr>
          <w:cantSplit/>
        </w:trPr>
        <w:tc>
          <w:tcPr>
            <w:tcW w:type="dxa" w:w="1760"/>
            <w:tcBorders>
              <w:top w:val="none" w:color="FFFFFF" w:sz="0"/>
              <w:left w:val="none" w:color="FFFFFF" w:sz="0"/>
              <w:bottom w:val="single" w:color="E2E8F0" w:sz="4"/>
              <w:right w:val="single" w:color="CBD5E1" w:sz="4"/>
            </w:tcBorders>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Sistema operativo del servidor</w:t>
            </w:r>
          </w:p>
        </w:tc>
        <w:tc>
          <w:tcPr>
            <w:tcW w:type="dxa" w:w="2626"/>
            <w:tcBorders>
              <w:top w:val="none" w:color="FFFFFF" w:sz="0"/>
              <w:left w:val="single" w:color="15803D" w:sz="18"/>
              <w:bottom w:val="single" w:color="E2E8F0" w:sz="4"/>
              <w:right w:val="none" w:color="FFFFFF" w:sz="0"/>
            </w:tcBorders>
            <w:shd w:fill="F0FDF4" w:color="auto" w:val="clear"/>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Ubuntu Server 24.04 LTS</w:t>
            </w:r>
          </w:p>
          <w:p>
            <w:pPr>
              <w:spacing w:after="30" w:before="40" w:line="236"/>
            </w:pPr>
            <w:r>
              <w:rPr>
                <w:rFonts w:ascii="Calibri" w:cs="Calibri" w:eastAsia="Calibri" w:hAnsi="Calibri"/>
                <w:color w:val="64748B"/>
                <w:sz w:val="13"/>
                <w:szCs w:val="13"/>
              </w:rPr>
              <w:t xml:space="preserve">Sistema operativo libre del servidor, con parches de seguridad hasta 2029; sobre él corren GDP-SLEP Studio y la IA.</w:t>
            </w:r>
          </w:p>
        </w:tc>
        <w:tc>
          <w:tcPr>
            <w:tcW w:type="dxa" w:w="2626"/>
            <w:tcBorders>
              <w:top w:val="none" w:color="FFFFFF" w:sz="0"/>
              <w:left w:val="single" w:color="0D9488" w:sz="18"/>
              <w:bottom w:val="single" w:color="E2E8F0" w:sz="4"/>
              <w:right w:val="none" w:color="FFFFFF" w:sz="0"/>
            </w:tcBorders>
            <w:shd w:fill="F0FDFA" w:color="auto" w:val="clear"/>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Ubuntu Server 24.04 LTS</w:t>
            </w:r>
            <w:r>
              <w:rPr>
                <w:rFonts w:ascii="Calibri" w:cs="Calibri" w:eastAsia="Calibri" w:hAnsi="Calibri"/>
                <w:color w:val="0F172A"/>
                <w:sz w:val="15"/>
                <w:szCs w:val="15"/>
              </w:rPr>
              <w:t xml:space="preserve"> + </w:t>
            </w:r>
            <w:r>
              <w:rPr>
                <w:rFonts w:ascii="Calibri" w:cs="Calibri" w:eastAsia="Calibri" w:hAnsi="Calibri"/>
                <w:b/>
                <w:bCs/>
                <w:color w:val="0F172A"/>
                <w:sz w:val="15"/>
                <w:szCs w:val="15"/>
              </w:rPr>
              <w:t xml:space="preserve">controlador NVIDIA y CUDA 12</w:t>
            </w:r>
            <w:r>
              <w:rPr>
                <w:rFonts w:ascii="Calibri" w:cs="Calibri" w:eastAsia="Calibri" w:hAnsi="Calibri"/>
                <w:color w:val="0F172A"/>
                <w:sz w:val="15"/>
                <w:szCs w:val="15"/>
              </w:rPr>
              <w:t xml:space="preserve"> en la estación de IA</w:t>
            </w:r>
          </w:p>
          <w:p>
            <w:pPr>
              <w:spacing w:after="30" w:before="40" w:line="236"/>
            </w:pPr>
            <w:r>
              <w:rPr>
                <w:rFonts w:ascii="Calibri" w:cs="Calibri" w:eastAsia="Calibri" w:hAnsi="Calibri"/>
                <w:color w:val="64748B"/>
                <w:sz w:val="13"/>
                <w:szCs w:val="13"/>
              </w:rPr>
              <w:t xml:space="preserve">Ubuntu en el servidor y en la estación; el controlador y CUDA permiten que la IA use la tarjeta gráfica.</w:t>
            </w:r>
          </w:p>
        </w:tc>
        <w:tc>
          <w:tcPr>
            <w:tcW w:type="dxa" w:w="2628"/>
            <w:tcBorders>
              <w:top w:val="none" w:color="FFFFFF" w:sz="0"/>
              <w:left w:val="single" w:color="B45309" w:sz="18"/>
              <w:bottom w:val="single" w:color="E2E8F0" w:sz="4"/>
              <w:right w:val="none" w:color="FFFFFF" w:sz="0"/>
            </w:tcBorders>
            <w:shd w:fill="FFFBEB" w:color="auto" w:val="clear"/>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Ubuntu Server 24.04 LTS</w:t>
            </w:r>
            <w:r>
              <w:rPr>
                <w:rFonts w:ascii="Calibri" w:cs="Calibri" w:eastAsia="Calibri" w:hAnsi="Calibri"/>
                <w:color w:val="0F172A"/>
                <w:sz w:val="15"/>
                <w:szCs w:val="15"/>
              </w:rPr>
              <w:t xml:space="preserve"> + </w:t>
            </w:r>
            <w:r>
              <w:rPr>
                <w:rFonts w:ascii="Calibri" w:cs="Calibri" w:eastAsia="Calibri" w:hAnsi="Calibri"/>
                <w:b/>
                <w:bCs/>
                <w:color w:val="0F172A"/>
                <w:sz w:val="15"/>
                <w:szCs w:val="15"/>
              </w:rPr>
              <w:t xml:space="preserve">controlador NVIDIA y CUDA 12</w:t>
            </w:r>
            <w:r>
              <w:rPr>
                <w:rFonts w:ascii="Calibri" w:cs="Calibri" w:eastAsia="Calibri" w:hAnsi="Calibri"/>
                <w:color w:val="0F172A"/>
                <w:sz w:val="15"/>
                <w:szCs w:val="15"/>
              </w:rPr>
              <w:t xml:space="preserve"> en la estación de IA</w:t>
            </w:r>
          </w:p>
          <w:p>
            <w:pPr>
              <w:spacing w:after="30" w:before="40" w:line="236"/>
            </w:pPr>
            <w:r>
              <w:rPr>
                <w:rFonts w:ascii="Calibri" w:cs="Calibri" w:eastAsia="Calibri" w:hAnsi="Calibri"/>
                <w:color w:val="64748B"/>
                <w:sz w:val="13"/>
                <w:szCs w:val="13"/>
              </w:rPr>
              <w:t xml:space="preserve">Ubuntu en el servidor y en la estación; el controlador y CUDA permiten que la IA use la tarjeta gráfica.</w:t>
            </w:r>
          </w:p>
        </w:tc>
      </w:tr>
      <w:tr>
        <w:trPr>
          <w:cantSplit/>
        </w:trPr>
        <w:tc>
          <w:tcPr>
            <w:tcW w:type="dxa" w:w="1760"/>
            <w:tcBorders>
              <w:top w:val="none" w:color="FFFFFF" w:sz="0"/>
              <w:left w:val="none" w:color="FFFFFF" w:sz="0"/>
              <w:bottom w:val="single" w:color="E2E8F0" w:sz="4"/>
              <w:right w:val="single" w:color="CBD5E1" w:sz="4"/>
            </w:tcBorders>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Backend y base de datos</w:t>
            </w:r>
          </w:p>
        </w:tc>
        <w:tc>
          <w:tcPr>
            <w:tcW w:type="dxa" w:w="2626"/>
            <w:tcBorders>
              <w:top w:val="none" w:color="FFFFFF" w:sz="0"/>
              <w:left w:val="single" w:color="15803D" w:sz="18"/>
              <w:bottom w:val="single" w:color="E2E8F0" w:sz="4"/>
              <w:right w:val="none" w:color="FFFFFF" w:sz="0"/>
            </w:tcBorders>
            <w:shd w:fill="F0FDF4" w:color="auto" w:val="clear"/>
            <w:tcMar>
              <w:top w:type="dxa" w:w="70"/>
              <w:left w:type="dxa" w:w="110"/>
              <w:bottom w:type="dxa" w:w="70"/>
              <w:right w:type="dxa" w:w="100"/>
            </w:tcMar>
            <w:vAlign w:val="top"/>
          </w:tcPr>
          <w:p>
            <w:pPr>
              <w:spacing w:after="30" w:before="0" w:line="236"/>
            </w:pPr>
            <w:r>
              <w:rPr>
                <w:rFonts w:ascii="Calibri" w:cs="Calibri" w:eastAsia="Calibri" w:hAnsi="Calibri"/>
                <w:color w:val="0F172A"/>
                <w:sz w:val="15"/>
                <w:szCs w:val="15"/>
              </w:rPr>
              <w:t xml:space="preserve">GDP-SLEP Studio: </w:t>
            </w:r>
            <w:r>
              <w:rPr>
                <w:rFonts w:ascii="Calibri" w:cs="Calibri" w:eastAsia="Calibri" w:hAnsi="Calibri"/>
                <w:b/>
                <w:bCs/>
                <w:color w:val="0F172A"/>
                <w:sz w:val="15"/>
                <w:szCs w:val="15"/>
              </w:rPr>
              <w:t xml:space="preserve">Node.js 24 LTS · NestJS 11 · MySQL 8.4 LTS</w:t>
            </w:r>
            <w:r>
              <w:rPr>
                <w:rFonts w:ascii="Calibri" w:cs="Calibri" w:eastAsia="Calibri" w:hAnsi="Calibri"/>
                <w:color w:val="0F172A"/>
                <w:sz w:val="15"/>
                <w:szCs w:val="15"/>
              </w:rPr>
              <w:t xml:space="preserve">; módulo Licencias con servicios /api/licencias</w:t>
            </w:r>
          </w:p>
          <w:p>
            <w:pPr>
              <w:spacing w:after="30" w:before="40" w:line="236"/>
            </w:pPr>
            <w:r>
              <w:rPr>
                <w:rFonts w:ascii="Calibri" w:cs="Calibri" w:eastAsia="Calibri" w:hAnsi="Calibri"/>
                <w:color w:val="64748B"/>
                <w:sz w:val="13"/>
                <w:szCs w:val="13"/>
              </w:rPr>
              <w:t xml:space="preserve">La aplicación central: guarda cada licencia, su estado y su historial, y entrega al robot los datos que debe registrar.</w:t>
            </w:r>
          </w:p>
        </w:tc>
        <w:tc>
          <w:tcPr>
            <w:tcW w:type="dxa" w:w="2626"/>
            <w:tcBorders>
              <w:top w:val="none" w:color="FFFFFF" w:sz="0"/>
              <w:left w:val="single" w:color="0D9488" w:sz="18"/>
              <w:bottom w:val="single" w:color="E2E8F0" w:sz="4"/>
              <w:right w:val="none" w:color="FFFFFF" w:sz="0"/>
            </w:tcBorders>
            <w:shd w:fill="F0FDFA" w:color="auto" w:val="clear"/>
            <w:tcMar>
              <w:top w:type="dxa" w:w="70"/>
              <w:left w:type="dxa" w:w="110"/>
              <w:bottom w:type="dxa" w:w="70"/>
              <w:right w:type="dxa" w:w="100"/>
            </w:tcMar>
            <w:vAlign w:val="top"/>
          </w:tcPr>
          <w:p>
            <w:pPr>
              <w:spacing w:after="30" w:before="0" w:line="236"/>
            </w:pPr>
            <w:r>
              <w:rPr>
                <w:rFonts w:ascii="Calibri" w:cs="Calibri" w:eastAsia="Calibri" w:hAnsi="Calibri"/>
                <w:color w:val="0F172A"/>
                <w:sz w:val="15"/>
                <w:szCs w:val="15"/>
              </w:rPr>
              <w:t xml:space="preserve">GDP-SLEP Studio: </w:t>
            </w:r>
            <w:r>
              <w:rPr>
                <w:rFonts w:ascii="Calibri" w:cs="Calibri" w:eastAsia="Calibri" w:hAnsi="Calibri"/>
                <w:b/>
                <w:bCs/>
                <w:color w:val="0F172A"/>
                <w:sz w:val="15"/>
                <w:szCs w:val="15"/>
              </w:rPr>
              <w:t xml:space="preserve">Node.js 24 LTS · NestJS 11 · MySQL 8.4 LTS</w:t>
            </w:r>
            <w:r>
              <w:rPr>
                <w:rFonts w:ascii="Calibri" w:cs="Calibri" w:eastAsia="Calibri" w:hAnsi="Calibri"/>
                <w:color w:val="0F172A"/>
                <w:sz w:val="15"/>
                <w:szCs w:val="15"/>
              </w:rPr>
              <w:t xml:space="preserve">; módulo Licencias con servicios /api/licencias</w:t>
            </w:r>
          </w:p>
          <w:p>
            <w:pPr>
              <w:spacing w:after="30" w:before="40" w:line="236"/>
            </w:pPr>
            <w:r>
              <w:rPr>
                <w:rFonts w:ascii="Calibri" w:cs="Calibri" w:eastAsia="Calibri" w:hAnsi="Calibri"/>
                <w:color w:val="64748B"/>
                <w:sz w:val="13"/>
                <w:szCs w:val="13"/>
              </w:rPr>
              <w:t xml:space="preserve">La aplicación central: guarda cada licencia, su estado y su historial, y entrega al robot los datos que debe registrar.</w:t>
            </w:r>
          </w:p>
        </w:tc>
        <w:tc>
          <w:tcPr>
            <w:tcW w:type="dxa" w:w="2628"/>
            <w:tcBorders>
              <w:top w:val="none" w:color="FFFFFF" w:sz="0"/>
              <w:left w:val="single" w:color="B45309" w:sz="18"/>
              <w:bottom w:val="single" w:color="E2E8F0" w:sz="4"/>
              <w:right w:val="none" w:color="FFFFFF" w:sz="0"/>
            </w:tcBorders>
            <w:shd w:fill="FFFBEB" w:color="auto" w:val="clear"/>
            <w:tcMar>
              <w:top w:type="dxa" w:w="70"/>
              <w:left w:type="dxa" w:w="110"/>
              <w:bottom w:type="dxa" w:w="70"/>
              <w:right w:type="dxa" w:w="100"/>
            </w:tcMar>
            <w:vAlign w:val="top"/>
          </w:tcPr>
          <w:p>
            <w:pPr>
              <w:spacing w:after="30" w:before="0" w:line="236"/>
            </w:pPr>
            <w:r>
              <w:rPr>
                <w:rFonts w:ascii="Calibri" w:cs="Calibri" w:eastAsia="Calibri" w:hAnsi="Calibri"/>
                <w:color w:val="0F172A"/>
                <w:sz w:val="15"/>
                <w:szCs w:val="15"/>
              </w:rPr>
              <w:t xml:space="preserve">GDP-SLEP Studio: </w:t>
            </w:r>
            <w:r>
              <w:rPr>
                <w:rFonts w:ascii="Calibri" w:cs="Calibri" w:eastAsia="Calibri" w:hAnsi="Calibri"/>
                <w:b/>
                <w:bCs/>
                <w:color w:val="0F172A"/>
                <w:sz w:val="15"/>
                <w:szCs w:val="15"/>
              </w:rPr>
              <w:t xml:space="preserve">Node.js 24 LTS · NestJS 11 · MySQL 8.4 LTS</w:t>
            </w:r>
            <w:r>
              <w:rPr>
                <w:rFonts w:ascii="Calibri" w:cs="Calibri" w:eastAsia="Calibri" w:hAnsi="Calibri"/>
                <w:color w:val="0F172A"/>
                <w:sz w:val="15"/>
                <w:szCs w:val="15"/>
              </w:rPr>
              <w:t xml:space="preserve">; módulo Licencias con servicios /api/licencias</w:t>
            </w:r>
          </w:p>
          <w:p>
            <w:pPr>
              <w:spacing w:after="30" w:before="40" w:line="236"/>
            </w:pPr>
            <w:r>
              <w:rPr>
                <w:rFonts w:ascii="Calibri" w:cs="Calibri" w:eastAsia="Calibri" w:hAnsi="Calibri"/>
                <w:color w:val="64748B"/>
                <w:sz w:val="13"/>
                <w:szCs w:val="13"/>
              </w:rPr>
              <w:t xml:space="preserve">La aplicación central: guarda cada licencia, su estado y su historial, y entrega al robot los datos que debe registrar.</w:t>
            </w:r>
          </w:p>
        </w:tc>
      </w:tr>
      <w:tr>
        <w:trPr>
          <w:cantSplit/>
        </w:trPr>
        <w:tc>
          <w:tcPr>
            <w:tcW w:type="dxa" w:w="1760"/>
            <w:tcBorders>
              <w:top w:val="none" w:color="FFFFFF" w:sz="0"/>
              <w:left w:val="none" w:color="FFFFFF" w:sz="0"/>
              <w:bottom w:val="single" w:color="E2E8F0" w:sz="4"/>
              <w:right w:val="single" w:color="CBD5E1" w:sz="4"/>
            </w:tcBorders>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Frontend</w:t>
            </w:r>
          </w:p>
        </w:tc>
        <w:tc>
          <w:tcPr>
            <w:tcW w:type="dxa" w:w="2626"/>
            <w:tcBorders>
              <w:top w:val="none" w:color="FFFFFF" w:sz="0"/>
              <w:left w:val="single" w:color="15803D" w:sz="18"/>
              <w:bottom w:val="single" w:color="E2E8F0" w:sz="4"/>
              <w:right w:val="none" w:color="FFFFFF" w:sz="0"/>
            </w:tcBorders>
            <w:shd w:fill="F0FDF4" w:color="auto" w:val="clear"/>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Angular 21</w:t>
            </w:r>
            <w:r>
              <w:rPr>
                <w:rFonts w:ascii="Calibri" w:cs="Calibri" w:eastAsia="Calibri" w:hAnsi="Calibri"/>
                <w:color w:val="0F172A"/>
                <w:sz w:val="15"/>
                <w:szCs w:val="15"/>
              </w:rPr>
              <w:t xml:space="preserve">: tablero, cola y registro</w:t>
            </w:r>
          </w:p>
          <w:p>
            <w:pPr>
              <w:spacing w:after="30" w:before="40" w:line="236"/>
            </w:pPr>
            <w:r>
              <w:rPr>
                <w:rFonts w:ascii="Calibri" w:cs="Calibri" w:eastAsia="Calibri" w:hAnsi="Calibri"/>
                <w:color w:val="64748B"/>
                <w:sz w:val="13"/>
                <w:szCs w:val="13"/>
              </w:rPr>
              <w:t xml:space="preserve">Las pantallas web donde la jefatura y los encargados ven la cola de licencias, su avance y el registro de cada acción.</w:t>
            </w:r>
          </w:p>
        </w:tc>
        <w:tc>
          <w:tcPr>
            <w:tcW w:type="dxa" w:w="2626"/>
            <w:tcBorders>
              <w:top w:val="none" w:color="FFFFFF" w:sz="0"/>
              <w:left w:val="single" w:color="0D9488" w:sz="18"/>
              <w:bottom w:val="single" w:color="E2E8F0" w:sz="4"/>
              <w:right w:val="none" w:color="FFFFFF" w:sz="0"/>
            </w:tcBorders>
            <w:shd w:fill="F0FDFA" w:color="auto" w:val="clear"/>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Angular 21</w:t>
            </w:r>
            <w:r>
              <w:rPr>
                <w:rFonts w:ascii="Calibri" w:cs="Calibri" w:eastAsia="Calibri" w:hAnsi="Calibri"/>
                <w:color w:val="0F172A"/>
                <w:sz w:val="15"/>
                <w:szCs w:val="15"/>
              </w:rPr>
              <w:t xml:space="preserve">: tablero, cola y registro</w:t>
            </w:r>
          </w:p>
          <w:p>
            <w:pPr>
              <w:spacing w:after="30" w:before="40" w:line="236"/>
            </w:pPr>
            <w:r>
              <w:rPr>
                <w:rFonts w:ascii="Calibri" w:cs="Calibri" w:eastAsia="Calibri" w:hAnsi="Calibri"/>
                <w:color w:val="64748B"/>
                <w:sz w:val="13"/>
                <w:szCs w:val="13"/>
              </w:rPr>
              <w:t xml:space="preserve">Las pantallas web donde la jefatura y los encargados ven la cola de licencias, su avance y el registro de cada acción.</w:t>
            </w:r>
          </w:p>
        </w:tc>
        <w:tc>
          <w:tcPr>
            <w:tcW w:type="dxa" w:w="2628"/>
            <w:tcBorders>
              <w:top w:val="none" w:color="FFFFFF" w:sz="0"/>
              <w:left w:val="single" w:color="B45309" w:sz="18"/>
              <w:bottom w:val="single" w:color="E2E8F0" w:sz="4"/>
              <w:right w:val="none" w:color="FFFFFF" w:sz="0"/>
            </w:tcBorders>
            <w:shd w:fill="FFFBEB" w:color="auto" w:val="clear"/>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Angular 21</w:t>
            </w:r>
            <w:r>
              <w:rPr>
                <w:rFonts w:ascii="Calibri" w:cs="Calibri" w:eastAsia="Calibri" w:hAnsi="Calibri"/>
                <w:color w:val="0F172A"/>
                <w:sz w:val="15"/>
                <w:szCs w:val="15"/>
              </w:rPr>
              <w:t xml:space="preserve">: tablero, cola y registro</w:t>
            </w:r>
          </w:p>
          <w:p>
            <w:pPr>
              <w:spacing w:after="30" w:before="40" w:line="236"/>
            </w:pPr>
            <w:r>
              <w:rPr>
                <w:rFonts w:ascii="Calibri" w:cs="Calibri" w:eastAsia="Calibri" w:hAnsi="Calibri"/>
                <w:color w:val="64748B"/>
                <w:sz w:val="13"/>
                <w:szCs w:val="13"/>
              </w:rPr>
              <w:t xml:space="preserve">Las pantallas web donde la jefatura y los encargados ven la cola de licencias, su avance y el registro de cada acción.</w:t>
            </w:r>
          </w:p>
        </w:tc>
      </w:tr>
      <w:tr>
        <w:trPr>
          <w:cantSplit/>
        </w:trPr>
        <w:tc>
          <w:tcPr>
            <w:tcW w:type="dxa" w:w="1760"/>
            <w:tcBorders>
              <w:top w:val="none" w:color="FFFFFF" w:sz="0"/>
              <w:left w:val="none" w:color="FFFFFF" w:sz="0"/>
              <w:bottom w:val="single" w:color="E2E8F0" w:sz="4"/>
              <w:right w:val="single" w:color="CBD5E1" w:sz="4"/>
            </w:tcBorders>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Contenedores y proxy</w:t>
            </w:r>
          </w:p>
        </w:tc>
        <w:tc>
          <w:tcPr>
            <w:tcW w:type="dxa" w:w="2626"/>
            <w:tcBorders>
              <w:top w:val="none" w:color="FFFFFF" w:sz="0"/>
              <w:left w:val="single" w:color="15803D" w:sz="18"/>
              <w:bottom w:val="single" w:color="E2E8F0" w:sz="4"/>
              <w:right w:val="none" w:color="FFFFFF" w:sz="0"/>
            </w:tcBorders>
            <w:shd w:fill="F0FDF4" w:color="auto" w:val="clear"/>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Docker Engine</w:t>
            </w:r>
            <w:r>
              <w:rPr>
                <w:rFonts w:ascii="Calibri" w:cs="Calibri" w:eastAsia="Calibri" w:hAnsi="Calibri"/>
                <w:color w:val="0F172A"/>
                <w:sz w:val="15"/>
                <w:szCs w:val="15"/>
              </w:rPr>
              <w:t xml:space="preserve"> + Compose (sin Docker Desktop) · </w:t>
            </w:r>
            <w:r>
              <w:rPr>
                <w:rFonts w:ascii="Calibri" w:cs="Calibri" w:eastAsia="Calibri" w:hAnsi="Calibri"/>
                <w:b/>
                <w:bCs/>
                <w:color w:val="0F172A"/>
                <w:sz w:val="15"/>
                <w:szCs w:val="15"/>
              </w:rPr>
              <w:t xml:space="preserve">Nginx</w:t>
            </w:r>
            <w:r>
              <w:rPr>
                <w:rFonts w:ascii="Calibri" w:cs="Calibri" w:eastAsia="Calibri" w:hAnsi="Calibri"/>
                <w:color w:val="0F172A"/>
                <w:sz w:val="15"/>
                <w:szCs w:val="15"/>
              </w:rPr>
              <w:t xml:space="preserve"> con HTTPS</w:t>
            </w:r>
          </w:p>
          <w:p>
            <w:pPr>
              <w:spacing w:after="30" w:before="40" w:line="236"/>
            </w:pPr>
            <w:r>
              <w:rPr>
                <w:rFonts w:ascii="Calibri" w:cs="Calibri" w:eastAsia="Calibri" w:hAnsi="Calibri"/>
                <w:color w:val="64748B"/>
                <w:sz w:val="13"/>
                <w:szCs w:val="13"/>
              </w:rPr>
              <w:t xml:space="preserve">Docker empaqueta cada servicio para instalarlo igual en cualquier servidor; Nginx recibe las conexiones y las cifra con HTTPS.</w:t>
            </w:r>
          </w:p>
        </w:tc>
        <w:tc>
          <w:tcPr>
            <w:tcW w:type="dxa" w:w="2626"/>
            <w:tcBorders>
              <w:top w:val="none" w:color="FFFFFF" w:sz="0"/>
              <w:left w:val="single" w:color="0D9488" w:sz="18"/>
              <w:bottom w:val="single" w:color="E2E8F0" w:sz="4"/>
              <w:right w:val="none" w:color="FFFFFF" w:sz="0"/>
            </w:tcBorders>
            <w:shd w:fill="F0FDFA" w:color="auto" w:val="clear"/>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Docker Engine</w:t>
            </w:r>
            <w:r>
              <w:rPr>
                <w:rFonts w:ascii="Calibri" w:cs="Calibri" w:eastAsia="Calibri" w:hAnsi="Calibri"/>
                <w:color w:val="0F172A"/>
                <w:sz w:val="15"/>
                <w:szCs w:val="15"/>
              </w:rPr>
              <w:t xml:space="preserve"> + Compose (sin Docker Desktop) · </w:t>
            </w:r>
            <w:r>
              <w:rPr>
                <w:rFonts w:ascii="Calibri" w:cs="Calibri" w:eastAsia="Calibri" w:hAnsi="Calibri"/>
                <w:b/>
                <w:bCs/>
                <w:color w:val="0F172A"/>
                <w:sz w:val="15"/>
                <w:szCs w:val="15"/>
              </w:rPr>
              <w:t xml:space="preserve">Nginx</w:t>
            </w:r>
            <w:r>
              <w:rPr>
                <w:rFonts w:ascii="Calibri" w:cs="Calibri" w:eastAsia="Calibri" w:hAnsi="Calibri"/>
                <w:color w:val="0F172A"/>
                <w:sz w:val="15"/>
                <w:szCs w:val="15"/>
              </w:rPr>
              <w:t xml:space="preserve"> con HTTPS</w:t>
            </w:r>
          </w:p>
          <w:p>
            <w:pPr>
              <w:spacing w:after="30" w:before="40" w:line="236"/>
            </w:pPr>
            <w:r>
              <w:rPr>
                <w:rFonts w:ascii="Calibri" w:cs="Calibri" w:eastAsia="Calibri" w:hAnsi="Calibri"/>
                <w:color w:val="64748B"/>
                <w:sz w:val="13"/>
                <w:szCs w:val="13"/>
              </w:rPr>
              <w:t xml:space="preserve">Docker empaqueta cada servicio para instalarlo igual en cualquier servidor; Nginx recibe las conexiones y las cifra con HTTPS.</w:t>
            </w:r>
          </w:p>
        </w:tc>
        <w:tc>
          <w:tcPr>
            <w:tcW w:type="dxa" w:w="2628"/>
            <w:tcBorders>
              <w:top w:val="none" w:color="FFFFFF" w:sz="0"/>
              <w:left w:val="single" w:color="B45309" w:sz="18"/>
              <w:bottom w:val="single" w:color="E2E8F0" w:sz="4"/>
              <w:right w:val="none" w:color="FFFFFF" w:sz="0"/>
            </w:tcBorders>
            <w:shd w:fill="FFFBEB" w:color="auto" w:val="clear"/>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Docker Engine</w:t>
            </w:r>
            <w:r>
              <w:rPr>
                <w:rFonts w:ascii="Calibri" w:cs="Calibri" w:eastAsia="Calibri" w:hAnsi="Calibri"/>
                <w:color w:val="0F172A"/>
                <w:sz w:val="15"/>
                <w:szCs w:val="15"/>
              </w:rPr>
              <w:t xml:space="preserve"> + Compose (sin Docker Desktop) · </w:t>
            </w:r>
            <w:r>
              <w:rPr>
                <w:rFonts w:ascii="Calibri" w:cs="Calibri" w:eastAsia="Calibri" w:hAnsi="Calibri"/>
                <w:b/>
                <w:bCs/>
                <w:color w:val="0F172A"/>
                <w:sz w:val="15"/>
                <w:szCs w:val="15"/>
              </w:rPr>
              <w:t xml:space="preserve">Nginx</w:t>
            </w:r>
            <w:r>
              <w:rPr>
                <w:rFonts w:ascii="Calibri" w:cs="Calibri" w:eastAsia="Calibri" w:hAnsi="Calibri"/>
                <w:color w:val="0F172A"/>
                <w:sz w:val="15"/>
                <w:szCs w:val="15"/>
              </w:rPr>
              <w:t xml:space="preserve"> con HTTPS</w:t>
            </w:r>
          </w:p>
          <w:p>
            <w:pPr>
              <w:spacing w:after="30" w:before="40" w:line="236"/>
            </w:pPr>
            <w:r>
              <w:rPr>
                <w:rFonts w:ascii="Calibri" w:cs="Calibri" w:eastAsia="Calibri" w:hAnsi="Calibri"/>
                <w:color w:val="64748B"/>
                <w:sz w:val="13"/>
                <w:szCs w:val="13"/>
              </w:rPr>
              <w:t xml:space="preserve">Docker empaqueta cada servicio para instalarlo igual en cualquier servidor; Nginx recibe las conexiones y las cifra con HTTPS.</w:t>
            </w:r>
          </w:p>
        </w:tc>
      </w:tr>
      <w:tr>
        <w:trPr>
          <w:cantSplit/>
        </w:trPr>
        <w:tc>
          <w:tcPr>
            <w:tcW w:type="dxa" w:w="1760"/>
            <w:tcBorders>
              <w:top w:val="none" w:color="FFFFFF" w:sz="0"/>
              <w:left w:val="none" w:color="FFFFFF" w:sz="0"/>
              <w:bottom w:val="single" w:color="E2E8F0" w:sz="4"/>
              <w:right w:val="single" w:color="CBD5E1" w:sz="4"/>
            </w:tcBorders>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Control central de robots</w:t>
            </w:r>
          </w:p>
        </w:tc>
        <w:tc>
          <w:tcPr>
            <w:tcW w:type="dxa" w:w="2626"/>
            <w:tcBorders>
              <w:top w:val="none" w:color="FFFFFF" w:sz="0"/>
              <w:left w:val="single" w:color="15803D" w:sz="18"/>
              <w:bottom w:val="single" w:color="E2E8F0" w:sz="4"/>
              <w:right w:val="none" w:color="FFFFFF" w:sz="0"/>
            </w:tcBorders>
            <w:shd w:fill="F0FDF4" w:color="auto" w:val="clear"/>
            <w:tcMar>
              <w:top w:type="dxa" w:w="70"/>
              <w:left w:type="dxa" w:w="110"/>
              <w:bottom w:type="dxa" w:w="70"/>
              <w:right w:type="dxa" w:w="100"/>
            </w:tcMar>
            <w:vAlign w:val="top"/>
          </w:tcPr>
          <w:p>
            <w:pPr>
              <w:spacing w:after="30" w:before="0" w:line="236"/>
            </w:pPr>
            <w:r>
              <w:rPr>
                <w:rFonts w:ascii="Calibri" w:cs="Calibri" w:eastAsia="Calibri" w:hAnsi="Calibri"/>
                <w:color w:val="0F172A"/>
                <w:sz w:val="15"/>
                <w:szCs w:val="15"/>
              </w:rPr>
              <w:t xml:space="preserve">Tablero de </w:t>
            </w:r>
            <w:r>
              <w:rPr>
                <w:rFonts w:ascii="Calibri" w:cs="Calibri" w:eastAsia="Calibri" w:hAnsi="Calibri"/>
                <w:b/>
                <w:bCs/>
                <w:color w:val="0F172A"/>
                <w:sz w:val="15"/>
                <w:szCs w:val="15"/>
              </w:rPr>
              <w:t xml:space="preserve">GDP-SLEP Studio</w:t>
            </w:r>
            <w:r>
              <w:rPr>
                <w:rFonts w:ascii="Calibri" w:cs="Calibri" w:eastAsia="Calibri" w:hAnsi="Calibri"/>
                <w:color w:val="0F172A"/>
                <w:sz w:val="15"/>
                <w:szCs w:val="15"/>
              </w:rPr>
              <w:t xml:space="preserve">: ejecuciones, versiones y estaciones</w:t>
            </w:r>
          </w:p>
          <w:p>
            <w:pPr>
              <w:spacing w:after="30" w:before="40" w:line="236"/>
            </w:pPr>
            <w:r>
              <w:rPr>
                <w:rFonts w:ascii="Calibri" w:cs="Calibri" w:eastAsia="Calibri" w:hAnsi="Calibri"/>
                <w:color w:val="64748B"/>
                <w:sz w:val="13"/>
                <w:szCs w:val="13"/>
              </w:rPr>
              <w:t xml:space="preserve">Pantalla propia que muestra qué robot corrió, en qué estación, con qué versión y si tuvo errores.</w:t>
            </w:r>
          </w:p>
        </w:tc>
        <w:tc>
          <w:tcPr>
            <w:tcW w:type="dxa" w:w="2626"/>
            <w:tcBorders>
              <w:top w:val="none" w:color="FFFFFF" w:sz="0"/>
              <w:left w:val="single" w:color="0D9488" w:sz="18"/>
              <w:bottom w:val="single" w:color="E2E8F0" w:sz="4"/>
              <w:right w:val="none" w:color="FFFFFF" w:sz="0"/>
            </w:tcBorders>
            <w:shd w:fill="F0FDFA" w:color="auto" w:val="clear"/>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Centro de automatización</w:t>
            </w:r>
            <w:r>
              <w:rPr>
                <w:rFonts w:ascii="Calibri" w:cs="Calibri" w:eastAsia="Calibri" w:hAnsi="Calibri"/>
                <w:color w:val="0F172A"/>
                <w:sz w:val="15"/>
                <w:szCs w:val="15"/>
              </w:rPr>
              <w:t xml:space="preserve"> de Power Automate + tablero de GDP-SLEP Studio</w:t>
            </w:r>
          </w:p>
          <w:p>
            <w:pPr>
              <w:spacing w:after="30" w:before="40" w:line="236"/>
            </w:pPr>
            <w:r>
              <w:rPr>
                <w:rFonts w:ascii="Calibri" w:cs="Calibri" w:eastAsia="Calibri" w:hAnsi="Calibri"/>
                <w:color w:val="64748B"/>
                <w:sz w:val="13"/>
                <w:szCs w:val="13"/>
              </w:rPr>
              <w:t xml:space="preserve">Consola de Microsoft para ver y administrar los flujos de los 36 encargados, complementada con el tablero propio.</w:t>
            </w:r>
          </w:p>
        </w:tc>
        <w:tc>
          <w:tcPr>
            <w:tcW w:type="dxa" w:w="2628"/>
            <w:tcBorders>
              <w:top w:val="none" w:color="FFFFFF" w:sz="0"/>
              <w:left w:val="single" w:color="B45309" w:sz="18"/>
              <w:bottom w:val="single" w:color="E2E8F0" w:sz="4"/>
              <w:right w:val="none" w:color="FFFFFF" w:sz="0"/>
            </w:tcBorders>
            <w:shd w:fill="FFFBEB" w:color="auto" w:val="clear"/>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UiPath Orchestrator</w:t>
            </w:r>
            <w:r>
              <w:rPr>
                <w:rFonts w:ascii="Calibri" w:cs="Calibri" w:eastAsia="Calibri" w:hAnsi="Calibri"/>
                <w:color w:val="0F172A"/>
                <w:sz w:val="15"/>
                <w:szCs w:val="15"/>
              </w:rPr>
              <w:t xml:space="preserve"> en Automation Cloud (versiones, colas sin datos personales, auditoría) + </w:t>
            </w:r>
            <w:r>
              <w:rPr>
                <w:rFonts w:ascii="Calibri" w:cs="Calibri" w:eastAsia="Calibri" w:hAnsi="Calibri"/>
                <w:b/>
                <w:bCs/>
                <w:color w:val="0F172A"/>
                <w:sz w:val="15"/>
                <w:szCs w:val="15"/>
              </w:rPr>
              <w:t xml:space="preserve">Insights</w:t>
            </w:r>
          </w:p>
          <w:p>
            <w:pPr>
              <w:spacing w:after="30" w:before="40" w:line="236"/>
            </w:pPr>
            <w:r>
              <w:rPr>
                <w:rFonts w:ascii="Calibri" w:cs="Calibri" w:eastAsia="Calibri" w:hAnsi="Calibri"/>
                <w:color w:val="64748B"/>
                <w:sz w:val="13"/>
                <w:szCs w:val="13"/>
              </w:rPr>
              <w:t xml:space="preserve">Control central de UiPath: distribuye versiones, guarda credenciales, registra ejecuciones y entrega métricas de uso.</w:t>
            </w:r>
          </w:p>
        </w:tc>
      </w:tr>
      <w:tr>
        <w:trPr>
          <w:cantSplit/>
        </w:trPr>
        <w:tc>
          <w:tcPr>
            <w:tcW w:type="dxa" w:w="1760"/>
            <w:tcBorders>
              <w:top w:val="none" w:color="FFFFFF" w:sz="0"/>
              <w:left w:val="none" w:color="FFFFFF" w:sz="0"/>
              <w:bottom w:val="single" w:color="E2E8F0" w:sz="4"/>
              <w:right w:val="single" w:color="CBD5E1" w:sz="4"/>
            </w:tcBorders>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Identidad</w:t>
            </w:r>
          </w:p>
        </w:tc>
        <w:tc>
          <w:tcPr>
            <w:tcW w:type="dxa" w:w="2626"/>
            <w:tcBorders>
              <w:top w:val="none" w:color="FFFFFF" w:sz="0"/>
              <w:left w:val="single" w:color="15803D" w:sz="18"/>
              <w:bottom w:val="single" w:color="E2E8F0" w:sz="4"/>
              <w:right w:val="none" w:color="FFFFFF" w:sz="0"/>
            </w:tcBorders>
            <w:shd w:fill="F0FDF4" w:color="auto" w:val="clear"/>
            <w:tcMar>
              <w:top w:type="dxa" w:w="70"/>
              <w:left w:type="dxa" w:w="110"/>
              <w:bottom w:type="dxa" w:w="70"/>
              <w:right w:type="dxa" w:w="100"/>
            </w:tcMar>
            <w:vAlign w:val="top"/>
          </w:tcPr>
          <w:p>
            <w:pPr>
              <w:spacing w:after="30" w:before="0" w:line="236"/>
            </w:pPr>
            <w:r>
              <w:rPr>
                <w:rFonts w:ascii="Calibri" w:cs="Calibri" w:eastAsia="Calibri" w:hAnsi="Calibri"/>
                <w:color w:val="0F172A"/>
                <w:sz w:val="15"/>
                <w:szCs w:val="15"/>
              </w:rPr>
              <w:t xml:space="preserve">Cuentas de </w:t>
            </w:r>
            <w:r>
              <w:rPr>
                <w:rFonts w:ascii="Calibri" w:cs="Calibri" w:eastAsia="Calibri" w:hAnsi="Calibri"/>
                <w:b/>
                <w:bCs/>
                <w:color w:val="0F172A"/>
                <w:sz w:val="15"/>
                <w:szCs w:val="15"/>
              </w:rPr>
              <w:t xml:space="preserve">GDP-SLEP Studio</w:t>
            </w:r>
            <w:r>
              <w:rPr>
                <w:rFonts w:ascii="Calibri" w:cs="Calibri" w:eastAsia="Calibri" w:hAnsi="Calibri"/>
                <w:color w:val="0F172A"/>
                <w:sz w:val="15"/>
                <w:szCs w:val="15"/>
              </w:rPr>
              <w:t xml:space="preserve"> con perfil y alcance por SLEP</w:t>
            </w:r>
          </w:p>
          <w:p>
            <w:pPr>
              <w:spacing w:after="30" w:before="40" w:line="236"/>
            </w:pPr>
            <w:r>
              <w:rPr>
                <w:rFonts w:ascii="Calibri" w:cs="Calibri" w:eastAsia="Calibri" w:hAnsi="Calibri"/>
                <w:color w:val="64748B"/>
                <w:sz w:val="13"/>
                <w:szCs w:val="13"/>
              </w:rPr>
              <w:t xml:space="preserve">Define quién entra al sistema y qué SLEP puede ver cada persona.</w:t>
            </w:r>
          </w:p>
        </w:tc>
        <w:tc>
          <w:tcPr>
            <w:tcW w:type="dxa" w:w="2626"/>
            <w:tcBorders>
              <w:top w:val="none" w:color="FFFFFF" w:sz="0"/>
              <w:left w:val="single" w:color="0D9488" w:sz="18"/>
              <w:bottom w:val="single" w:color="E2E8F0" w:sz="4"/>
              <w:right w:val="none" w:color="FFFFFF" w:sz="0"/>
            </w:tcBorders>
            <w:shd w:fill="F0FDFA" w:color="auto" w:val="clear"/>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Entra ID</w:t>
            </w:r>
            <w:r>
              <w:rPr>
                <w:rFonts w:ascii="Calibri" w:cs="Calibri" w:eastAsia="Calibri" w:hAnsi="Calibri"/>
                <w:color w:val="0F172A"/>
                <w:sz w:val="15"/>
                <w:szCs w:val="15"/>
              </w:rPr>
              <w:t xml:space="preserve"> de Microsoft 365 para Power Automate + cuentas de GDP-SLEP Studio</w:t>
            </w:r>
          </w:p>
          <w:p>
            <w:pPr>
              <w:spacing w:after="30" w:before="40" w:line="236"/>
            </w:pPr>
            <w:r>
              <w:rPr>
                <w:rFonts w:ascii="Calibri" w:cs="Calibri" w:eastAsia="Calibri" w:hAnsi="Calibri"/>
                <w:color w:val="64748B"/>
                <w:sz w:val="13"/>
                <w:szCs w:val="13"/>
              </w:rPr>
              <w:t xml:space="preserve">La cuenta institucional de Microsoft identifica al encargado en Power Automate; GDP-SLEP Studio mantiene sus propios perfiles.</w:t>
            </w:r>
          </w:p>
        </w:tc>
        <w:tc>
          <w:tcPr>
            <w:tcW w:type="dxa" w:w="2628"/>
            <w:tcBorders>
              <w:top w:val="none" w:color="FFFFFF" w:sz="0"/>
              <w:left w:val="single" w:color="B45309" w:sz="18"/>
              <w:bottom w:val="single" w:color="E2E8F0" w:sz="4"/>
              <w:right w:val="none" w:color="FFFFFF" w:sz="0"/>
            </w:tcBorders>
            <w:shd w:fill="FFFBEB" w:color="auto" w:val="clear"/>
            <w:tcMar>
              <w:top w:type="dxa" w:w="70"/>
              <w:left w:type="dxa" w:w="110"/>
              <w:bottom w:type="dxa" w:w="70"/>
              <w:right w:type="dxa" w:w="100"/>
            </w:tcMar>
            <w:vAlign w:val="top"/>
          </w:tcPr>
          <w:p>
            <w:pPr>
              <w:spacing w:after="30" w:before="0" w:line="236"/>
            </w:pPr>
            <w:r>
              <w:rPr>
                <w:rFonts w:ascii="Calibri" w:cs="Calibri" w:eastAsia="Calibri" w:hAnsi="Calibri"/>
                <w:color w:val="0F172A"/>
                <w:sz w:val="15"/>
                <w:szCs w:val="15"/>
              </w:rPr>
              <w:t xml:space="preserve">Cuentas de </w:t>
            </w:r>
            <w:r>
              <w:rPr>
                <w:rFonts w:ascii="Calibri" w:cs="Calibri" w:eastAsia="Calibri" w:hAnsi="Calibri"/>
                <w:b/>
                <w:bCs/>
                <w:color w:val="0F172A"/>
                <w:sz w:val="15"/>
                <w:szCs w:val="15"/>
              </w:rPr>
              <w:t xml:space="preserve">Automation Cloud</w:t>
            </w:r>
            <w:r>
              <w:rPr>
                <w:rFonts w:ascii="Calibri" w:cs="Calibri" w:eastAsia="Calibri" w:hAnsi="Calibri"/>
                <w:color w:val="0F172A"/>
                <w:sz w:val="15"/>
                <w:szCs w:val="15"/>
              </w:rPr>
              <w:t xml:space="preserve"> con inicio de sesión </w:t>
            </w:r>
            <w:r>
              <w:rPr>
                <w:rFonts w:ascii="Calibri" w:cs="Calibri" w:eastAsia="Calibri" w:hAnsi="Calibri"/>
                <w:b/>
                <w:bCs/>
                <w:color w:val="0F172A"/>
                <w:sz w:val="15"/>
                <w:szCs w:val="15"/>
              </w:rPr>
              <w:t xml:space="preserve">Entra ID</w:t>
            </w:r>
            <w:r>
              <w:rPr>
                <w:rFonts w:ascii="Calibri" w:cs="Calibri" w:eastAsia="Calibri" w:hAnsi="Calibri"/>
                <w:color w:val="0F172A"/>
                <w:sz w:val="15"/>
                <w:szCs w:val="15"/>
              </w:rPr>
              <w:t xml:space="preserve"> + cuentas de GDP-SLEP Studio</w:t>
            </w:r>
          </w:p>
          <w:p>
            <w:pPr>
              <w:spacing w:after="30" w:before="40" w:line="236"/>
            </w:pPr>
            <w:r>
              <w:rPr>
                <w:rFonts w:ascii="Calibri" w:cs="Calibri" w:eastAsia="Calibri" w:hAnsi="Calibri"/>
                <w:color w:val="64748B"/>
                <w:sz w:val="13"/>
                <w:szCs w:val="13"/>
              </w:rPr>
              <w:t xml:space="preserve">El encargado entra a UiPath con su cuenta institucional; así se controla quién puede ejecutar robots.</w:t>
            </w:r>
          </w:p>
        </w:tc>
      </w:tr>
      <w:tr>
        <w:trPr>
          <w:cantSplit/>
        </w:trPr>
        <w:tc>
          <w:tcPr>
            <w:tcW w:type="dxa" w:w="1760"/>
            <w:tcBorders>
              <w:top w:val="none" w:color="FFFFFF" w:sz="0"/>
              <w:left w:val="none" w:color="FFFFFF" w:sz="0"/>
              <w:bottom w:val="single" w:color="E2E8F0" w:sz="4"/>
              <w:right w:val="single" w:color="CBD5E1" w:sz="4"/>
            </w:tcBorders>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Monitoreo</w:t>
            </w:r>
          </w:p>
        </w:tc>
        <w:tc>
          <w:tcPr>
            <w:tcW w:type="dxa" w:w="2626"/>
            <w:tcBorders>
              <w:top w:val="none" w:color="FFFFFF" w:sz="0"/>
              <w:left w:val="single" w:color="15803D" w:sz="18"/>
              <w:bottom w:val="single" w:color="E2E8F0" w:sz="4"/>
              <w:right w:val="none" w:color="FFFFFF" w:sz="0"/>
            </w:tcBorders>
            <w:shd w:fill="F0FDF4" w:color="auto" w:val="clear"/>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Uptime Kuma</w:t>
            </w:r>
            <w:r>
              <w:rPr>
                <w:rFonts w:ascii="Calibri" w:cs="Calibri" w:eastAsia="Calibri" w:hAnsi="Calibri"/>
                <w:color w:val="0F172A"/>
                <w:sz w:val="15"/>
                <w:szCs w:val="15"/>
              </w:rPr>
              <w:t xml:space="preserve"> + alertas del tablero</w:t>
            </w:r>
          </w:p>
          <w:p>
            <w:pPr>
              <w:spacing w:after="30" w:before="40" w:line="236"/>
            </w:pPr>
            <w:r>
              <w:rPr>
                <w:rFonts w:ascii="Calibri" w:cs="Calibri" w:eastAsia="Calibri" w:hAnsi="Calibri"/>
                <w:color w:val="64748B"/>
                <w:sz w:val="13"/>
                <w:szCs w:val="13"/>
              </w:rPr>
              <w:t xml:space="preserve">Revisa cada minuto que GDP-SLEP Studio responda y avisa si algo se cae.</w:t>
            </w:r>
          </w:p>
        </w:tc>
        <w:tc>
          <w:tcPr>
            <w:tcW w:type="dxa" w:w="2626"/>
            <w:tcBorders>
              <w:top w:val="none" w:color="FFFFFF" w:sz="0"/>
              <w:left w:val="single" w:color="0D9488" w:sz="18"/>
              <w:bottom w:val="single" w:color="E2E8F0" w:sz="4"/>
              <w:right w:val="none" w:color="FFFFFF" w:sz="0"/>
            </w:tcBorders>
            <w:shd w:fill="F0FDFA" w:color="auto" w:val="clear"/>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Alertas de Power Automate</w:t>
            </w:r>
            <w:r>
              <w:rPr>
                <w:rFonts w:ascii="Calibri" w:cs="Calibri" w:eastAsia="Calibri" w:hAnsi="Calibri"/>
                <w:color w:val="0F172A"/>
                <w:sz w:val="15"/>
                <w:szCs w:val="15"/>
              </w:rPr>
              <w:t xml:space="preserve"> + Uptime Kuma</w:t>
            </w:r>
          </w:p>
          <w:p>
            <w:pPr>
              <w:spacing w:after="30" w:before="40" w:line="236"/>
            </w:pPr>
            <w:r>
              <w:rPr>
                <w:rFonts w:ascii="Calibri" w:cs="Calibri" w:eastAsia="Calibri" w:hAnsi="Calibri"/>
                <w:color w:val="64748B"/>
                <w:sz w:val="13"/>
                <w:szCs w:val="13"/>
              </w:rPr>
              <w:t xml:space="preserve">Power Automate avisa cuando un flujo falla; Uptime Kuma vigila que el servidor esté arriba.</w:t>
            </w:r>
          </w:p>
        </w:tc>
        <w:tc>
          <w:tcPr>
            <w:tcW w:type="dxa" w:w="2628"/>
            <w:tcBorders>
              <w:top w:val="none" w:color="FFFFFF" w:sz="0"/>
              <w:left w:val="single" w:color="B45309" w:sz="18"/>
              <w:bottom w:val="single" w:color="E2E8F0" w:sz="4"/>
              <w:right w:val="none" w:color="FFFFFF" w:sz="0"/>
            </w:tcBorders>
            <w:shd w:fill="FFFBEB" w:color="auto" w:val="clear"/>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Alertas de Orchestrator</w:t>
            </w:r>
            <w:r>
              <w:rPr>
                <w:rFonts w:ascii="Calibri" w:cs="Calibri" w:eastAsia="Calibri" w:hAnsi="Calibri"/>
                <w:color w:val="0F172A"/>
                <w:sz w:val="15"/>
                <w:szCs w:val="15"/>
              </w:rPr>
              <w:t xml:space="preserve"> + Uptime Kuma</w:t>
            </w:r>
          </w:p>
          <w:p>
            <w:pPr>
              <w:spacing w:after="30" w:before="40" w:line="236"/>
            </w:pPr>
            <w:r>
              <w:rPr>
                <w:rFonts w:ascii="Calibri" w:cs="Calibri" w:eastAsia="Calibri" w:hAnsi="Calibri"/>
                <w:color w:val="64748B"/>
                <w:sz w:val="13"/>
                <w:szCs w:val="13"/>
              </w:rPr>
              <w:t xml:space="preserve">Orchestrator avisa de robots con error o detenidos; Uptime Kuma vigila que el servidor esté arriba.</w:t>
            </w:r>
          </w:p>
        </w:tc>
      </w:tr>
      <w:tr>
        <w:trPr>
          <w:cantSplit/>
        </w:trPr>
        <w:tc>
          <w:tcPr>
            <w:tcW w:type="dxa" w:w="1760"/>
            <w:tcBorders>
              <w:top w:val="none" w:color="FFFFFF" w:sz="0"/>
              <w:left w:val="none" w:color="FFFFFF" w:sz="0"/>
              <w:bottom w:val="single" w:color="E2E8F0" w:sz="4"/>
              <w:right w:val="single" w:color="CBD5E1" w:sz="4"/>
            </w:tcBorders>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Repositorio y pruebas</w:t>
            </w:r>
          </w:p>
        </w:tc>
        <w:tc>
          <w:tcPr>
            <w:tcW w:type="dxa" w:w="2626"/>
            <w:tcBorders>
              <w:top w:val="none" w:color="FFFFFF" w:sz="0"/>
              <w:left w:val="single" w:color="15803D" w:sz="18"/>
              <w:bottom w:val="single" w:color="E2E8F0" w:sz="4"/>
              <w:right w:val="none" w:color="FFFFFF" w:sz="0"/>
            </w:tcBorders>
            <w:shd w:fill="F0FDF4" w:color="auto" w:val="clear"/>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Git</w:t>
            </w:r>
            <w:r>
              <w:rPr>
                <w:rFonts w:ascii="Calibri" w:cs="Calibri" w:eastAsia="Calibri" w:hAnsi="Calibri"/>
                <w:color w:val="0F172A"/>
                <w:sz w:val="15"/>
                <w:szCs w:val="15"/>
              </w:rPr>
              <w:t xml:space="preserve"> en </w:t>
            </w:r>
            <w:r>
              <w:rPr>
                <w:rFonts w:ascii="Calibri" w:cs="Calibri" w:eastAsia="Calibri" w:hAnsi="Calibri"/>
                <w:b/>
                <w:bCs/>
                <w:color w:val="0F172A"/>
                <w:sz w:val="15"/>
                <w:szCs w:val="15"/>
              </w:rPr>
              <w:t xml:space="preserve">GitLab CE</w:t>
            </w:r>
            <w:r>
              <w:rPr>
                <w:rFonts w:ascii="Calibri" w:cs="Calibri" w:eastAsia="Calibri" w:hAnsi="Calibri"/>
                <w:color w:val="0F172A"/>
                <w:sz w:val="15"/>
                <w:szCs w:val="15"/>
              </w:rPr>
              <w:t xml:space="preserve"> de TI · </w:t>
            </w:r>
            <w:r>
              <w:rPr>
                <w:rFonts w:ascii="Calibri" w:cs="Calibri" w:eastAsia="Calibri" w:hAnsi="Calibri"/>
                <w:b/>
                <w:bCs/>
                <w:color w:val="0F172A"/>
                <w:sz w:val="15"/>
                <w:szCs w:val="15"/>
              </w:rPr>
              <w:t xml:space="preserve">pytest</w:t>
            </w:r>
            <w:r>
              <w:rPr>
                <w:rFonts w:ascii="Calibri" w:cs="Calibri" w:eastAsia="Calibri" w:hAnsi="Calibri"/>
                <w:color w:val="0F172A"/>
                <w:sz w:val="15"/>
                <w:szCs w:val="15"/>
              </w:rPr>
              <w:t xml:space="preserve"> y Playwright contra una </w:t>
            </w:r>
            <w:r>
              <w:rPr>
                <w:rFonts w:ascii="Calibri" w:cs="Calibri" w:eastAsia="Calibri" w:hAnsi="Calibri"/>
                <w:b/>
                <w:bCs/>
                <w:color w:val="0F172A"/>
                <w:sz w:val="15"/>
                <w:szCs w:val="15"/>
              </w:rPr>
              <w:t xml:space="preserve">maqueta HTML</w:t>
            </w:r>
            <w:r>
              <w:rPr>
                <w:rFonts w:ascii="Calibri" w:cs="Calibri" w:eastAsia="Calibri" w:hAnsi="Calibri"/>
                <w:color w:val="0F172A"/>
                <w:sz w:val="15"/>
                <w:szCs w:val="15"/>
              </w:rPr>
              <w:t xml:space="preserve"> del PIEE · ruff</w:t>
            </w:r>
          </w:p>
          <w:p>
            <w:pPr>
              <w:spacing w:after="30" w:before="40" w:line="236"/>
            </w:pPr>
            <w:r>
              <w:rPr>
                <w:rFonts w:ascii="Calibri" w:cs="Calibri" w:eastAsia="Calibri" w:hAnsi="Calibri"/>
                <w:color w:val="64748B"/>
                <w:sz w:val="13"/>
                <w:szCs w:val="13"/>
              </w:rPr>
              <w:t xml:space="preserve">GitLab guarda cada versión del código; las pruebas automáticas corren contra una copia de las pantallas, nunca contra el PIEE real.</w:t>
            </w:r>
          </w:p>
        </w:tc>
        <w:tc>
          <w:tcPr>
            <w:tcW w:type="dxa" w:w="2626"/>
            <w:tcBorders>
              <w:top w:val="none" w:color="FFFFFF" w:sz="0"/>
              <w:left w:val="single" w:color="0D9488" w:sz="18"/>
              <w:bottom w:val="single" w:color="E2E8F0" w:sz="4"/>
              <w:right w:val="none" w:color="FFFFFF" w:sz="0"/>
            </w:tcBorders>
            <w:shd w:fill="F0FDFA" w:color="auto" w:val="clear"/>
            <w:tcMar>
              <w:top w:type="dxa" w:w="70"/>
              <w:left w:type="dxa" w:w="110"/>
              <w:bottom w:type="dxa" w:w="70"/>
              <w:right w:type="dxa" w:w="100"/>
            </w:tcMar>
            <w:vAlign w:val="top"/>
          </w:tcPr>
          <w:p>
            <w:pPr>
              <w:spacing w:after="30" w:before="0" w:line="236"/>
            </w:pPr>
            <w:r>
              <w:rPr>
                <w:rFonts w:ascii="Calibri" w:cs="Calibri" w:eastAsia="Calibri" w:hAnsi="Calibri"/>
                <w:color w:val="0F172A"/>
                <w:sz w:val="15"/>
                <w:szCs w:val="15"/>
              </w:rPr>
              <w:t xml:space="preserve">Soluciones exportadas a </w:t>
            </w:r>
            <w:r>
              <w:rPr>
                <w:rFonts w:ascii="Calibri" w:cs="Calibri" w:eastAsia="Calibri" w:hAnsi="Calibri"/>
                <w:b/>
                <w:bCs/>
                <w:color w:val="0F172A"/>
                <w:sz w:val="15"/>
                <w:szCs w:val="15"/>
              </w:rPr>
              <w:t xml:space="preserve">Git</w:t>
            </w:r>
            <w:r>
              <w:rPr>
                <w:rFonts w:ascii="Calibri" w:cs="Calibri" w:eastAsia="Calibri" w:hAnsi="Calibri"/>
                <w:color w:val="0F172A"/>
                <w:sz w:val="15"/>
                <w:szCs w:val="15"/>
              </w:rPr>
              <w:t xml:space="preserve"> (GitLab CE) · entornos </w:t>
            </w:r>
            <w:r>
              <w:rPr>
                <w:rFonts w:ascii="Calibri" w:cs="Calibri" w:eastAsia="Calibri" w:hAnsi="Calibri"/>
                <w:b/>
                <w:bCs/>
                <w:color w:val="0F172A"/>
                <w:sz w:val="15"/>
                <w:szCs w:val="15"/>
              </w:rPr>
              <w:t xml:space="preserve">desarrollo → producción</w:t>
            </w:r>
            <w:r>
              <w:rPr>
                <w:rFonts w:ascii="Calibri" w:cs="Calibri" w:eastAsia="Calibri" w:hAnsi="Calibri"/>
                <w:color w:val="0F172A"/>
                <w:sz w:val="15"/>
                <w:szCs w:val="15"/>
              </w:rPr>
              <w:t xml:space="preserve"> administrados</w:t>
            </w:r>
          </w:p>
          <w:p>
            <w:pPr>
              <w:spacing w:after="30" w:before="40" w:line="236"/>
            </w:pPr>
            <w:r>
              <w:rPr>
                <w:rFonts w:ascii="Calibri" w:cs="Calibri" w:eastAsia="Calibri" w:hAnsi="Calibri"/>
                <w:color w:val="64748B"/>
                <w:sz w:val="13"/>
                <w:szCs w:val="13"/>
              </w:rPr>
              <w:t xml:space="preserve">Cada cambio del flujo se prueba en un entorno separado antes de llegar a los encargados, y queda una copia versionada.</w:t>
            </w:r>
          </w:p>
        </w:tc>
        <w:tc>
          <w:tcPr>
            <w:tcW w:type="dxa" w:w="2628"/>
            <w:tcBorders>
              <w:top w:val="none" w:color="FFFFFF" w:sz="0"/>
              <w:left w:val="single" w:color="B45309" w:sz="18"/>
              <w:bottom w:val="single" w:color="E2E8F0" w:sz="4"/>
              <w:right w:val="none" w:color="FFFFFF" w:sz="0"/>
            </w:tcBorders>
            <w:shd w:fill="FFFBEB" w:color="auto" w:val="clear"/>
            <w:tcMar>
              <w:top w:type="dxa" w:w="70"/>
              <w:left w:type="dxa" w:w="110"/>
              <w:bottom w:type="dxa" w:w="70"/>
              <w:right w:type="dxa" w:w="100"/>
            </w:tcMar>
            <w:vAlign w:val="top"/>
          </w:tcPr>
          <w:p>
            <w:pPr>
              <w:spacing w:after="30" w:before="0" w:line="236"/>
            </w:pPr>
            <w:r>
              <w:rPr>
                <w:rFonts w:ascii="Calibri" w:cs="Calibri" w:eastAsia="Calibri" w:hAnsi="Calibri"/>
                <w:color w:val="0F172A"/>
                <w:sz w:val="15"/>
                <w:szCs w:val="15"/>
              </w:rPr>
              <w:t xml:space="preserve">Git integrado en Studio · </w:t>
            </w:r>
            <w:r>
              <w:rPr>
                <w:rFonts w:ascii="Calibri" w:cs="Calibri" w:eastAsia="Calibri" w:hAnsi="Calibri"/>
                <w:b/>
                <w:bCs/>
                <w:color w:val="0F172A"/>
                <w:sz w:val="15"/>
                <w:szCs w:val="15"/>
              </w:rPr>
              <w:t xml:space="preserve">Workflow Analyzer</w:t>
            </w:r>
            <w:r>
              <w:rPr>
                <w:rFonts w:ascii="Calibri" w:cs="Calibri" w:eastAsia="Calibri" w:hAnsi="Calibri"/>
                <w:color w:val="0F172A"/>
                <w:sz w:val="15"/>
                <w:szCs w:val="15"/>
              </w:rPr>
              <w:t xml:space="preserve"> · feeds de paquetes en Orchestrator</w:t>
            </w:r>
          </w:p>
          <w:p>
            <w:pPr>
              <w:spacing w:after="30" w:before="40" w:line="236"/>
            </w:pPr>
            <w:r>
              <w:rPr>
                <w:rFonts w:ascii="Calibri" w:cs="Calibri" w:eastAsia="Calibri" w:hAnsi="Calibri"/>
                <w:color w:val="64748B"/>
                <w:sz w:val="13"/>
                <w:szCs w:val="13"/>
              </w:rPr>
              <w:t xml:space="preserve">Workflow Analyzer revisa que el robot cumpla reglas de calidad antes de publicarse; los feeds guardan cada versión.</w:t>
            </w:r>
          </w:p>
        </w:tc>
      </w:tr>
      <w:tr>
        <w:trPr>
          <w:cantSplit/>
        </w:trPr>
        <w:tc>
          <w:tcPr>
            <w:tcW w:type="dxa" w:w="1760"/>
            <w:tcBorders>
              <w:top w:val="none" w:color="FFFFFF" w:sz="0"/>
              <w:left w:val="none" w:color="FFFFFF" w:sz="0"/>
              <w:bottom w:val="single" w:color="E2E8F0" w:sz="4"/>
              <w:right w:val="single" w:color="CBD5E1" w:sz="4"/>
            </w:tcBorders>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Respaldo</w:t>
            </w:r>
          </w:p>
        </w:tc>
        <w:tc>
          <w:tcPr>
            <w:tcW w:type="dxa" w:w="2626"/>
            <w:tcBorders>
              <w:top w:val="none" w:color="FFFFFF" w:sz="0"/>
              <w:left w:val="single" w:color="15803D" w:sz="18"/>
              <w:bottom w:val="single" w:color="E2E8F0" w:sz="4"/>
              <w:right w:val="none" w:color="FFFFFF" w:sz="0"/>
            </w:tcBorders>
            <w:shd w:fill="F0FDF4" w:color="auto" w:val="clear"/>
            <w:tcMar>
              <w:top w:type="dxa" w:w="70"/>
              <w:left w:type="dxa" w:w="110"/>
              <w:bottom w:type="dxa" w:w="70"/>
              <w:right w:type="dxa" w:w="100"/>
            </w:tcMar>
            <w:vAlign w:val="top"/>
          </w:tcPr>
          <w:p>
            <w:pPr>
              <w:spacing w:after="30" w:before="0" w:line="236"/>
            </w:pPr>
            <w:r>
              <w:rPr>
                <w:rFonts w:ascii="Calibri" w:cs="Calibri" w:eastAsia="Calibri" w:hAnsi="Calibri"/>
                <w:color w:val="0F172A"/>
                <w:sz w:val="15"/>
                <w:szCs w:val="15"/>
              </w:rPr>
              <w:t xml:space="preserve">Respaldo diario de MySQL y del repositorio con </w:t>
            </w:r>
            <w:r>
              <w:rPr>
                <w:rFonts w:ascii="Calibri" w:cs="Calibri" w:eastAsia="Calibri" w:hAnsi="Calibri"/>
                <w:b/>
                <w:bCs/>
                <w:color w:val="0F172A"/>
                <w:sz w:val="15"/>
                <w:szCs w:val="15"/>
              </w:rPr>
              <w:t xml:space="preserve">restic</w:t>
            </w:r>
            <w:r>
              <w:rPr>
                <w:rFonts w:ascii="Calibri" w:cs="Calibri" w:eastAsia="Calibri" w:hAnsi="Calibri"/>
                <w:color w:val="0F172A"/>
                <w:sz w:val="15"/>
                <w:szCs w:val="15"/>
              </w:rPr>
              <w:t xml:space="preserve"> en el almacenamiento de TI</w:t>
            </w:r>
          </w:p>
          <w:p>
            <w:pPr>
              <w:spacing w:after="30" w:before="40" w:line="236"/>
            </w:pPr>
            <w:r>
              <w:rPr>
                <w:rFonts w:ascii="Calibri" w:cs="Calibri" w:eastAsia="Calibri" w:hAnsi="Calibri"/>
                <w:color w:val="64748B"/>
                <w:sz w:val="13"/>
                <w:szCs w:val="13"/>
              </w:rPr>
              <w:t xml:space="preserve">Copia cifrada y diaria de la base de datos y del código, para recuperar todo ante una falla.</w:t>
            </w:r>
          </w:p>
        </w:tc>
        <w:tc>
          <w:tcPr>
            <w:tcW w:type="dxa" w:w="2626"/>
            <w:tcBorders>
              <w:top w:val="none" w:color="FFFFFF" w:sz="0"/>
              <w:left w:val="single" w:color="0D9488" w:sz="18"/>
              <w:bottom w:val="single" w:color="E2E8F0" w:sz="4"/>
              <w:right w:val="none" w:color="FFFFFF" w:sz="0"/>
            </w:tcBorders>
            <w:shd w:fill="F0FDFA" w:color="auto" w:val="clear"/>
            <w:tcMar>
              <w:top w:type="dxa" w:w="70"/>
              <w:left w:type="dxa" w:w="110"/>
              <w:bottom w:type="dxa" w:w="70"/>
              <w:right w:type="dxa" w:w="100"/>
            </w:tcMar>
            <w:vAlign w:val="top"/>
          </w:tcPr>
          <w:p>
            <w:pPr>
              <w:spacing w:after="30" w:before="0" w:line="236"/>
            </w:pPr>
            <w:r>
              <w:rPr>
                <w:rFonts w:ascii="Calibri" w:cs="Calibri" w:eastAsia="Calibri" w:hAnsi="Calibri"/>
                <w:color w:val="0F172A"/>
                <w:sz w:val="15"/>
                <w:szCs w:val="15"/>
              </w:rPr>
              <w:t xml:space="preserve">Respaldo diario con </w:t>
            </w:r>
            <w:r>
              <w:rPr>
                <w:rFonts w:ascii="Calibri" w:cs="Calibri" w:eastAsia="Calibri" w:hAnsi="Calibri"/>
                <w:b/>
                <w:bCs/>
                <w:color w:val="0F172A"/>
                <w:sz w:val="15"/>
                <w:szCs w:val="15"/>
              </w:rPr>
              <w:t xml:space="preserve">restic</w:t>
            </w:r>
            <w:r>
              <w:rPr>
                <w:rFonts w:ascii="Calibri" w:cs="Calibri" w:eastAsia="Calibri" w:hAnsi="Calibri"/>
                <w:color w:val="0F172A"/>
                <w:sz w:val="15"/>
                <w:szCs w:val="15"/>
              </w:rPr>
              <w:t xml:space="preserve"> + exportación mensual de las soluciones de Power Platform</w:t>
            </w:r>
          </w:p>
          <w:p>
            <w:pPr>
              <w:spacing w:after="30" w:before="40" w:line="236"/>
            </w:pPr>
            <w:r>
              <w:rPr>
                <w:rFonts w:ascii="Calibri" w:cs="Calibri" w:eastAsia="Calibri" w:hAnsi="Calibri"/>
                <w:color w:val="64748B"/>
                <w:sz w:val="13"/>
                <w:szCs w:val="13"/>
              </w:rPr>
              <w:t xml:space="preserve">Además de la base de datos, se guarda una copia de los flujos por si hubiera que reinstalarlos.</w:t>
            </w:r>
          </w:p>
        </w:tc>
        <w:tc>
          <w:tcPr>
            <w:tcW w:type="dxa" w:w="2628"/>
            <w:tcBorders>
              <w:top w:val="none" w:color="FFFFFF" w:sz="0"/>
              <w:left w:val="single" w:color="B45309" w:sz="18"/>
              <w:bottom w:val="single" w:color="E2E8F0" w:sz="4"/>
              <w:right w:val="none" w:color="FFFFFF" w:sz="0"/>
            </w:tcBorders>
            <w:shd w:fill="FFFBEB" w:color="auto" w:val="clear"/>
            <w:tcMar>
              <w:top w:type="dxa" w:w="70"/>
              <w:left w:type="dxa" w:w="110"/>
              <w:bottom w:type="dxa" w:w="70"/>
              <w:right w:type="dxa" w:w="100"/>
            </w:tcMar>
            <w:vAlign w:val="top"/>
          </w:tcPr>
          <w:p>
            <w:pPr>
              <w:spacing w:after="30" w:before="0" w:line="236"/>
            </w:pPr>
            <w:r>
              <w:rPr>
                <w:rFonts w:ascii="Calibri" w:cs="Calibri" w:eastAsia="Calibri" w:hAnsi="Calibri"/>
                <w:color w:val="0F172A"/>
                <w:sz w:val="15"/>
                <w:szCs w:val="15"/>
              </w:rPr>
              <w:t xml:space="preserve">Respaldo diario con </w:t>
            </w:r>
            <w:r>
              <w:rPr>
                <w:rFonts w:ascii="Calibri" w:cs="Calibri" w:eastAsia="Calibri" w:hAnsi="Calibri"/>
                <w:b/>
                <w:bCs/>
                <w:color w:val="0F172A"/>
                <w:sz w:val="15"/>
                <w:szCs w:val="15"/>
              </w:rPr>
              <w:t xml:space="preserve">restic</w:t>
            </w:r>
            <w:r>
              <w:rPr>
                <w:rFonts w:ascii="Calibri" w:cs="Calibri" w:eastAsia="Calibri" w:hAnsi="Calibri"/>
                <w:color w:val="0F172A"/>
                <w:sz w:val="15"/>
                <w:szCs w:val="15"/>
              </w:rPr>
              <w:t xml:space="preserve"> + respaldo de los paquetes de Orchestrator</w:t>
            </w:r>
          </w:p>
          <w:p>
            <w:pPr>
              <w:spacing w:after="30" w:before="40" w:line="236"/>
            </w:pPr>
            <w:r>
              <w:rPr>
                <w:rFonts w:ascii="Calibri" w:cs="Calibri" w:eastAsia="Calibri" w:hAnsi="Calibri"/>
                <w:color w:val="64748B"/>
                <w:sz w:val="13"/>
                <w:szCs w:val="13"/>
              </w:rPr>
              <w:t xml:space="preserve">Copia de la base de datos y de cada versión publicada del robot.</w:t>
            </w:r>
          </w:p>
        </w:tc>
      </w:tr>
      <w:tr>
        <w:trPr>
          <w:cantSplit/>
        </w:trPr>
        <w:tc>
          <w:tcPr>
            <w:tcW w:type="dxa" w:w="1760"/>
            <w:tcBorders>
              <w:top w:val="none" w:color="FFFFFF" w:sz="0"/>
              <w:left w:val="none" w:color="FFFFFF" w:sz="0"/>
              <w:bottom w:val="single" w:color="E2E8F0" w:sz="4"/>
              <w:right w:val="single" w:color="CBD5E1" w:sz="4"/>
            </w:tcBorders>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Red y puertos</w:t>
            </w:r>
          </w:p>
        </w:tc>
        <w:tc>
          <w:tcPr>
            <w:tcW w:type="dxa" w:w="2626"/>
            <w:tcBorders>
              <w:top w:val="none" w:color="FFFFFF" w:sz="0"/>
              <w:left w:val="single" w:color="15803D" w:sz="18"/>
              <w:bottom w:val="single" w:color="E2E8F0" w:sz="4"/>
              <w:right w:val="none" w:color="FFFFFF" w:sz="0"/>
            </w:tcBorders>
            <w:shd w:fill="F0FDF4" w:color="auto" w:val="clear"/>
            <w:tcMar>
              <w:top w:type="dxa" w:w="70"/>
              <w:left w:type="dxa" w:w="110"/>
              <w:bottom w:type="dxa" w:w="70"/>
              <w:right w:type="dxa" w:w="100"/>
            </w:tcMar>
            <w:vAlign w:val="top"/>
          </w:tcPr>
          <w:p>
            <w:pPr>
              <w:spacing w:after="30" w:before="0" w:line="236"/>
            </w:pPr>
            <w:r>
              <w:rPr>
                <w:rFonts w:ascii="Calibri" w:cs="Calibri" w:eastAsia="Calibri" w:hAnsi="Calibri"/>
                <w:color w:val="0F172A"/>
                <w:sz w:val="15"/>
                <w:szCs w:val="15"/>
              </w:rPr>
              <w:t xml:space="preserve">Salida HTTPS (443) al PIEE y al servidor de la DEP; depuración del navegador solo en 127.0.0.1</w:t>
            </w:r>
          </w:p>
          <w:p>
            <w:pPr>
              <w:spacing w:after="30" w:before="40" w:line="236"/>
            </w:pPr>
            <w:r>
              <w:rPr>
                <w:rFonts w:ascii="Calibri" w:cs="Calibri" w:eastAsia="Calibri" w:hAnsi="Calibri"/>
                <w:color w:val="64748B"/>
                <w:sz w:val="13"/>
                <w:szCs w:val="13"/>
              </w:rPr>
              <w:t xml:space="preserve">Únicas conexiones que necesita la estación; la depuración local no queda expuesta a la red.</w:t>
            </w:r>
          </w:p>
        </w:tc>
        <w:tc>
          <w:tcPr>
            <w:tcW w:type="dxa" w:w="2626"/>
            <w:tcBorders>
              <w:top w:val="none" w:color="FFFFFF" w:sz="0"/>
              <w:left w:val="single" w:color="0D9488" w:sz="18"/>
              <w:bottom w:val="single" w:color="E2E8F0" w:sz="4"/>
              <w:right w:val="none" w:color="FFFFFF" w:sz="0"/>
            </w:tcBorders>
            <w:shd w:fill="F0FDFA" w:color="auto" w:val="clear"/>
            <w:tcMar>
              <w:top w:type="dxa" w:w="70"/>
              <w:left w:type="dxa" w:w="110"/>
              <w:bottom w:type="dxa" w:w="70"/>
              <w:right w:type="dxa" w:w="100"/>
            </w:tcMar>
            <w:vAlign w:val="top"/>
          </w:tcPr>
          <w:p>
            <w:pPr>
              <w:spacing w:after="30" w:before="0" w:line="236"/>
            </w:pPr>
            <w:r>
              <w:rPr>
                <w:rFonts w:ascii="Calibri" w:cs="Calibri" w:eastAsia="Calibri" w:hAnsi="Calibri"/>
                <w:color w:val="0F172A"/>
                <w:sz w:val="15"/>
                <w:szCs w:val="15"/>
              </w:rPr>
              <w:t xml:space="preserve">Salida HTTPS (443) al PIEE, al servidor de la DEP y a los dominios de </w:t>
            </w:r>
            <w:r>
              <w:rPr>
                <w:rFonts w:ascii="Calibri" w:cs="Calibri" w:eastAsia="Calibri" w:hAnsi="Calibri"/>
                <w:b/>
                <w:bCs/>
                <w:color w:val="0F172A"/>
                <w:sz w:val="15"/>
                <w:szCs w:val="15"/>
              </w:rPr>
              <w:t xml:space="preserve">Power Platform y Microsoft 365</w:t>
            </w:r>
          </w:p>
          <w:p>
            <w:pPr>
              <w:spacing w:after="30" w:before="40" w:line="236"/>
            </w:pPr>
            <w:r>
              <w:rPr>
                <w:rFonts w:ascii="Calibri" w:cs="Calibri" w:eastAsia="Calibri" w:hAnsi="Calibri"/>
                <w:color w:val="64748B"/>
                <w:sz w:val="13"/>
                <w:szCs w:val="13"/>
              </w:rPr>
              <w:t xml:space="preserve">TI debe permitir esos dominios para que Power Automate funcione desde la estación.</w:t>
            </w:r>
          </w:p>
        </w:tc>
        <w:tc>
          <w:tcPr>
            <w:tcW w:type="dxa" w:w="2628"/>
            <w:tcBorders>
              <w:top w:val="none" w:color="FFFFFF" w:sz="0"/>
              <w:left w:val="single" w:color="B45309" w:sz="18"/>
              <w:bottom w:val="single" w:color="E2E8F0" w:sz="4"/>
              <w:right w:val="none" w:color="FFFFFF" w:sz="0"/>
            </w:tcBorders>
            <w:shd w:fill="FFFBEB" w:color="auto" w:val="clear"/>
            <w:tcMar>
              <w:top w:type="dxa" w:w="70"/>
              <w:left w:type="dxa" w:w="110"/>
              <w:bottom w:type="dxa" w:w="70"/>
              <w:right w:type="dxa" w:w="100"/>
            </w:tcMar>
            <w:vAlign w:val="top"/>
          </w:tcPr>
          <w:p>
            <w:pPr>
              <w:spacing w:after="30" w:before="0" w:line="236"/>
            </w:pPr>
            <w:r>
              <w:rPr>
                <w:rFonts w:ascii="Calibri" w:cs="Calibri" w:eastAsia="Calibri" w:hAnsi="Calibri"/>
                <w:color w:val="0F172A"/>
                <w:sz w:val="15"/>
                <w:szCs w:val="15"/>
              </w:rPr>
              <w:t xml:space="preserve">Salida HTTPS (443) al PIEE, al servidor de la DEP y a los dominios de </w:t>
            </w:r>
            <w:r>
              <w:rPr>
                <w:rFonts w:ascii="Calibri" w:cs="Calibri" w:eastAsia="Calibri" w:hAnsi="Calibri"/>
                <w:b/>
                <w:bCs/>
                <w:color w:val="0F172A"/>
                <w:sz w:val="15"/>
                <w:szCs w:val="15"/>
              </w:rPr>
              <w:t xml:space="preserve">UiPath Automation Cloud</w:t>
            </w:r>
          </w:p>
          <w:p>
            <w:pPr>
              <w:spacing w:after="30" w:before="40" w:line="236"/>
            </w:pPr>
            <w:r>
              <w:rPr>
                <w:rFonts w:ascii="Calibri" w:cs="Calibri" w:eastAsia="Calibri" w:hAnsi="Calibri"/>
                <w:color w:val="64748B"/>
                <w:sz w:val="13"/>
                <w:szCs w:val="13"/>
              </w:rPr>
              <w:t xml:space="preserve">TI debe permitir esos dominios para que Assistant se comunique con Orchestrator.</w:t>
            </w:r>
          </w:p>
        </w:tc>
      </w:tr>
      <w:tr>
        <w:trPr>
          <w:cantSplit/>
        </w:trPr>
        <w:tc>
          <w:tcPr>
            <w:tcW w:type="dxa" w:w="9640"/>
            <w:gridSpan w:val="4"/>
            <w:tcBorders>
              <w:top w:val="single" w:color="0F172A" w:sz="12"/>
              <w:left w:val="none" w:color="FFFFFF" w:sz="0"/>
              <w:bottom w:val="single" w:color="CBD5E1" w:sz="4"/>
              <w:right w:val="none" w:color="FFFFFF" w:sz="0"/>
            </w:tcBorders>
            <w:shd w:fill="F1F5F9" w:color="auto" w:val="clear"/>
            <w:tcMar>
              <w:top w:type="dxa" w:w="90"/>
              <w:left w:type="dxa" w:w="110"/>
              <w:bottom w:type="dxa" w:w="90"/>
              <w:right w:type="dxa" w:w="100"/>
            </w:tcMar>
            <w:vAlign w:val="top"/>
          </w:tcPr>
          <w:p>
            <w:pPr>
              <w:keepNext/>
              <w:spacing w:after="0"/>
            </w:pPr>
            <w:r>
              <w:rPr>
                <w:rFonts w:ascii="Consolas" w:cs="Consolas" w:eastAsia="Consolas" w:hAnsi="Consolas"/>
                <w:b/>
                <w:bCs/>
                <w:color w:val="0D9488"/>
                <w:sz w:val="16"/>
                <w:szCs w:val="16"/>
              </w:rPr>
              <w:t xml:space="preserve">03   </w:t>
            </w:r>
            <w:r>
              <w:rPr>
                <w:rFonts w:ascii="Consolas" w:cs="Consolas" w:eastAsia="Consolas" w:hAnsi="Consolas"/>
                <w:b/>
                <w:bCs/>
                <w:color w:val="0F172A"/>
                <w:spacing w:val="15"/>
                <w:sz w:val="16"/>
                <w:szCs w:val="16"/>
              </w:rPr>
              <w:t xml:space="preserve">COMPONENTES, VERSIÓN Y LICENCIA</w:t>
            </w:r>
            <w:r>
              <w:rPr>
                <w:rFonts w:ascii="Calibri" w:cs="Calibri" w:eastAsia="Calibri" w:hAnsi="Calibri"/>
                <w:color w:val="64748B"/>
                <w:sz w:val="14"/>
                <w:szCs w:val="14"/>
              </w:rPr>
              <w:t xml:space="preserve">   versiones vigentes a octubre de 2026</w:t>
            </w:r>
          </w:p>
        </w:tc>
      </w:tr>
      <w:tr>
        <w:trPr>
          <w:cantSplit/>
        </w:trPr>
        <w:tc>
          <w:tcPr>
            <w:tcW w:type="dxa" w:w="1760"/>
            <w:tcBorders>
              <w:top w:val="none" w:color="FFFFFF" w:sz="0"/>
              <w:left w:val="none" w:color="FFFFFF" w:sz="0"/>
              <w:bottom w:val="single" w:color="E2E8F0" w:sz="4"/>
              <w:right w:val="single" w:color="CBD5E1" w:sz="4"/>
            </w:tcBorders>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Robot</w:t>
            </w:r>
          </w:p>
        </w:tc>
        <w:tc>
          <w:tcPr>
            <w:tcW w:type="dxa" w:w="2626"/>
            <w:tcBorders>
              <w:top w:val="none" w:color="FFFFFF" w:sz="0"/>
              <w:left w:val="single" w:color="15803D" w:sz="18"/>
              <w:bottom w:val="single" w:color="E2E8F0" w:sz="4"/>
              <w:right w:val="none" w:color="FFFFFF" w:sz="0"/>
            </w:tcBorders>
            <w:shd w:fill="F0FDF4" w:color="auto" w:val="clear"/>
            <w:tcMar>
              <w:top w:type="dxa" w:w="70"/>
              <w:left w:type="dxa" w:w="110"/>
              <w:bottom w:type="dxa" w:w="70"/>
              <w:right w:type="dxa" w:w="100"/>
            </w:tcMar>
            <w:vAlign w:val="top"/>
          </w:tcPr>
          <w:p>
            <w:pPr>
              <w:spacing w:after="30" w:before="0" w:line="236"/>
            </w:pPr>
            <w:r>
              <w:rPr>
                <w:rFonts w:ascii="Calibri" w:cs="Calibri" w:eastAsia="Calibri" w:hAnsi="Calibri"/>
                <w:color w:val="0F172A"/>
                <w:sz w:val="15"/>
                <w:szCs w:val="15"/>
              </w:rPr>
              <w:t xml:space="preserve">Playwright para Python </w:t>
            </w:r>
            <w:r>
              <w:rPr>
                <w:rFonts w:ascii="Calibri" w:cs="Calibri" w:eastAsia="Calibri" w:hAnsi="Calibri"/>
                <w:b/>
                <w:bCs/>
                <w:color w:val="0F172A"/>
                <w:sz w:val="15"/>
                <w:szCs w:val="15"/>
              </w:rPr>
              <w:t xml:space="preserve">1.5x</w:t>
            </w:r>
            <w:r>
              <w:rPr>
                <w:rFonts w:ascii="Calibri" w:cs="Calibri" w:eastAsia="Calibri" w:hAnsi="Calibri"/>
                <w:color w:val="0F172A"/>
                <w:sz w:val="15"/>
                <w:szCs w:val="15"/>
              </w:rPr>
              <w:t xml:space="preserve"> · licencia </w:t>
            </w:r>
            <w:r>
              <w:rPr>
                <w:rFonts w:ascii="Calibri" w:cs="Calibri" w:eastAsia="Calibri" w:hAnsi="Calibri"/>
                <w:b/>
                <w:bCs/>
                <w:color w:val="0F172A"/>
                <w:sz w:val="15"/>
                <w:szCs w:val="15"/>
              </w:rPr>
              <w:t xml:space="preserve">Apache-2.0</w:t>
            </w:r>
          </w:p>
          <w:p>
            <w:pPr>
              <w:spacing w:after="30" w:before="40" w:line="236"/>
            </w:pPr>
            <w:r>
              <w:rPr>
                <w:rFonts w:ascii="Calibri" w:cs="Calibri" w:eastAsia="Calibri" w:hAnsi="Calibri"/>
                <w:color w:val="64748B"/>
                <w:sz w:val="13"/>
                <w:szCs w:val="13"/>
              </w:rPr>
              <w:t xml:space="preserve">Licencia libre: se puede usar, modificar e instalar en los 36 SLEP sin pago ni auditoría de licencias.</w:t>
            </w:r>
          </w:p>
        </w:tc>
        <w:tc>
          <w:tcPr>
            <w:tcW w:type="dxa" w:w="2626"/>
            <w:tcBorders>
              <w:top w:val="none" w:color="FFFFFF" w:sz="0"/>
              <w:left w:val="single" w:color="0D9488" w:sz="18"/>
              <w:bottom w:val="single" w:color="E2E8F0" w:sz="4"/>
              <w:right w:val="none" w:color="FFFFFF" w:sz="0"/>
            </w:tcBorders>
            <w:shd w:fill="F0FDFA" w:color="auto" w:val="clear"/>
            <w:tcMar>
              <w:top w:type="dxa" w:w="70"/>
              <w:left w:type="dxa" w:w="110"/>
              <w:bottom w:type="dxa" w:w="70"/>
              <w:right w:type="dxa" w:w="100"/>
            </w:tcMar>
            <w:vAlign w:val="top"/>
          </w:tcPr>
          <w:p>
            <w:pPr>
              <w:spacing w:after="30" w:before="0" w:line="236"/>
            </w:pPr>
            <w:r>
              <w:rPr>
                <w:rFonts w:ascii="Calibri" w:cs="Calibri" w:eastAsia="Calibri" w:hAnsi="Calibri"/>
                <w:color w:val="0F172A"/>
                <w:sz w:val="15"/>
                <w:szCs w:val="15"/>
              </w:rPr>
              <w:t xml:space="preserve">Power Automate para escritorio (versión mensual, incluido en Windows 11) + </w:t>
            </w:r>
            <w:r>
              <w:rPr>
                <w:rFonts w:ascii="Calibri" w:cs="Calibri" w:eastAsia="Calibri" w:hAnsi="Calibri"/>
                <w:b/>
                <w:bCs/>
                <w:color w:val="0F172A"/>
                <w:sz w:val="15"/>
                <w:szCs w:val="15"/>
              </w:rPr>
              <w:t xml:space="preserve">Power Automate Premium</w:t>
            </w:r>
            <w:r>
              <w:rPr>
                <w:rFonts w:ascii="Calibri" w:cs="Calibri" w:eastAsia="Calibri" w:hAnsi="Calibri"/>
                <w:color w:val="0F172A"/>
                <w:sz w:val="15"/>
                <w:szCs w:val="15"/>
              </w:rPr>
              <w:t xml:space="preserve"> · comercial, por usuario</w:t>
            </w:r>
          </w:p>
          <w:p>
            <w:pPr>
              <w:spacing w:after="30" w:before="40" w:line="236"/>
            </w:pPr>
            <w:r>
              <w:rPr>
                <w:rFonts w:ascii="Calibri" w:cs="Calibri" w:eastAsia="Calibri" w:hAnsi="Calibri"/>
                <w:color w:val="64748B"/>
                <w:sz w:val="13"/>
                <w:szCs w:val="13"/>
              </w:rPr>
              <w:t xml:space="preserve">La versión de escritorio viene con Windows 11; Premium es la suscripción que permite compartir, administrar y respaldar los flujos en la institución.</w:t>
            </w:r>
          </w:p>
        </w:tc>
        <w:tc>
          <w:tcPr>
            <w:tcW w:type="dxa" w:w="2628"/>
            <w:tcBorders>
              <w:top w:val="none" w:color="FFFFFF" w:sz="0"/>
              <w:left w:val="single" w:color="B45309" w:sz="18"/>
              <w:bottom w:val="single" w:color="E2E8F0" w:sz="4"/>
              <w:right w:val="none" w:color="FFFFFF" w:sz="0"/>
            </w:tcBorders>
            <w:shd w:fill="FFFBEB" w:color="auto" w:val="clear"/>
            <w:tcMar>
              <w:top w:type="dxa" w:w="70"/>
              <w:left w:type="dxa" w:w="110"/>
              <w:bottom w:type="dxa" w:w="70"/>
              <w:right w:type="dxa" w:w="100"/>
            </w:tcMar>
            <w:vAlign w:val="top"/>
          </w:tcPr>
          <w:p>
            <w:pPr>
              <w:spacing w:after="30" w:before="0" w:line="236"/>
            </w:pPr>
            <w:r>
              <w:rPr>
                <w:rFonts w:ascii="Calibri" w:cs="Calibri" w:eastAsia="Calibri" w:hAnsi="Calibri"/>
                <w:color w:val="0F172A"/>
                <w:sz w:val="15"/>
                <w:szCs w:val="15"/>
              </w:rPr>
              <w:t xml:space="preserve">UiPath Studio y Assistant </w:t>
            </w:r>
            <w:r>
              <w:rPr>
                <w:rFonts w:ascii="Calibri" w:cs="Calibri" w:eastAsia="Calibri" w:hAnsi="Calibri"/>
                <w:b/>
                <w:bCs/>
                <w:color w:val="0F172A"/>
                <w:sz w:val="15"/>
                <w:szCs w:val="15"/>
              </w:rPr>
              <w:t xml:space="preserve">2025.10 LTS</w:t>
            </w:r>
            <w:r>
              <w:rPr>
                <w:rFonts w:ascii="Calibri" w:cs="Calibri" w:eastAsia="Calibri" w:hAnsi="Calibri"/>
                <w:color w:val="0F172A"/>
                <w:sz w:val="15"/>
                <w:szCs w:val="15"/>
              </w:rPr>
              <w:t xml:space="preserve"> · licencia </w:t>
            </w:r>
            <w:r>
              <w:rPr>
                <w:rFonts w:ascii="Calibri" w:cs="Calibri" w:eastAsia="Calibri" w:hAnsi="Calibri"/>
                <w:b/>
                <w:bCs/>
                <w:color w:val="0F172A"/>
                <w:sz w:val="15"/>
                <w:szCs w:val="15"/>
              </w:rPr>
              <w:t xml:space="preserve">Attended</w:t>
            </w:r>
            <w:r>
              <w:rPr>
                <w:rFonts w:ascii="Calibri" w:cs="Calibri" w:eastAsia="Calibri" w:hAnsi="Calibri"/>
                <w:color w:val="0F172A"/>
                <w:sz w:val="15"/>
                <w:szCs w:val="15"/>
              </w:rPr>
              <w:t xml:space="preserve"> comercial, por usuario</w:t>
            </w:r>
          </w:p>
          <w:p>
            <w:pPr>
              <w:spacing w:after="30" w:before="40" w:line="236"/>
            </w:pPr>
            <w:r>
              <w:rPr>
                <w:rFonts w:ascii="Calibri" w:cs="Calibri" w:eastAsia="Calibri" w:hAnsi="Calibri"/>
                <w:color w:val="64748B"/>
                <w:sz w:val="13"/>
                <w:szCs w:val="13"/>
              </w:rPr>
              <w:t xml:space="preserve">Licencia para robots asistidos: cada encargado ejecuta el robot en su equipo, siempre con una persona presente.</w:t>
            </w:r>
          </w:p>
        </w:tc>
      </w:tr>
      <w:tr>
        <w:trPr>
          <w:cantSplit/>
        </w:trPr>
        <w:tc>
          <w:tcPr>
            <w:tcW w:type="dxa" w:w="1760"/>
            <w:tcBorders>
              <w:top w:val="none" w:color="FFFFFF" w:sz="0"/>
              <w:left w:val="none" w:color="FFFFFF" w:sz="0"/>
              <w:bottom w:val="single" w:color="E2E8F0" w:sz="4"/>
              <w:right w:val="single" w:color="CBD5E1" w:sz="4"/>
            </w:tcBorders>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Control central</w:t>
            </w:r>
          </w:p>
        </w:tc>
        <w:tc>
          <w:tcPr>
            <w:tcW w:type="dxa" w:w="2626"/>
            <w:tcBorders>
              <w:top w:val="none" w:color="FFFFFF" w:sz="0"/>
              <w:left w:val="single" w:color="15803D" w:sz="18"/>
              <w:bottom w:val="single" w:color="E2E8F0" w:sz="4"/>
              <w:right w:val="none" w:color="FFFFFF" w:sz="0"/>
            </w:tcBorders>
            <w:shd w:fill="F0FDF4" w:color="auto" w:val="clear"/>
            <w:tcMar>
              <w:top w:type="dxa" w:w="70"/>
              <w:left w:type="dxa" w:w="110"/>
              <w:bottom w:type="dxa" w:w="70"/>
              <w:right w:type="dxa" w:w="100"/>
            </w:tcMar>
            <w:vAlign w:val="top"/>
          </w:tcPr>
          <w:p>
            <w:pPr>
              <w:spacing w:after="30" w:before="0" w:line="236"/>
            </w:pPr>
            <w:r>
              <w:rPr>
                <w:rFonts w:ascii="Calibri" w:cs="Calibri" w:eastAsia="Calibri" w:hAnsi="Calibri"/>
                <w:color w:val="0F172A"/>
                <w:sz w:val="15"/>
                <w:szCs w:val="15"/>
              </w:rPr>
              <w:t xml:space="preserve">Tablero propio en GDP-SLEP Studio · licencia </w:t>
            </w:r>
            <w:r>
              <w:rPr>
                <w:rFonts w:ascii="Calibri" w:cs="Calibri" w:eastAsia="Calibri" w:hAnsi="Calibri"/>
                <w:b/>
                <w:bCs/>
                <w:color w:val="0F172A"/>
                <w:sz w:val="15"/>
                <w:szCs w:val="15"/>
              </w:rPr>
              <w:t xml:space="preserve">MIT</w:t>
            </w:r>
          </w:p>
          <w:p>
            <w:pPr>
              <w:spacing w:after="30" w:before="40" w:line="236"/>
            </w:pPr>
            <w:r>
              <w:rPr>
                <w:rFonts w:ascii="Calibri" w:cs="Calibri" w:eastAsia="Calibri" w:hAnsi="Calibri"/>
                <w:color w:val="64748B"/>
                <w:sz w:val="13"/>
                <w:szCs w:val="13"/>
              </w:rPr>
              <w:t xml:space="preserve">Desarrollo propio con licencia libre; no requiere suscripción.</w:t>
            </w:r>
          </w:p>
        </w:tc>
        <w:tc>
          <w:tcPr>
            <w:tcW w:type="dxa" w:w="2626"/>
            <w:tcBorders>
              <w:top w:val="none" w:color="FFFFFF" w:sz="0"/>
              <w:left w:val="single" w:color="0D9488" w:sz="18"/>
              <w:bottom w:val="single" w:color="E2E8F0" w:sz="4"/>
              <w:right w:val="none" w:color="FFFFFF" w:sz="0"/>
            </w:tcBorders>
            <w:shd w:fill="F0FDFA" w:color="auto" w:val="clear"/>
            <w:tcMar>
              <w:top w:type="dxa" w:w="70"/>
              <w:left w:type="dxa" w:w="110"/>
              <w:bottom w:type="dxa" w:w="70"/>
              <w:right w:type="dxa" w:w="100"/>
            </w:tcMar>
            <w:vAlign w:val="top"/>
          </w:tcPr>
          <w:p>
            <w:pPr>
              <w:spacing w:after="30" w:before="0" w:line="236"/>
            </w:pPr>
            <w:r>
              <w:rPr>
                <w:rFonts w:ascii="Calibri" w:cs="Calibri" w:eastAsia="Calibri" w:hAnsi="Calibri"/>
                <w:color w:val="0F172A"/>
                <w:sz w:val="15"/>
                <w:szCs w:val="15"/>
              </w:rPr>
              <w:t xml:space="preserve">Centro de automatización de Power Automate · </w:t>
            </w:r>
            <w:r>
              <w:rPr>
                <w:rFonts w:ascii="Calibri" w:cs="Calibri" w:eastAsia="Calibri" w:hAnsi="Calibri"/>
                <w:b/>
                <w:bCs/>
                <w:color w:val="0F172A"/>
                <w:sz w:val="15"/>
                <w:szCs w:val="15"/>
              </w:rPr>
              <w:t xml:space="preserve">incluido en Premium</w:t>
            </w:r>
          </w:p>
          <w:p>
            <w:pPr>
              <w:spacing w:after="30" w:before="40" w:line="236"/>
            </w:pPr>
            <w:r>
              <w:rPr>
                <w:rFonts w:ascii="Calibri" w:cs="Calibri" w:eastAsia="Calibri" w:hAnsi="Calibri"/>
                <w:color w:val="64748B"/>
                <w:sz w:val="13"/>
                <w:szCs w:val="13"/>
              </w:rPr>
              <w:t xml:space="preserve">Viene con la licencia Premium; no tiene cobro aparte.</w:t>
            </w:r>
          </w:p>
        </w:tc>
        <w:tc>
          <w:tcPr>
            <w:tcW w:type="dxa" w:w="2628"/>
            <w:tcBorders>
              <w:top w:val="none" w:color="FFFFFF" w:sz="0"/>
              <w:left w:val="single" w:color="B45309" w:sz="18"/>
              <w:bottom w:val="single" w:color="E2E8F0" w:sz="4"/>
              <w:right w:val="none" w:color="FFFFFF" w:sz="0"/>
            </w:tcBorders>
            <w:shd w:fill="FFFBEB" w:color="auto" w:val="clear"/>
            <w:tcMar>
              <w:top w:type="dxa" w:w="70"/>
              <w:left w:type="dxa" w:w="110"/>
              <w:bottom w:type="dxa" w:w="70"/>
              <w:right w:type="dxa" w:w="100"/>
            </w:tcMar>
            <w:vAlign w:val="top"/>
          </w:tcPr>
          <w:p>
            <w:pPr>
              <w:spacing w:after="30" w:before="0" w:line="236"/>
            </w:pPr>
            <w:r>
              <w:rPr>
                <w:rFonts w:ascii="Calibri" w:cs="Calibri" w:eastAsia="Calibri" w:hAnsi="Calibri"/>
                <w:color w:val="0F172A"/>
                <w:sz w:val="15"/>
                <w:szCs w:val="15"/>
              </w:rPr>
              <w:t xml:space="preserve">UiPath </w:t>
            </w:r>
            <w:r>
              <w:rPr>
                <w:rFonts w:ascii="Calibri" w:cs="Calibri" w:eastAsia="Calibri" w:hAnsi="Calibri"/>
                <w:b/>
                <w:bCs/>
                <w:color w:val="0F172A"/>
                <w:sz w:val="15"/>
                <w:szCs w:val="15"/>
              </w:rPr>
              <w:t xml:space="preserve">Orchestrator + Insights</w:t>
            </w:r>
            <w:r>
              <w:rPr>
                <w:rFonts w:ascii="Calibri" w:cs="Calibri" w:eastAsia="Calibri" w:hAnsi="Calibri"/>
                <w:color w:val="0F172A"/>
                <w:sz w:val="15"/>
                <w:szCs w:val="15"/>
              </w:rPr>
              <w:t xml:space="preserve"> (Automation Cloud) · suscripción comercial anual</w:t>
            </w:r>
          </w:p>
          <w:p>
            <w:pPr>
              <w:spacing w:after="30" w:before="40" w:line="236"/>
            </w:pPr>
            <w:r>
              <w:rPr>
                <w:rFonts w:ascii="Calibri" w:cs="Calibri" w:eastAsia="Calibri" w:hAnsi="Calibri"/>
                <w:color w:val="64748B"/>
                <w:sz w:val="13"/>
                <w:szCs w:val="13"/>
              </w:rPr>
              <w:t xml:space="preserve">Servicio en la nube de UiPath; se paga por año e incluye credenciales, colas, paquetes y métricas.</w:t>
            </w:r>
          </w:p>
        </w:tc>
      </w:tr>
      <w:tr>
        <w:trPr>
          <w:cantSplit/>
        </w:trPr>
        <w:tc>
          <w:tcPr>
            <w:tcW w:type="dxa" w:w="1760"/>
            <w:tcBorders>
              <w:top w:val="none" w:color="FFFFFF" w:sz="0"/>
              <w:left w:val="none" w:color="FFFFFF" w:sz="0"/>
              <w:bottom w:val="single" w:color="E2E8F0" w:sz="4"/>
              <w:right w:val="single" w:color="CBD5E1" w:sz="4"/>
            </w:tcBorders>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Lenguaje y bibliotecas</w:t>
            </w:r>
          </w:p>
        </w:tc>
        <w:tc>
          <w:tcPr>
            <w:tcW w:type="dxa" w:w="2626"/>
            <w:tcBorders>
              <w:top w:val="none" w:color="FFFFFF" w:sz="0"/>
              <w:left w:val="single" w:color="15803D" w:sz="18"/>
              <w:bottom w:val="single" w:color="E2E8F0" w:sz="4"/>
              <w:right w:val="none" w:color="FFFFFF" w:sz="0"/>
            </w:tcBorders>
            <w:shd w:fill="F0FDF4" w:color="auto" w:val="clear"/>
            <w:tcMar>
              <w:top w:type="dxa" w:w="70"/>
              <w:left w:type="dxa" w:w="110"/>
              <w:bottom w:type="dxa" w:w="70"/>
              <w:right w:type="dxa" w:w="100"/>
            </w:tcMar>
            <w:vAlign w:val="top"/>
          </w:tcPr>
          <w:p>
            <w:pPr>
              <w:spacing w:after="30" w:before="0" w:line="236"/>
            </w:pPr>
            <w:r>
              <w:rPr>
                <w:rFonts w:ascii="Calibri" w:cs="Calibri" w:eastAsia="Calibri" w:hAnsi="Calibri"/>
                <w:color w:val="0F172A"/>
                <w:sz w:val="15"/>
                <w:szCs w:val="15"/>
              </w:rPr>
              <w:t xml:space="preserve">Python 3.12 (</w:t>
            </w:r>
            <w:r>
              <w:rPr>
                <w:rFonts w:ascii="Calibri" w:cs="Calibri" w:eastAsia="Calibri" w:hAnsi="Calibri"/>
                <w:b/>
                <w:bCs/>
                <w:color w:val="0F172A"/>
                <w:sz w:val="15"/>
                <w:szCs w:val="15"/>
              </w:rPr>
              <w:t xml:space="preserve">PSF</w:t>
            </w:r>
            <w:r>
              <w:rPr>
                <w:rFonts w:ascii="Calibri" w:cs="Calibri" w:eastAsia="Calibri" w:hAnsi="Calibri"/>
                <w:color w:val="0F172A"/>
                <w:sz w:val="15"/>
                <w:szCs w:val="15"/>
              </w:rPr>
              <w:t xml:space="preserve">) · pandas (</w:t>
            </w:r>
            <w:r>
              <w:rPr>
                <w:rFonts w:ascii="Calibri" w:cs="Calibri" w:eastAsia="Calibri" w:hAnsi="Calibri"/>
                <w:b/>
                <w:bCs/>
                <w:color w:val="0F172A"/>
                <w:sz w:val="15"/>
                <w:szCs w:val="15"/>
              </w:rPr>
              <w:t xml:space="preserve">BSD</w:t>
            </w:r>
            <w:r>
              <w:rPr>
                <w:rFonts w:ascii="Calibri" w:cs="Calibri" w:eastAsia="Calibri" w:hAnsi="Calibri"/>
                <w:color w:val="0F172A"/>
                <w:sz w:val="15"/>
                <w:szCs w:val="15"/>
              </w:rPr>
              <w:t xml:space="preserve">) · openpyxl, pydantic, keyring, holidays (</w:t>
            </w:r>
            <w:r>
              <w:rPr>
                <w:rFonts w:ascii="Calibri" w:cs="Calibri" w:eastAsia="Calibri" w:hAnsi="Calibri"/>
                <w:b/>
                <w:bCs/>
                <w:color w:val="0F172A"/>
                <w:sz w:val="15"/>
                <w:szCs w:val="15"/>
              </w:rPr>
              <w:t xml:space="preserve">MIT</w:t>
            </w:r>
            <w:r>
              <w:rPr>
                <w:rFonts w:ascii="Calibri" w:cs="Calibri" w:eastAsia="Calibri" w:hAnsi="Calibri"/>
                <w:color w:val="0F172A"/>
                <w:sz w:val="15"/>
                <w:szCs w:val="15"/>
              </w:rPr>
              <w:t xml:space="preserve">) · httpx (</w:t>
            </w:r>
            <w:r>
              <w:rPr>
                <w:rFonts w:ascii="Calibri" w:cs="Calibri" w:eastAsia="Calibri" w:hAnsi="Calibri"/>
                <w:b/>
                <w:bCs/>
                <w:color w:val="0F172A"/>
                <w:sz w:val="15"/>
                <w:szCs w:val="15"/>
              </w:rPr>
              <w:t xml:space="preserve">BSD</w:t>
            </w:r>
            <w:r>
              <w:rPr>
                <w:rFonts w:ascii="Calibri" w:cs="Calibri" w:eastAsia="Calibri" w:hAnsi="Calibri"/>
                <w:color w:val="0F172A"/>
                <w:sz w:val="15"/>
                <w:szCs w:val="15"/>
              </w:rPr>
              <w:t xml:space="preserve">) · structlog (</w:t>
            </w:r>
            <w:r>
              <w:rPr>
                <w:rFonts w:ascii="Calibri" w:cs="Calibri" w:eastAsia="Calibri" w:hAnsi="Calibri"/>
                <w:b/>
                <w:bCs/>
                <w:color w:val="0F172A"/>
                <w:sz w:val="15"/>
                <w:szCs w:val="15"/>
              </w:rPr>
              <w:t xml:space="preserve">MIT/Apache-2.0</w:t>
            </w:r>
            <w:r>
              <w:rPr>
                <w:rFonts w:ascii="Calibri" w:cs="Calibri" w:eastAsia="Calibri" w:hAnsi="Calibri"/>
                <w:color w:val="0F172A"/>
                <w:sz w:val="15"/>
                <w:szCs w:val="15"/>
              </w:rPr>
              <w:t xml:space="preserve">)</w:t>
            </w:r>
          </w:p>
          <w:p>
            <w:pPr>
              <w:spacing w:after="30" w:before="40" w:line="236"/>
            </w:pPr>
            <w:r>
              <w:rPr>
                <w:rFonts w:ascii="Calibri" w:cs="Calibri" w:eastAsia="Calibri" w:hAnsi="Calibri"/>
                <w:color w:val="64748B"/>
                <w:sz w:val="13"/>
                <w:szCs w:val="13"/>
              </w:rPr>
              <w:t xml:space="preserve">Licencias permisivas: uso y modificación libres, sin pago por equipo ni por SLEP.</w:t>
            </w:r>
          </w:p>
        </w:tc>
        <w:tc>
          <w:tcPr>
            <w:tcW w:type="dxa" w:w="2626"/>
            <w:tcBorders>
              <w:top w:val="none" w:color="FFFFFF" w:sz="0"/>
              <w:left w:val="single" w:color="0D9488" w:sz="18"/>
              <w:bottom w:val="single" w:color="E2E8F0" w:sz="4"/>
              <w:right w:val="none" w:color="FFFFFF" w:sz="0"/>
            </w:tcBorders>
            <w:shd w:fill="F0FDFA" w:color="auto" w:val="clear"/>
            <w:tcMar>
              <w:top w:type="dxa" w:w="70"/>
              <w:left w:type="dxa" w:w="110"/>
              <w:bottom w:type="dxa" w:w="70"/>
              <w:right w:type="dxa" w:w="100"/>
            </w:tcMar>
            <w:vAlign w:val="top"/>
          </w:tcPr>
          <w:p>
            <w:pPr>
              <w:spacing w:after="30" w:before="0" w:line="236"/>
            </w:pPr>
            <w:r>
              <w:rPr>
                <w:rFonts w:ascii="Calibri" w:cs="Calibri" w:eastAsia="Calibri" w:hAnsi="Calibri"/>
                <w:color w:val="0F172A"/>
                <w:sz w:val="15"/>
                <w:szCs w:val="15"/>
              </w:rPr>
              <w:t xml:space="preserve">Acciones nativas de Power Automate · </w:t>
            </w:r>
            <w:r>
              <w:rPr>
                <w:rFonts w:ascii="Calibri" w:cs="Calibri" w:eastAsia="Calibri" w:hAnsi="Calibri"/>
                <w:b/>
                <w:bCs/>
                <w:color w:val="0F172A"/>
                <w:sz w:val="15"/>
                <w:szCs w:val="15"/>
              </w:rPr>
              <w:t xml:space="preserve">incluidas en la licencia</w:t>
            </w:r>
          </w:p>
          <w:p>
            <w:pPr>
              <w:spacing w:after="30" w:before="40" w:line="236"/>
            </w:pPr>
            <w:r>
              <w:rPr>
                <w:rFonts w:ascii="Calibri" w:cs="Calibri" w:eastAsia="Calibri" w:hAnsi="Calibri"/>
                <w:color w:val="64748B"/>
                <w:sz w:val="13"/>
                <w:szCs w:val="13"/>
              </w:rPr>
              <w:t xml:space="preserve">No requieren componentes de terceros ni licencias aparte.</w:t>
            </w:r>
          </w:p>
        </w:tc>
        <w:tc>
          <w:tcPr>
            <w:tcW w:type="dxa" w:w="2628"/>
            <w:tcBorders>
              <w:top w:val="none" w:color="FFFFFF" w:sz="0"/>
              <w:left w:val="single" w:color="B45309" w:sz="18"/>
              <w:bottom w:val="single" w:color="E2E8F0" w:sz="4"/>
              <w:right w:val="none" w:color="FFFFFF" w:sz="0"/>
            </w:tcBorders>
            <w:shd w:fill="FFFBEB" w:color="auto" w:val="clear"/>
            <w:tcMar>
              <w:top w:type="dxa" w:w="70"/>
              <w:left w:type="dxa" w:w="110"/>
              <w:bottom w:type="dxa" w:w="70"/>
              <w:right w:type="dxa" w:w="100"/>
            </w:tcMar>
            <w:vAlign w:val="top"/>
          </w:tcPr>
          <w:p>
            <w:pPr>
              <w:spacing w:after="30" w:before="0" w:line="236"/>
            </w:pPr>
            <w:r>
              <w:rPr>
                <w:rFonts w:ascii="Calibri" w:cs="Calibri" w:eastAsia="Calibri" w:hAnsi="Calibri"/>
                <w:color w:val="0F172A"/>
                <w:sz w:val="15"/>
                <w:szCs w:val="15"/>
              </w:rPr>
              <w:t xml:space="preserve">Actividades UIAutomation, Excel y Web de UiPath · </w:t>
            </w:r>
            <w:r>
              <w:rPr>
                <w:rFonts w:ascii="Calibri" w:cs="Calibri" w:eastAsia="Calibri" w:hAnsi="Calibri"/>
                <w:b/>
                <w:bCs/>
                <w:color w:val="0F172A"/>
                <w:sz w:val="15"/>
                <w:szCs w:val="15"/>
              </w:rPr>
              <w:t xml:space="preserve">incluidas en la licencia</w:t>
            </w:r>
          </w:p>
          <w:p>
            <w:pPr>
              <w:spacing w:after="30" w:before="40" w:line="236"/>
            </w:pPr>
            <w:r>
              <w:rPr>
                <w:rFonts w:ascii="Calibri" w:cs="Calibri" w:eastAsia="Calibri" w:hAnsi="Calibri"/>
                <w:color w:val="64748B"/>
                <w:sz w:val="13"/>
                <w:szCs w:val="13"/>
              </w:rPr>
              <w:t xml:space="preserve">Paquetes oficiales de UiPath cubiertos por la licencia Attended.</w:t>
            </w:r>
          </w:p>
        </w:tc>
      </w:tr>
      <w:tr>
        <w:trPr>
          <w:cantSplit/>
        </w:trPr>
        <w:tc>
          <w:tcPr>
            <w:tcW w:type="dxa" w:w="1760"/>
            <w:tcBorders>
              <w:top w:val="none" w:color="FFFFFF" w:sz="0"/>
              <w:left w:val="none" w:color="FFFFFF" w:sz="0"/>
              <w:bottom w:val="single" w:color="E2E8F0" w:sz="4"/>
              <w:right w:val="single" w:color="CBD5E1" w:sz="4"/>
            </w:tcBorders>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Empaquetado</w:t>
            </w:r>
          </w:p>
        </w:tc>
        <w:tc>
          <w:tcPr>
            <w:tcW w:type="dxa" w:w="2626"/>
            <w:tcBorders>
              <w:top w:val="none" w:color="FFFFFF" w:sz="0"/>
              <w:left w:val="single" w:color="15803D" w:sz="18"/>
              <w:bottom w:val="single" w:color="E2E8F0" w:sz="4"/>
              <w:right w:val="none" w:color="FFFFFF" w:sz="0"/>
            </w:tcBorders>
            <w:shd w:fill="F0FDF4" w:color="auto" w:val="clear"/>
            <w:tcMar>
              <w:top w:type="dxa" w:w="70"/>
              <w:left w:type="dxa" w:w="110"/>
              <w:bottom w:type="dxa" w:w="70"/>
              <w:right w:type="dxa" w:w="100"/>
            </w:tcMar>
            <w:vAlign w:val="top"/>
          </w:tcPr>
          <w:p>
            <w:pPr>
              <w:spacing w:after="30" w:before="0" w:line="236"/>
            </w:pPr>
            <w:r>
              <w:rPr>
                <w:rFonts w:ascii="Calibri" w:cs="Calibri" w:eastAsia="Calibri" w:hAnsi="Calibri"/>
                <w:color w:val="0F172A"/>
                <w:sz w:val="15"/>
                <w:szCs w:val="15"/>
              </w:rPr>
              <w:t xml:space="preserve">PyInstaller </w:t>
            </w:r>
            <w:r>
              <w:rPr>
                <w:rFonts w:ascii="Calibri" w:cs="Calibri" w:eastAsia="Calibri" w:hAnsi="Calibri"/>
                <w:b/>
                <w:bCs/>
                <w:color w:val="0F172A"/>
                <w:sz w:val="15"/>
                <w:szCs w:val="15"/>
              </w:rPr>
              <w:t xml:space="preserve">6</w:t>
            </w:r>
            <w:r>
              <w:rPr>
                <w:rFonts w:ascii="Calibri" w:cs="Calibri" w:eastAsia="Calibri" w:hAnsi="Calibri"/>
                <w:color w:val="0F172A"/>
                <w:sz w:val="15"/>
                <w:szCs w:val="15"/>
              </w:rPr>
              <w:t xml:space="preserve"> (GPL con excepción de empaquetado) · Inno Setup </w:t>
            </w:r>
            <w:r>
              <w:rPr>
                <w:rFonts w:ascii="Calibri" w:cs="Calibri" w:eastAsia="Calibri" w:hAnsi="Calibri"/>
                <w:b/>
                <w:bCs/>
                <w:color w:val="0F172A"/>
                <w:sz w:val="15"/>
                <w:szCs w:val="15"/>
              </w:rPr>
              <w:t xml:space="preserve">6</w:t>
            </w:r>
            <w:r>
              <w:rPr>
                <w:rFonts w:ascii="Calibri" w:cs="Calibri" w:eastAsia="Calibri" w:hAnsi="Calibri"/>
                <w:color w:val="0F172A"/>
                <w:sz w:val="15"/>
                <w:szCs w:val="15"/>
              </w:rPr>
              <w:t xml:space="preserve"> (licencia libre)</w:t>
            </w:r>
          </w:p>
          <w:p>
            <w:pPr>
              <w:spacing w:after="30" w:before="40" w:line="236"/>
            </w:pPr>
            <w:r>
              <w:rPr>
                <w:rFonts w:ascii="Calibri" w:cs="Calibri" w:eastAsia="Calibri" w:hAnsi="Calibri"/>
                <w:color w:val="64748B"/>
                <w:sz w:val="13"/>
                <w:szCs w:val="13"/>
              </w:rPr>
              <w:t xml:space="preserve">La excepción permite distribuir el ejecutable sin publicar el código del robot; Inno Setup es gratuito incluso para uso institucional.</w:t>
            </w:r>
          </w:p>
        </w:tc>
        <w:tc>
          <w:tcPr>
            <w:tcW w:type="dxa" w:w="2626"/>
            <w:tcBorders>
              <w:top w:val="none" w:color="FFFFFF" w:sz="0"/>
              <w:left w:val="single" w:color="0D9488" w:sz="18"/>
              <w:bottom w:val="single" w:color="E2E8F0" w:sz="4"/>
              <w:right w:val="none" w:color="FFFFFF" w:sz="0"/>
            </w:tcBorders>
            <w:shd w:fill="F0FDFA" w:color="auto" w:val="clear"/>
            <w:tcMar>
              <w:top w:type="dxa" w:w="70"/>
              <w:left w:type="dxa" w:w="110"/>
              <w:bottom w:type="dxa" w:w="70"/>
              <w:right w:type="dxa" w:w="100"/>
            </w:tcMar>
            <w:vAlign w:val="top"/>
          </w:tcPr>
          <w:p>
            <w:pPr>
              <w:spacing w:after="30" w:before="0" w:line="236"/>
            </w:pPr>
            <w:r>
              <w:rPr>
                <w:rFonts w:ascii="Calibri" w:cs="Calibri" w:eastAsia="Calibri" w:hAnsi="Calibri"/>
                <w:color w:val="0F172A"/>
                <w:sz w:val="15"/>
                <w:szCs w:val="15"/>
              </w:rPr>
              <w:t xml:space="preserve">Soluciones de Power Platform · </w:t>
            </w:r>
            <w:r>
              <w:rPr>
                <w:rFonts w:ascii="Calibri" w:cs="Calibri" w:eastAsia="Calibri" w:hAnsi="Calibri"/>
                <w:b/>
                <w:bCs/>
                <w:color w:val="0F172A"/>
                <w:sz w:val="15"/>
                <w:szCs w:val="15"/>
              </w:rPr>
              <w:t xml:space="preserve">incluidas en Premium</w:t>
            </w:r>
          </w:p>
          <w:p>
            <w:pPr>
              <w:spacing w:after="30" w:before="40" w:line="236"/>
            </w:pPr>
            <w:r>
              <w:rPr>
                <w:rFonts w:ascii="Calibri" w:cs="Calibri" w:eastAsia="Calibri" w:hAnsi="Calibri"/>
                <w:color w:val="64748B"/>
                <w:sz w:val="13"/>
                <w:szCs w:val="13"/>
              </w:rPr>
              <w:t xml:space="preserve">El formato de paquete es parte del servicio de Microsoft.</w:t>
            </w:r>
          </w:p>
        </w:tc>
        <w:tc>
          <w:tcPr>
            <w:tcW w:type="dxa" w:w="2628"/>
            <w:tcBorders>
              <w:top w:val="none" w:color="FFFFFF" w:sz="0"/>
              <w:left w:val="single" w:color="B45309" w:sz="18"/>
              <w:bottom w:val="single" w:color="E2E8F0" w:sz="4"/>
              <w:right w:val="none" w:color="FFFFFF" w:sz="0"/>
            </w:tcBorders>
            <w:shd w:fill="FFFBEB" w:color="auto" w:val="clear"/>
            <w:tcMar>
              <w:top w:type="dxa" w:w="70"/>
              <w:left w:type="dxa" w:w="110"/>
              <w:bottom w:type="dxa" w:w="70"/>
              <w:right w:type="dxa" w:w="100"/>
            </w:tcMar>
            <w:vAlign w:val="top"/>
          </w:tcPr>
          <w:p>
            <w:pPr>
              <w:spacing w:after="30" w:before="0" w:line="236"/>
            </w:pPr>
            <w:r>
              <w:rPr>
                <w:rFonts w:ascii="Calibri" w:cs="Calibri" w:eastAsia="Calibri" w:hAnsi="Calibri"/>
                <w:color w:val="0F172A"/>
                <w:sz w:val="15"/>
                <w:szCs w:val="15"/>
              </w:rPr>
              <w:t xml:space="preserve">Paquetes .nupkg en feeds de Orchestrator · </w:t>
            </w:r>
            <w:r>
              <w:rPr>
                <w:rFonts w:ascii="Calibri" w:cs="Calibri" w:eastAsia="Calibri" w:hAnsi="Calibri"/>
                <w:b/>
                <w:bCs/>
                <w:color w:val="0F172A"/>
                <w:sz w:val="15"/>
                <w:szCs w:val="15"/>
              </w:rPr>
              <w:t xml:space="preserve">incluidos</w:t>
            </w:r>
          </w:p>
          <w:p>
            <w:pPr>
              <w:spacing w:after="30" w:before="40" w:line="236"/>
            </w:pPr>
            <w:r>
              <w:rPr>
                <w:rFonts w:ascii="Calibri" w:cs="Calibri" w:eastAsia="Calibri" w:hAnsi="Calibri"/>
                <w:color w:val="64748B"/>
                <w:sz w:val="13"/>
                <w:szCs w:val="13"/>
              </w:rPr>
              <w:t xml:space="preserve">Los feeds son parte del servicio Orchestrator.</w:t>
            </w:r>
          </w:p>
        </w:tc>
      </w:tr>
      <w:tr>
        <w:trPr>
          <w:cantSplit/>
        </w:trPr>
        <w:tc>
          <w:tcPr>
            <w:tcW w:type="dxa" w:w="1760"/>
            <w:tcBorders>
              <w:top w:val="none" w:color="FFFFFF" w:sz="0"/>
              <w:left w:val="none" w:color="FFFFFF" w:sz="0"/>
              <w:bottom w:val="single" w:color="E2E8F0" w:sz="4"/>
              <w:right w:val="single" w:color="CBD5E1" w:sz="4"/>
            </w:tcBorders>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IA local</w:t>
            </w:r>
          </w:p>
        </w:tc>
        <w:tc>
          <w:tcPr>
            <w:tcW w:type="dxa" w:w="2626"/>
            <w:tcBorders>
              <w:top w:val="none" w:color="FFFFFF" w:sz="0"/>
              <w:left w:val="single" w:color="15803D" w:sz="18"/>
              <w:bottom w:val="single" w:color="E2E8F0" w:sz="4"/>
              <w:right w:val="none" w:color="FFFFFF" w:sz="0"/>
            </w:tcBorders>
            <w:shd w:fill="F0FDF4" w:color="auto" w:val="clear"/>
            <w:tcMar>
              <w:top w:type="dxa" w:w="70"/>
              <w:left w:type="dxa" w:w="110"/>
              <w:bottom w:type="dxa" w:w="70"/>
              <w:right w:type="dxa" w:w="100"/>
            </w:tcMar>
            <w:vAlign w:val="top"/>
          </w:tcPr>
          <w:p>
            <w:pPr>
              <w:spacing w:after="30" w:before="0" w:line="236"/>
            </w:pPr>
            <w:r>
              <w:rPr>
                <w:rFonts w:ascii="Calibri" w:cs="Calibri" w:eastAsia="Calibri" w:hAnsi="Calibri"/>
                <w:color w:val="0F172A"/>
                <w:sz w:val="15"/>
                <w:szCs w:val="15"/>
              </w:rPr>
              <w:t xml:space="preserve">LAYA (</w:t>
            </w:r>
            <w:r>
              <w:rPr>
                <w:rFonts w:ascii="Calibri" w:cs="Calibri" w:eastAsia="Calibri" w:hAnsi="Calibri"/>
                <w:b/>
                <w:bCs/>
                <w:color w:val="0F172A"/>
                <w:sz w:val="15"/>
                <w:szCs w:val="15"/>
              </w:rPr>
              <w:t xml:space="preserve">Apache-2.0</w:t>
            </w:r>
            <w:r>
              <w:rPr>
                <w:rFonts w:ascii="Calibri" w:cs="Calibri" w:eastAsia="Calibri" w:hAnsi="Calibri"/>
                <w:color w:val="0F172A"/>
                <w:sz w:val="15"/>
                <w:szCs w:val="15"/>
              </w:rPr>
              <w:t xml:space="preserve">) · Ollama (</w:t>
            </w:r>
            <w:r>
              <w:rPr>
                <w:rFonts w:ascii="Calibri" w:cs="Calibri" w:eastAsia="Calibri" w:hAnsi="Calibri"/>
                <w:b/>
                <w:bCs/>
                <w:color w:val="0F172A"/>
                <w:sz w:val="15"/>
                <w:szCs w:val="15"/>
              </w:rPr>
              <w:t xml:space="preserve">MIT</w:t>
            </w:r>
            <w:r>
              <w:rPr>
                <w:rFonts w:ascii="Calibri" w:cs="Calibri" w:eastAsia="Calibri" w:hAnsi="Calibri"/>
                <w:color w:val="0F172A"/>
                <w:sz w:val="15"/>
                <w:szCs w:val="15"/>
              </w:rPr>
              <w:t xml:space="preserve">) · Qwen3 4B–8B (</w:t>
            </w:r>
            <w:r>
              <w:rPr>
                <w:rFonts w:ascii="Calibri" w:cs="Calibri" w:eastAsia="Calibri" w:hAnsi="Calibri"/>
                <w:b/>
                <w:bCs/>
                <w:color w:val="0F172A"/>
                <w:sz w:val="15"/>
                <w:szCs w:val="15"/>
              </w:rPr>
              <w:t xml:space="preserve">Apache-2.0</w:t>
            </w:r>
            <w:r>
              <w:rPr>
                <w:rFonts w:ascii="Calibri" w:cs="Calibri" w:eastAsia="Calibri" w:hAnsi="Calibri"/>
                <w:color w:val="0F172A"/>
                <w:sz w:val="15"/>
                <w:szCs w:val="15"/>
              </w:rPr>
              <w:t xml:space="preserve">)</w:t>
            </w:r>
          </w:p>
          <w:p>
            <w:pPr>
              <w:spacing w:after="30" w:before="40" w:line="236"/>
            </w:pPr>
            <w:r>
              <w:rPr>
                <w:rFonts w:ascii="Calibri" w:cs="Calibri" w:eastAsia="Calibri" w:hAnsi="Calibri"/>
                <w:color w:val="64748B"/>
                <w:sz w:val="13"/>
                <w:szCs w:val="13"/>
              </w:rPr>
              <w:t xml:space="preserve">Modelo y motores abiertos: corren en equipos de la DEP sin pagar por consulta ni enviar datos fuera.</w:t>
            </w:r>
          </w:p>
        </w:tc>
        <w:tc>
          <w:tcPr>
            <w:tcW w:type="dxa" w:w="2626"/>
            <w:tcBorders>
              <w:top w:val="none" w:color="FFFFFF" w:sz="0"/>
              <w:left w:val="single" w:color="0D9488" w:sz="18"/>
              <w:bottom w:val="single" w:color="E2E8F0" w:sz="4"/>
              <w:right w:val="none" w:color="FFFFFF" w:sz="0"/>
            </w:tcBorders>
            <w:shd w:fill="F0FDFA" w:color="auto" w:val="clear"/>
            <w:tcMar>
              <w:top w:type="dxa" w:w="70"/>
              <w:left w:type="dxa" w:w="110"/>
              <w:bottom w:type="dxa" w:w="70"/>
              <w:right w:type="dxa" w:w="100"/>
            </w:tcMar>
            <w:vAlign w:val="top"/>
          </w:tcPr>
          <w:p>
            <w:pPr>
              <w:spacing w:after="30" w:before="0" w:line="236"/>
            </w:pPr>
            <w:r>
              <w:rPr>
                <w:rFonts w:ascii="Calibri" w:cs="Calibri" w:eastAsia="Calibri" w:hAnsi="Calibri"/>
                <w:color w:val="0F172A"/>
                <w:sz w:val="15"/>
                <w:szCs w:val="15"/>
              </w:rPr>
              <w:t xml:space="preserve">LAYA (</w:t>
            </w:r>
            <w:r>
              <w:rPr>
                <w:rFonts w:ascii="Calibri" w:cs="Calibri" w:eastAsia="Calibri" w:hAnsi="Calibri"/>
                <w:b/>
                <w:bCs/>
                <w:color w:val="0F172A"/>
                <w:sz w:val="15"/>
                <w:szCs w:val="15"/>
              </w:rPr>
              <w:t xml:space="preserve">Apache-2.0</w:t>
            </w:r>
            <w:r>
              <w:rPr>
                <w:rFonts w:ascii="Calibri" w:cs="Calibri" w:eastAsia="Calibri" w:hAnsi="Calibri"/>
                <w:color w:val="0F172A"/>
                <w:sz w:val="15"/>
                <w:szCs w:val="15"/>
              </w:rPr>
              <w:t xml:space="preserve">) · Ollama (</w:t>
            </w:r>
            <w:r>
              <w:rPr>
                <w:rFonts w:ascii="Calibri" w:cs="Calibri" w:eastAsia="Calibri" w:hAnsi="Calibri"/>
                <w:b/>
                <w:bCs/>
                <w:color w:val="0F172A"/>
                <w:sz w:val="15"/>
                <w:szCs w:val="15"/>
              </w:rPr>
              <w:t xml:space="preserve">MIT</w:t>
            </w:r>
            <w:r>
              <w:rPr>
                <w:rFonts w:ascii="Calibri" w:cs="Calibri" w:eastAsia="Calibri" w:hAnsi="Calibri"/>
                <w:color w:val="0F172A"/>
                <w:sz w:val="15"/>
                <w:szCs w:val="15"/>
              </w:rPr>
              <w:t xml:space="preserve">) · Qwen3 8B–14B (</w:t>
            </w:r>
            <w:r>
              <w:rPr>
                <w:rFonts w:ascii="Calibri" w:cs="Calibri" w:eastAsia="Calibri" w:hAnsi="Calibri"/>
                <w:b/>
                <w:bCs/>
                <w:color w:val="0F172A"/>
                <w:sz w:val="15"/>
                <w:szCs w:val="15"/>
              </w:rPr>
              <w:t xml:space="preserve">Apache-2.0</w:t>
            </w:r>
            <w:r>
              <w:rPr>
                <w:rFonts w:ascii="Calibri" w:cs="Calibri" w:eastAsia="Calibri" w:hAnsi="Calibri"/>
                <w:color w:val="0F172A"/>
                <w:sz w:val="15"/>
                <w:szCs w:val="15"/>
              </w:rPr>
              <w:t xml:space="preserve">)</w:t>
            </w:r>
          </w:p>
          <w:p>
            <w:pPr>
              <w:spacing w:after="30" w:before="40" w:line="236"/>
            </w:pPr>
            <w:r>
              <w:rPr>
                <w:rFonts w:ascii="Calibri" w:cs="Calibri" w:eastAsia="Calibri" w:hAnsi="Calibri"/>
                <w:color w:val="64748B"/>
                <w:sz w:val="13"/>
                <w:szCs w:val="13"/>
              </w:rPr>
              <w:t xml:space="preserve">Modelo y motores abiertos: corren en equipos de la DEP sin pagar por consulta ni enviar datos fuera.</w:t>
            </w:r>
          </w:p>
        </w:tc>
        <w:tc>
          <w:tcPr>
            <w:tcW w:type="dxa" w:w="2628"/>
            <w:tcBorders>
              <w:top w:val="none" w:color="FFFFFF" w:sz="0"/>
              <w:left w:val="single" w:color="B45309" w:sz="18"/>
              <w:bottom w:val="single" w:color="E2E8F0" w:sz="4"/>
              <w:right w:val="none" w:color="FFFFFF" w:sz="0"/>
            </w:tcBorders>
            <w:shd w:fill="FFFBEB" w:color="auto" w:val="clear"/>
            <w:tcMar>
              <w:top w:type="dxa" w:w="70"/>
              <w:left w:type="dxa" w:w="110"/>
              <w:bottom w:type="dxa" w:w="70"/>
              <w:right w:type="dxa" w:w="100"/>
            </w:tcMar>
            <w:vAlign w:val="top"/>
          </w:tcPr>
          <w:p>
            <w:pPr>
              <w:spacing w:after="30" w:before="0" w:line="236"/>
            </w:pPr>
            <w:r>
              <w:rPr>
                <w:rFonts w:ascii="Calibri" w:cs="Calibri" w:eastAsia="Calibri" w:hAnsi="Calibri"/>
                <w:color w:val="0F172A"/>
                <w:sz w:val="15"/>
                <w:szCs w:val="15"/>
              </w:rPr>
              <w:t xml:space="preserve">LAYA (</w:t>
            </w:r>
            <w:r>
              <w:rPr>
                <w:rFonts w:ascii="Calibri" w:cs="Calibri" w:eastAsia="Calibri" w:hAnsi="Calibri"/>
                <w:b/>
                <w:bCs/>
                <w:color w:val="0F172A"/>
                <w:sz w:val="15"/>
                <w:szCs w:val="15"/>
              </w:rPr>
              <w:t xml:space="preserve">Apache-2.0</w:t>
            </w:r>
            <w:r>
              <w:rPr>
                <w:rFonts w:ascii="Calibri" w:cs="Calibri" w:eastAsia="Calibri" w:hAnsi="Calibri"/>
                <w:color w:val="0F172A"/>
                <w:sz w:val="15"/>
                <w:szCs w:val="15"/>
              </w:rPr>
              <w:t xml:space="preserve">) · vLLM (</w:t>
            </w:r>
            <w:r>
              <w:rPr>
                <w:rFonts w:ascii="Calibri" w:cs="Calibri" w:eastAsia="Calibri" w:hAnsi="Calibri"/>
                <w:b/>
                <w:bCs/>
                <w:color w:val="0F172A"/>
                <w:sz w:val="15"/>
                <w:szCs w:val="15"/>
              </w:rPr>
              <w:t xml:space="preserve">Apache-2.0</w:t>
            </w:r>
            <w:r>
              <w:rPr>
                <w:rFonts w:ascii="Calibri" w:cs="Calibri" w:eastAsia="Calibri" w:hAnsi="Calibri"/>
                <w:color w:val="0F172A"/>
                <w:sz w:val="15"/>
                <w:szCs w:val="15"/>
              </w:rPr>
              <w:t xml:space="preserve">) · Ollama (</w:t>
            </w:r>
            <w:r>
              <w:rPr>
                <w:rFonts w:ascii="Calibri" w:cs="Calibri" w:eastAsia="Calibri" w:hAnsi="Calibri"/>
                <w:b/>
                <w:bCs/>
                <w:color w:val="0F172A"/>
                <w:sz w:val="15"/>
                <w:szCs w:val="15"/>
              </w:rPr>
              <w:t xml:space="preserve">MIT</w:t>
            </w:r>
            <w:r>
              <w:rPr>
                <w:rFonts w:ascii="Calibri" w:cs="Calibri" w:eastAsia="Calibri" w:hAnsi="Calibri"/>
                <w:color w:val="0F172A"/>
                <w:sz w:val="15"/>
                <w:szCs w:val="15"/>
              </w:rPr>
              <w:t xml:space="preserve">) · Qwen3 14B–32B (</w:t>
            </w:r>
            <w:r>
              <w:rPr>
                <w:rFonts w:ascii="Calibri" w:cs="Calibri" w:eastAsia="Calibri" w:hAnsi="Calibri"/>
                <w:b/>
                <w:bCs/>
                <w:color w:val="0F172A"/>
                <w:sz w:val="15"/>
                <w:szCs w:val="15"/>
              </w:rPr>
              <w:t xml:space="preserve">Apache-2.0</w:t>
            </w:r>
            <w:r>
              <w:rPr>
                <w:rFonts w:ascii="Calibri" w:cs="Calibri" w:eastAsia="Calibri" w:hAnsi="Calibri"/>
                <w:color w:val="0F172A"/>
                <w:sz w:val="15"/>
                <w:szCs w:val="15"/>
              </w:rPr>
              <w:t xml:space="preserve">)</w:t>
            </w:r>
          </w:p>
          <w:p>
            <w:pPr>
              <w:spacing w:after="30" w:before="40" w:line="236"/>
            </w:pPr>
            <w:r>
              <w:rPr>
                <w:rFonts w:ascii="Calibri" w:cs="Calibri" w:eastAsia="Calibri" w:hAnsi="Calibri"/>
                <w:color w:val="64748B"/>
                <w:sz w:val="13"/>
                <w:szCs w:val="13"/>
              </w:rPr>
              <w:t xml:space="preserve">Modelo y motores abiertos: corren en equipos de la DEP sin pagar por consulta ni enviar datos fuera.</w:t>
            </w:r>
          </w:p>
        </w:tc>
      </w:tr>
      <w:tr>
        <w:trPr>
          <w:cantSplit/>
        </w:trPr>
        <w:tc>
          <w:tcPr>
            <w:tcW w:type="dxa" w:w="1760"/>
            <w:tcBorders>
              <w:top w:val="none" w:color="FFFFFF" w:sz="0"/>
              <w:left w:val="none" w:color="FFFFFF" w:sz="0"/>
              <w:bottom w:val="single" w:color="E2E8F0" w:sz="4"/>
              <w:right w:val="single" w:color="CBD5E1" w:sz="4"/>
            </w:tcBorders>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GDP-SLEP Studio</w:t>
            </w:r>
          </w:p>
        </w:tc>
        <w:tc>
          <w:tcPr>
            <w:tcW w:type="dxa" w:w="2626"/>
            <w:tcBorders>
              <w:top w:val="none" w:color="FFFFFF" w:sz="0"/>
              <w:left w:val="single" w:color="15803D" w:sz="18"/>
              <w:bottom w:val="single" w:color="E2E8F0" w:sz="4"/>
              <w:right w:val="none" w:color="FFFFFF" w:sz="0"/>
            </w:tcBorders>
            <w:shd w:fill="F0FDF4" w:color="auto" w:val="clear"/>
            <w:tcMar>
              <w:top w:type="dxa" w:w="70"/>
              <w:left w:type="dxa" w:w="110"/>
              <w:bottom w:type="dxa" w:w="70"/>
              <w:right w:type="dxa" w:w="100"/>
            </w:tcMar>
            <w:vAlign w:val="top"/>
          </w:tcPr>
          <w:p>
            <w:pPr>
              <w:spacing w:after="30" w:before="0" w:line="236"/>
            </w:pPr>
            <w:r>
              <w:rPr>
                <w:rFonts w:ascii="Calibri" w:cs="Calibri" w:eastAsia="Calibri" w:hAnsi="Calibri"/>
                <w:color w:val="0F172A"/>
                <w:sz w:val="15"/>
                <w:szCs w:val="15"/>
              </w:rPr>
              <w:t xml:space="preserve">Node.js 24 LTS · NestJS 11 · Angular 21 (</w:t>
            </w:r>
            <w:r>
              <w:rPr>
                <w:rFonts w:ascii="Calibri" w:cs="Calibri" w:eastAsia="Calibri" w:hAnsi="Calibri"/>
                <w:b/>
                <w:bCs/>
                <w:color w:val="0F172A"/>
                <w:sz w:val="15"/>
                <w:szCs w:val="15"/>
              </w:rPr>
              <w:t xml:space="preserve">MIT</w:t>
            </w:r>
            <w:r>
              <w:rPr>
                <w:rFonts w:ascii="Calibri" w:cs="Calibri" w:eastAsia="Calibri" w:hAnsi="Calibri"/>
                <w:color w:val="0F172A"/>
                <w:sz w:val="15"/>
                <w:szCs w:val="15"/>
              </w:rPr>
              <w:t xml:space="preserve">) · MySQL Community 8.4 LTS (</w:t>
            </w:r>
            <w:r>
              <w:rPr>
                <w:rFonts w:ascii="Calibri" w:cs="Calibri" w:eastAsia="Calibri" w:hAnsi="Calibri"/>
                <w:b/>
                <w:bCs/>
                <w:color w:val="0F172A"/>
                <w:sz w:val="15"/>
                <w:szCs w:val="15"/>
              </w:rPr>
              <w:t xml:space="preserve">GPLv2</w:t>
            </w:r>
            <w:r>
              <w:rPr>
                <w:rFonts w:ascii="Calibri" w:cs="Calibri" w:eastAsia="Calibri" w:hAnsi="Calibri"/>
                <w:color w:val="0F172A"/>
                <w:sz w:val="15"/>
                <w:szCs w:val="15"/>
              </w:rPr>
              <w:t xml:space="preserve">)</w:t>
            </w:r>
          </w:p>
          <w:p>
            <w:pPr>
              <w:spacing w:after="30" w:before="40" w:line="236"/>
            </w:pPr>
            <w:r>
              <w:rPr>
                <w:rFonts w:ascii="Calibri" w:cs="Calibri" w:eastAsia="Calibri" w:hAnsi="Calibri"/>
                <w:color w:val="64748B"/>
                <w:sz w:val="13"/>
                <w:szCs w:val="13"/>
              </w:rPr>
              <w:t xml:space="preserve">Stack aprobado por TI; la edición Community de MySQL es gratuita y la GPLv2 no impone obligaciones mientras no se distribuya modificada.</w:t>
            </w:r>
          </w:p>
        </w:tc>
        <w:tc>
          <w:tcPr>
            <w:tcW w:type="dxa" w:w="2626"/>
            <w:tcBorders>
              <w:top w:val="none" w:color="FFFFFF" w:sz="0"/>
              <w:left w:val="single" w:color="0D9488" w:sz="18"/>
              <w:bottom w:val="single" w:color="E2E8F0" w:sz="4"/>
              <w:right w:val="none" w:color="FFFFFF" w:sz="0"/>
            </w:tcBorders>
            <w:shd w:fill="F0FDFA" w:color="auto" w:val="clear"/>
            <w:tcMar>
              <w:top w:type="dxa" w:w="70"/>
              <w:left w:type="dxa" w:w="110"/>
              <w:bottom w:type="dxa" w:w="70"/>
              <w:right w:type="dxa" w:w="100"/>
            </w:tcMar>
            <w:vAlign w:val="top"/>
          </w:tcPr>
          <w:p>
            <w:pPr>
              <w:spacing w:after="30" w:before="0" w:line="236"/>
            </w:pPr>
            <w:r>
              <w:rPr>
                <w:rFonts w:ascii="Calibri" w:cs="Calibri" w:eastAsia="Calibri" w:hAnsi="Calibri"/>
                <w:color w:val="0F172A"/>
                <w:sz w:val="15"/>
                <w:szCs w:val="15"/>
              </w:rPr>
              <w:t xml:space="preserve">Node.js 24 LTS · NestJS 11 · Angular 21 (</w:t>
            </w:r>
            <w:r>
              <w:rPr>
                <w:rFonts w:ascii="Calibri" w:cs="Calibri" w:eastAsia="Calibri" w:hAnsi="Calibri"/>
                <w:b/>
                <w:bCs/>
                <w:color w:val="0F172A"/>
                <w:sz w:val="15"/>
                <w:szCs w:val="15"/>
              </w:rPr>
              <w:t xml:space="preserve">MIT</w:t>
            </w:r>
            <w:r>
              <w:rPr>
                <w:rFonts w:ascii="Calibri" w:cs="Calibri" w:eastAsia="Calibri" w:hAnsi="Calibri"/>
                <w:color w:val="0F172A"/>
                <w:sz w:val="15"/>
                <w:szCs w:val="15"/>
              </w:rPr>
              <w:t xml:space="preserve">) · MySQL Community 8.4 LTS (</w:t>
            </w:r>
            <w:r>
              <w:rPr>
                <w:rFonts w:ascii="Calibri" w:cs="Calibri" w:eastAsia="Calibri" w:hAnsi="Calibri"/>
                <w:b/>
                <w:bCs/>
                <w:color w:val="0F172A"/>
                <w:sz w:val="15"/>
                <w:szCs w:val="15"/>
              </w:rPr>
              <w:t xml:space="preserve">GPLv2</w:t>
            </w:r>
            <w:r>
              <w:rPr>
                <w:rFonts w:ascii="Calibri" w:cs="Calibri" w:eastAsia="Calibri" w:hAnsi="Calibri"/>
                <w:color w:val="0F172A"/>
                <w:sz w:val="15"/>
                <w:szCs w:val="15"/>
              </w:rPr>
              <w:t xml:space="preserve">)</w:t>
            </w:r>
          </w:p>
          <w:p>
            <w:pPr>
              <w:spacing w:after="30" w:before="40" w:line="236"/>
            </w:pPr>
            <w:r>
              <w:rPr>
                <w:rFonts w:ascii="Calibri" w:cs="Calibri" w:eastAsia="Calibri" w:hAnsi="Calibri"/>
                <w:color w:val="64748B"/>
                <w:sz w:val="13"/>
                <w:szCs w:val="13"/>
              </w:rPr>
              <w:t xml:space="preserve">Stack aprobado por TI; la edición Community de MySQL es gratuita y la GPLv2 no impone obligaciones mientras no se distribuya modificada.</w:t>
            </w:r>
          </w:p>
        </w:tc>
        <w:tc>
          <w:tcPr>
            <w:tcW w:type="dxa" w:w="2628"/>
            <w:tcBorders>
              <w:top w:val="none" w:color="FFFFFF" w:sz="0"/>
              <w:left w:val="single" w:color="B45309" w:sz="18"/>
              <w:bottom w:val="single" w:color="E2E8F0" w:sz="4"/>
              <w:right w:val="none" w:color="FFFFFF" w:sz="0"/>
            </w:tcBorders>
            <w:shd w:fill="FFFBEB" w:color="auto" w:val="clear"/>
            <w:tcMar>
              <w:top w:type="dxa" w:w="70"/>
              <w:left w:type="dxa" w:w="110"/>
              <w:bottom w:type="dxa" w:w="70"/>
              <w:right w:type="dxa" w:w="100"/>
            </w:tcMar>
            <w:vAlign w:val="top"/>
          </w:tcPr>
          <w:p>
            <w:pPr>
              <w:spacing w:after="30" w:before="0" w:line="236"/>
            </w:pPr>
            <w:r>
              <w:rPr>
                <w:rFonts w:ascii="Calibri" w:cs="Calibri" w:eastAsia="Calibri" w:hAnsi="Calibri"/>
                <w:color w:val="0F172A"/>
                <w:sz w:val="15"/>
                <w:szCs w:val="15"/>
              </w:rPr>
              <w:t xml:space="preserve">Node.js 24 LTS · NestJS 11 · Angular 21 (</w:t>
            </w:r>
            <w:r>
              <w:rPr>
                <w:rFonts w:ascii="Calibri" w:cs="Calibri" w:eastAsia="Calibri" w:hAnsi="Calibri"/>
                <w:b/>
                <w:bCs/>
                <w:color w:val="0F172A"/>
                <w:sz w:val="15"/>
                <w:szCs w:val="15"/>
              </w:rPr>
              <w:t xml:space="preserve">MIT</w:t>
            </w:r>
            <w:r>
              <w:rPr>
                <w:rFonts w:ascii="Calibri" w:cs="Calibri" w:eastAsia="Calibri" w:hAnsi="Calibri"/>
                <w:color w:val="0F172A"/>
                <w:sz w:val="15"/>
                <w:szCs w:val="15"/>
              </w:rPr>
              <w:t xml:space="preserve">) · MySQL Community 8.4 LTS (</w:t>
            </w:r>
            <w:r>
              <w:rPr>
                <w:rFonts w:ascii="Calibri" w:cs="Calibri" w:eastAsia="Calibri" w:hAnsi="Calibri"/>
                <w:b/>
                <w:bCs/>
                <w:color w:val="0F172A"/>
                <w:sz w:val="15"/>
                <w:szCs w:val="15"/>
              </w:rPr>
              <w:t xml:space="preserve">GPLv2</w:t>
            </w:r>
            <w:r>
              <w:rPr>
                <w:rFonts w:ascii="Calibri" w:cs="Calibri" w:eastAsia="Calibri" w:hAnsi="Calibri"/>
                <w:color w:val="0F172A"/>
                <w:sz w:val="15"/>
                <w:szCs w:val="15"/>
              </w:rPr>
              <w:t xml:space="preserve">)</w:t>
            </w:r>
          </w:p>
          <w:p>
            <w:pPr>
              <w:spacing w:after="30" w:before="40" w:line="236"/>
            </w:pPr>
            <w:r>
              <w:rPr>
                <w:rFonts w:ascii="Calibri" w:cs="Calibri" w:eastAsia="Calibri" w:hAnsi="Calibri"/>
                <w:color w:val="64748B"/>
                <w:sz w:val="13"/>
                <w:szCs w:val="13"/>
              </w:rPr>
              <w:t xml:space="preserve">Stack aprobado por TI; la edición Community de MySQL es gratuita y la GPLv2 no impone obligaciones mientras no se distribuya modificada.</w:t>
            </w:r>
          </w:p>
        </w:tc>
      </w:tr>
      <w:tr>
        <w:trPr>
          <w:cantSplit/>
        </w:trPr>
        <w:tc>
          <w:tcPr>
            <w:tcW w:type="dxa" w:w="1760"/>
            <w:tcBorders>
              <w:top w:val="none" w:color="FFFFFF" w:sz="0"/>
              <w:left w:val="none" w:color="FFFFFF" w:sz="0"/>
              <w:bottom w:val="single" w:color="E2E8F0" w:sz="4"/>
              <w:right w:val="single" w:color="CBD5E1" w:sz="4"/>
            </w:tcBorders>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Plataforma del servidor</w:t>
            </w:r>
          </w:p>
        </w:tc>
        <w:tc>
          <w:tcPr>
            <w:tcW w:type="dxa" w:w="2626"/>
            <w:tcBorders>
              <w:top w:val="none" w:color="FFFFFF" w:sz="0"/>
              <w:left w:val="single" w:color="15803D" w:sz="18"/>
              <w:bottom w:val="single" w:color="E2E8F0" w:sz="4"/>
              <w:right w:val="none" w:color="FFFFFF" w:sz="0"/>
            </w:tcBorders>
            <w:shd w:fill="F0FDF4" w:color="auto" w:val="clear"/>
            <w:tcMar>
              <w:top w:type="dxa" w:w="70"/>
              <w:left w:type="dxa" w:w="110"/>
              <w:bottom w:type="dxa" w:w="70"/>
              <w:right w:type="dxa" w:w="100"/>
            </w:tcMar>
            <w:vAlign w:val="top"/>
          </w:tcPr>
          <w:p>
            <w:pPr>
              <w:spacing w:after="30" w:before="0" w:line="236"/>
            </w:pPr>
            <w:r>
              <w:rPr>
                <w:rFonts w:ascii="Calibri" w:cs="Calibri" w:eastAsia="Calibri" w:hAnsi="Calibri"/>
                <w:color w:val="0F172A"/>
                <w:sz w:val="15"/>
                <w:szCs w:val="15"/>
              </w:rPr>
              <w:t xml:space="preserve">Ubuntu Server 24.04 LTS (</w:t>
            </w:r>
            <w:r>
              <w:rPr>
                <w:rFonts w:ascii="Calibri" w:cs="Calibri" w:eastAsia="Calibri" w:hAnsi="Calibri"/>
                <w:b/>
                <w:bCs/>
                <w:color w:val="0F172A"/>
                <w:sz w:val="15"/>
                <w:szCs w:val="15"/>
              </w:rPr>
              <w:t xml:space="preserve">libre</w:t>
            </w:r>
            <w:r>
              <w:rPr>
                <w:rFonts w:ascii="Calibri" w:cs="Calibri" w:eastAsia="Calibri" w:hAnsi="Calibri"/>
                <w:color w:val="0F172A"/>
                <w:sz w:val="15"/>
                <w:szCs w:val="15"/>
              </w:rPr>
              <w:t xml:space="preserve">) · Docker Engine (</w:t>
            </w:r>
            <w:r>
              <w:rPr>
                <w:rFonts w:ascii="Calibri" w:cs="Calibri" w:eastAsia="Calibri" w:hAnsi="Calibri"/>
                <w:b/>
                <w:bCs/>
                <w:color w:val="0F172A"/>
                <w:sz w:val="15"/>
                <w:szCs w:val="15"/>
              </w:rPr>
              <w:t xml:space="preserve">Apache-2.0</w:t>
            </w:r>
            <w:r>
              <w:rPr>
                <w:rFonts w:ascii="Calibri" w:cs="Calibri" w:eastAsia="Calibri" w:hAnsi="Calibri"/>
                <w:color w:val="0F172A"/>
                <w:sz w:val="15"/>
                <w:szCs w:val="15"/>
              </w:rPr>
              <w:t xml:space="preserve">) · Nginx (</w:t>
            </w:r>
            <w:r>
              <w:rPr>
                <w:rFonts w:ascii="Calibri" w:cs="Calibri" w:eastAsia="Calibri" w:hAnsi="Calibri"/>
                <w:b/>
                <w:bCs/>
                <w:color w:val="0F172A"/>
                <w:sz w:val="15"/>
                <w:szCs w:val="15"/>
              </w:rPr>
              <w:t xml:space="preserve">BSD</w:t>
            </w:r>
            <w:r>
              <w:rPr>
                <w:rFonts w:ascii="Calibri" w:cs="Calibri" w:eastAsia="Calibri" w:hAnsi="Calibri"/>
                <w:color w:val="0F172A"/>
                <w:sz w:val="15"/>
                <w:szCs w:val="15"/>
              </w:rPr>
              <w:t xml:space="preserve">) · GitLab CE, Uptime Kuma (</w:t>
            </w:r>
            <w:r>
              <w:rPr>
                <w:rFonts w:ascii="Calibri" w:cs="Calibri" w:eastAsia="Calibri" w:hAnsi="Calibri"/>
                <w:b/>
                <w:bCs/>
                <w:color w:val="0F172A"/>
                <w:sz w:val="15"/>
                <w:szCs w:val="15"/>
              </w:rPr>
              <w:t xml:space="preserve">MIT</w:t>
            </w:r>
            <w:r>
              <w:rPr>
                <w:rFonts w:ascii="Calibri" w:cs="Calibri" w:eastAsia="Calibri" w:hAnsi="Calibri"/>
                <w:color w:val="0F172A"/>
                <w:sz w:val="15"/>
                <w:szCs w:val="15"/>
              </w:rPr>
              <w:t xml:space="preserve">) · restic (</w:t>
            </w:r>
            <w:r>
              <w:rPr>
                <w:rFonts w:ascii="Calibri" w:cs="Calibri" w:eastAsia="Calibri" w:hAnsi="Calibri"/>
                <w:b/>
                <w:bCs/>
                <w:color w:val="0F172A"/>
                <w:sz w:val="15"/>
                <w:szCs w:val="15"/>
              </w:rPr>
              <w:t xml:space="preserve">BSD</w:t>
            </w:r>
            <w:r>
              <w:rPr>
                <w:rFonts w:ascii="Calibri" w:cs="Calibri" w:eastAsia="Calibri" w:hAnsi="Calibri"/>
                <w:color w:val="0F172A"/>
                <w:sz w:val="15"/>
                <w:szCs w:val="15"/>
              </w:rPr>
              <w:t xml:space="preserve">)</w:t>
            </w:r>
          </w:p>
          <w:p>
            <w:pPr>
              <w:spacing w:after="30" w:before="40" w:line="236"/>
            </w:pPr>
            <w:r>
              <w:rPr>
                <w:rFonts w:ascii="Calibri" w:cs="Calibri" w:eastAsia="Calibri" w:hAnsi="Calibri"/>
                <w:color w:val="64748B"/>
                <w:sz w:val="13"/>
                <w:szCs w:val="13"/>
              </w:rPr>
              <w:t xml:space="preserve">Software base libre; GitLab CE es la edición gratuita, sin las funciones de pago de la edición Enterprise.</w:t>
            </w:r>
          </w:p>
        </w:tc>
        <w:tc>
          <w:tcPr>
            <w:tcW w:type="dxa" w:w="2626"/>
            <w:tcBorders>
              <w:top w:val="none" w:color="FFFFFF" w:sz="0"/>
              <w:left w:val="single" w:color="0D9488" w:sz="18"/>
              <w:bottom w:val="single" w:color="E2E8F0" w:sz="4"/>
              <w:right w:val="none" w:color="FFFFFF" w:sz="0"/>
            </w:tcBorders>
            <w:shd w:fill="F0FDFA" w:color="auto" w:val="clear"/>
            <w:tcMar>
              <w:top w:type="dxa" w:w="70"/>
              <w:left w:type="dxa" w:w="110"/>
              <w:bottom w:type="dxa" w:w="70"/>
              <w:right w:type="dxa" w:w="100"/>
            </w:tcMar>
            <w:vAlign w:val="top"/>
          </w:tcPr>
          <w:p>
            <w:pPr>
              <w:spacing w:after="30" w:before="0" w:line="236"/>
            </w:pPr>
            <w:r>
              <w:rPr>
                <w:rFonts w:ascii="Calibri" w:cs="Calibri" w:eastAsia="Calibri" w:hAnsi="Calibri"/>
                <w:color w:val="0F172A"/>
                <w:sz w:val="15"/>
                <w:szCs w:val="15"/>
              </w:rPr>
              <w:t xml:space="preserve">Ubuntu Server 24.04 LTS (</w:t>
            </w:r>
            <w:r>
              <w:rPr>
                <w:rFonts w:ascii="Calibri" w:cs="Calibri" w:eastAsia="Calibri" w:hAnsi="Calibri"/>
                <w:b/>
                <w:bCs/>
                <w:color w:val="0F172A"/>
                <w:sz w:val="15"/>
                <w:szCs w:val="15"/>
              </w:rPr>
              <w:t xml:space="preserve">libre</w:t>
            </w:r>
            <w:r>
              <w:rPr>
                <w:rFonts w:ascii="Calibri" w:cs="Calibri" w:eastAsia="Calibri" w:hAnsi="Calibri"/>
                <w:color w:val="0F172A"/>
                <w:sz w:val="15"/>
                <w:szCs w:val="15"/>
              </w:rPr>
              <w:t xml:space="preserve">) · Docker Engine (</w:t>
            </w:r>
            <w:r>
              <w:rPr>
                <w:rFonts w:ascii="Calibri" w:cs="Calibri" w:eastAsia="Calibri" w:hAnsi="Calibri"/>
                <w:b/>
                <w:bCs/>
                <w:color w:val="0F172A"/>
                <w:sz w:val="15"/>
                <w:szCs w:val="15"/>
              </w:rPr>
              <w:t xml:space="preserve">Apache-2.0</w:t>
            </w:r>
            <w:r>
              <w:rPr>
                <w:rFonts w:ascii="Calibri" w:cs="Calibri" w:eastAsia="Calibri" w:hAnsi="Calibri"/>
                <w:color w:val="0F172A"/>
                <w:sz w:val="15"/>
                <w:szCs w:val="15"/>
              </w:rPr>
              <w:t xml:space="preserve">) · Nginx (</w:t>
            </w:r>
            <w:r>
              <w:rPr>
                <w:rFonts w:ascii="Calibri" w:cs="Calibri" w:eastAsia="Calibri" w:hAnsi="Calibri"/>
                <w:b/>
                <w:bCs/>
                <w:color w:val="0F172A"/>
                <w:sz w:val="15"/>
                <w:szCs w:val="15"/>
              </w:rPr>
              <w:t xml:space="preserve">BSD</w:t>
            </w:r>
            <w:r>
              <w:rPr>
                <w:rFonts w:ascii="Calibri" w:cs="Calibri" w:eastAsia="Calibri" w:hAnsi="Calibri"/>
                <w:color w:val="0F172A"/>
                <w:sz w:val="15"/>
                <w:szCs w:val="15"/>
              </w:rPr>
              <w:t xml:space="preserve">) · GitLab CE, Uptime Kuma (</w:t>
            </w:r>
            <w:r>
              <w:rPr>
                <w:rFonts w:ascii="Calibri" w:cs="Calibri" w:eastAsia="Calibri" w:hAnsi="Calibri"/>
                <w:b/>
                <w:bCs/>
                <w:color w:val="0F172A"/>
                <w:sz w:val="15"/>
                <w:szCs w:val="15"/>
              </w:rPr>
              <w:t xml:space="preserve">MIT</w:t>
            </w:r>
            <w:r>
              <w:rPr>
                <w:rFonts w:ascii="Calibri" w:cs="Calibri" w:eastAsia="Calibri" w:hAnsi="Calibri"/>
                <w:color w:val="0F172A"/>
                <w:sz w:val="15"/>
                <w:szCs w:val="15"/>
              </w:rPr>
              <w:t xml:space="preserve">) · restic (</w:t>
            </w:r>
            <w:r>
              <w:rPr>
                <w:rFonts w:ascii="Calibri" w:cs="Calibri" w:eastAsia="Calibri" w:hAnsi="Calibri"/>
                <w:b/>
                <w:bCs/>
                <w:color w:val="0F172A"/>
                <w:sz w:val="15"/>
                <w:szCs w:val="15"/>
              </w:rPr>
              <w:t xml:space="preserve">BSD</w:t>
            </w:r>
            <w:r>
              <w:rPr>
                <w:rFonts w:ascii="Calibri" w:cs="Calibri" w:eastAsia="Calibri" w:hAnsi="Calibri"/>
                <w:color w:val="0F172A"/>
                <w:sz w:val="15"/>
                <w:szCs w:val="15"/>
              </w:rPr>
              <w:t xml:space="preserve">)</w:t>
            </w:r>
          </w:p>
          <w:p>
            <w:pPr>
              <w:spacing w:after="30" w:before="40" w:line="236"/>
            </w:pPr>
            <w:r>
              <w:rPr>
                <w:rFonts w:ascii="Calibri" w:cs="Calibri" w:eastAsia="Calibri" w:hAnsi="Calibri"/>
                <w:color w:val="64748B"/>
                <w:sz w:val="13"/>
                <w:szCs w:val="13"/>
              </w:rPr>
              <w:t xml:space="preserve">Software base libre; GitLab CE es la edición gratuita, sin las funciones de pago de la edición Enterprise.</w:t>
            </w:r>
          </w:p>
        </w:tc>
        <w:tc>
          <w:tcPr>
            <w:tcW w:type="dxa" w:w="2628"/>
            <w:tcBorders>
              <w:top w:val="none" w:color="FFFFFF" w:sz="0"/>
              <w:left w:val="single" w:color="B45309" w:sz="18"/>
              <w:bottom w:val="single" w:color="E2E8F0" w:sz="4"/>
              <w:right w:val="none" w:color="FFFFFF" w:sz="0"/>
            </w:tcBorders>
            <w:shd w:fill="FFFBEB" w:color="auto" w:val="clear"/>
            <w:tcMar>
              <w:top w:type="dxa" w:w="70"/>
              <w:left w:type="dxa" w:w="110"/>
              <w:bottom w:type="dxa" w:w="70"/>
              <w:right w:type="dxa" w:w="100"/>
            </w:tcMar>
            <w:vAlign w:val="top"/>
          </w:tcPr>
          <w:p>
            <w:pPr>
              <w:spacing w:after="30" w:before="0" w:line="236"/>
            </w:pPr>
            <w:r>
              <w:rPr>
                <w:rFonts w:ascii="Calibri" w:cs="Calibri" w:eastAsia="Calibri" w:hAnsi="Calibri"/>
                <w:color w:val="0F172A"/>
                <w:sz w:val="15"/>
                <w:szCs w:val="15"/>
              </w:rPr>
              <w:t xml:space="preserve">Ubuntu Server 24.04 LTS (</w:t>
            </w:r>
            <w:r>
              <w:rPr>
                <w:rFonts w:ascii="Calibri" w:cs="Calibri" w:eastAsia="Calibri" w:hAnsi="Calibri"/>
                <w:b/>
                <w:bCs/>
                <w:color w:val="0F172A"/>
                <w:sz w:val="15"/>
                <w:szCs w:val="15"/>
              </w:rPr>
              <w:t xml:space="preserve">libre</w:t>
            </w:r>
            <w:r>
              <w:rPr>
                <w:rFonts w:ascii="Calibri" w:cs="Calibri" w:eastAsia="Calibri" w:hAnsi="Calibri"/>
                <w:color w:val="0F172A"/>
                <w:sz w:val="15"/>
                <w:szCs w:val="15"/>
              </w:rPr>
              <w:t xml:space="preserve">) · Docker Engine (</w:t>
            </w:r>
            <w:r>
              <w:rPr>
                <w:rFonts w:ascii="Calibri" w:cs="Calibri" w:eastAsia="Calibri" w:hAnsi="Calibri"/>
                <w:b/>
                <w:bCs/>
                <w:color w:val="0F172A"/>
                <w:sz w:val="15"/>
                <w:szCs w:val="15"/>
              </w:rPr>
              <w:t xml:space="preserve">Apache-2.0</w:t>
            </w:r>
            <w:r>
              <w:rPr>
                <w:rFonts w:ascii="Calibri" w:cs="Calibri" w:eastAsia="Calibri" w:hAnsi="Calibri"/>
                <w:color w:val="0F172A"/>
                <w:sz w:val="15"/>
                <w:szCs w:val="15"/>
              </w:rPr>
              <w:t xml:space="preserve">) · Nginx (</w:t>
            </w:r>
            <w:r>
              <w:rPr>
                <w:rFonts w:ascii="Calibri" w:cs="Calibri" w:eastAsia="Calibri" w:hAnsi="Calibri"/>
                <w:b/>
                <w:bCs/>
                <w:color w:val="0F172A"/>
                <w:sz w:val="15"/>
                <w:szCs w:val="15"/>
              </w:rPr>
              <w:t xml:space="preserve">BSD</w:t>
            </w:r>
            <w:r>
              <w:rPr>
                <w:rFonts w:ascii="Calibri" w:cs="Calibri" w:eastAsia="Calibri" w:hAnsi="Calibri"/>
                <w:color w:val="0F172A"/>
                <w:sz w:val="15"/>
                <w:szCs w:val="15"/>
              </w:rPr>
              <w:t xml:space="preserve">) · GitLab CE, Uptime Kuma (</w:t>
            </w:r>
            <w:r>
              <w:rPr>
                <w:rFonts w:ascii="Calibri" w:cs="Calibri" w:eastAsia="Calibri" w:hAnsi="Calibri"/>
                <w:b/>
                <w:bCs/>
                <w:color w:val="0F172A"/>
                <w:sz w:val="15"/>
                <w:szCs w:val="15"/>
              </w:rPr>
              <w:t xml:space="preserve">MIT</w:t>
            </w:r>
            <w:r>
              <w:rPr>
                <w:rFonts w:ascii="Calibri" w:cs="Calibri" w:eastAsia="Calibri" w:hAnsi="Calibri"/>
                <w:color w:val="0F172A"/>
                <w:sz w:val="15"/>
                <w:szCs w:val="15"/>
              </w:rPr>
              <w:t xml:space="preserve">) · restic (</w:t>
            </w:r>
            <w:r>
              <w:rPr>
                <w:rFonts w:ascii="Calibri" w:cs="Calibri" w:eastAsia="Calibri" w:hAnsi="Calibri"/>
                <w:b/>
                <w:bCs/>
                <w:color w:val="0F172A"/>
                <w:sz w:val="15"/>
                <w:szCs w:val="15"/>
              </w:rPr>
              <w:t xml:space="preserve">BSD</w:t>
            </w:r>
            <w:r>
              <w:rPr>
                <w:rFonts w:ascii="Calibri" w:cs="Calibri" w:eastAsia="Calibri" w:hAnsi="Calibri"/>
                <w:color w:val="0F172A"/>
                <w:sz w:val="15"/>
                <w:szCs w:val="15"/>
              </w:rPr>
              <w:t xml:space="preserve">)</w:t>
            </w:r>
          </w:p>
          <w:p>
            <w:pPr>
              <w:spacing w:after="30" w:before="40" w:line="236"/>
            </w:pPr>
            <w:r>
              <w:rPr>
                <w:rFonts w:ascii="Calibri" w:cs="Calibri" w:eastAsia="Calibri" w:hAnsi="Calibri"/>
                <w:color w:val="64748B"/>
                <w:sz w:val="13"/>
                <w:szCs w:val="13"/>
              </w:rPr>
              <w:t xml:space="preserve">Software base libre; GitLab CE es la edición gratuita, sin las funciones de pago de la edición Enterprise.</w:t>
            </w:r>
          </w:p>
        </w:tc>
      </w:tr>
      <w:tr>
        <w:trPr>
          <w:cantSplit/>
        </w:trPr>
        <w:tc>
          <w:tcPr>
            <w:tcW w:type="dxa" w:w="9640"/>
            <w:gridSpan w:val="4"/>
            <w:tcBorders>
              <w:top w:val="single" w:color="0F172A" w:sz="12"/>
              <w:left w:val="none" w:color="FFFFFF" w:sz="0"/>
              <w:bottom w:val="single" w:color="CBD5E1" w:sz="4"/>
              <w:right w:val="none" w:color="FFFFFF" w:sz="0"/>
            </w:tcBorders>
            <w:shd w:fill="F1F5F9" w:color="auto" w:val="clear"/>
            <w:tcMar>
              <w:top w:type="dxa" w:w="90"/>
              <w:left w:type="dxa" w:w="110"/>
              <w:bottom w:type="dxa" w:w="90"/>
              <w:right w:type="dxa" w:w="100"/>
            </w:tcMar>
            <w:vAlign w:val="top"/>
          </w:tcPr>
          <w:p>
            <w:pPr>
              <w:keepNext/>
              <w:spacing w:after="0"/>
            </w:pPr>
            <w:r>
              <w:rPr>
                <w:rFonts w:ascii="Consolas" w:cs="Consolas" w:eastAsia="Consolas" w:hAnsi="Consolas"/>
                <w:b/>
                <w:bCs/>
                <w:color w:val="0D9488"/>
                <w:sz w:val="16"/>
                <w:szCs w:val="16"/>
              </w:rPr>
              <w:t xml:space="preserve">04   </w:t>
            </w:r>
            <w:r>
              <w:rPr>
                <w:rFonts w:ascii="Consolas" w:cs="Consolas" w:eastAsia="Consolas" w:hAnsi="Consolas"/>
                <w:b/>
                <w:bCs/>
                <w:color w:val="0F172A"/>
                <w:spacing w:val="15"/>
                <w:sz w:val="16"/>
                <w:szCs w:val="16"/>
              </w:rPr>
              <w:t xml:space="preserve">PERSONAS Y SERVICIOS</w:t>
            </w:r>
            <w:r>
              <w:rPr>
                <w:rFonts w:ascii="Calibri" w:cs="Calibri" w:eastAsia="Calibri" w:hAnsi="Calibri"/>
                <w:color w:val="64748B"/>
                <w:sz w:val="14"/>
                <w:szCs w:val="14"/>
              </w:rPr>
              <w:t xml:space="preserve">   no son tecnologías, pero forman parte del costo de cada propuesta</w:t>
            </w:r>
          </w:p>
        </w:tc>
      </w:tr>
      <w:tr>
        <w:trPr>
          <w:cantSplit/>
        </w:trPr>
        <w:tc>
          <w:tcPr>
            <w:tcW w:type="dxa" w:w="1760"/>
            <w:tcBorders>
              <w:top w:val="none" w:color="FFFFFF" w:sz="0"/>
              <w:left w:val="none" w:color="FFFFFF" w:sz="0"/>
              <w:bottom w:val="single" w:color="E2E8F0" w:sz="4"/>
              <w:right w:val="single" w:color="CBD5E1" w:sz="4"/>
            </w:tcBorders>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Despliegue en 36 SLEP</w:t>
            </w:r>
          </w:p>
        </w:tc>
        <w:tc>
          <w:tcPr>
            <w:tcW w:type="dxa" w:w="2626"/>
            <w:tcBorders>
              <w:top w:val="none" w:color="FFFFFF" w:sz="0"/>
              <w:left w:val="single" w:color="15803D" w:sz="18"/>
              <w:bottom w:val="single" w:color="E2E8F0" w:sz="4"/>
              <w:right w:val="none" w:color="FFFFFF" w:sz="0"/>
            </w:tcBorders>
            <w:shd w:fill="F0FDF4" w:color="auto" w:val="clear"/>
            <w:tcMar>
              <w:top w:type="dxa" w:w="70"/>
              <w:left w:type="dxa" w:w="110"/>
              <w:bottom w:type="dxa" w:w="70"/>
              <w:right w:type="dxa" w:w="100"/>
            </w:tcMar>
            <w:vAlign w:val="top"/>
          </w:tcPr>
          <w:p>
            <w:pPr>
              <w:spacing w:after="30" w:before="0" w:line="236"/>
            </w:pPr>
            <w:r>
              <w:rPr>
                <w:rFonts w:ascii="Calibri" w:cs="Calibri" w:eastAsia="Calibri" w:hAnsi="Calibri"/>
                <w:color w:val="0F172A"/>
                <w:sz w:val="15"/>
                <w:szCs w:val="15"/>
              </w:rPr>
              <w:t xml:space="preserve">1 día por SLEP · </w:t>
            </w:r>
            <w:r>
              <w:rPr>
                <w:rFonts w:ascii="Calibri" w:cs="Calibri" w:eastAsia="Calibri" w:hAnsi="Calibri"/>
                <w:b/>
                <w:bCs/>
                <w:color w:val="0F172A"/>
                <w:sz w:val="15"/>
                <w:szCs w:val="15"/>
              </w:rPr>
              <w:t xml:space="preserve">288 h</w:t>
            </w:r>
            <w:r>
              <w:rPr>
                <w:rFonts w:ascii="Calibri" w:cs="Calibri" w:eastAsia="Calibri" w:hAnsi="Calibri"/>
                <w:color w:val="0F172A"/>
                <w:sz w:val="15"/>
                <w:szCs w:val="15"/>
              </w:rPr>
              <w:t xml:space="preserve"> en total</w:t>
            </w:r>
          </w:p>
          <w:p>
            <w:pPr>
              <w:spacing w:after="30" w:before="40" w:line="236"/>
            </w:pPr>
            <w:r>
              <w:rPr>
                <w:rFonts w:ascii="Calibri" w:cs="Calibri" w:eastAsia="Calibri" w:hAnsi="Calibri"/>
                <w:color w:val="64748B"/>
                <w:sz w:val="13"/>
                <w:szCs w:val="13"/>
              </w:rPr>
              <w:t xml:space="preserve">Instalar el robot en cada estación, configurar el SLEP en GDP-SLEP Studio y acompañar al encargado en sus primeras licencias.</w:t>
            </w:r>
          </w:p>
        </w:tc>
        <w:tc>
          <w:tcPr>
            <w:tcW w:type="dxa" w:w="2626"/>
            <w:tcBorders>
              <w:top w:val="none" w:color="FFFFFF" w:sz="0"/>
              <w:left w:val="single" w:color="0D9488" w:sz="18"/>
              <w:bottom w:val="single" w:color="E2E8F0" w:sz="4"/>
              <w:right w:val="none" w:color="FFFFFF" w:sz="0"/>
            </w:tcBorders>
            <w:shd w:fill="F0FDFA" w:color="auto" w:val="clear"/>
            <w:tcMar>
              <w:top w:type="dxa" w:w="70"/>
              <w:left w:type="dxa" w:w="110"/>
              <w:bottom w:type="dxa" w:w="70"/>
              <w:right w:type="dxa" w:w="100"/>
            </w:tcMar>
            <w:vAlign w:val="top"/>
          </w:tcPr>
          <w:p>
            <w:pPr>
              <w:spacing w:after="30" w:before="0" w:line="236"/>
            </w:pPr>
            <w:r>
              <w:rPr>
                <w:rFonts w:ascii="Calibri" w:cs="Calibri" w:eastAsia="Calibri" w:hAnsi="Calibri"/>
                <w:color w:val="0F172A"/>
                <w:sz w:val="15"/>
                <w:szCs w:val="15"/>
              </w:rPr>
              <w:t xml:space="preserve">½ día por SLEP · </w:t>
            </w:r>
            <w:r>
              <w:rPr>
                <w:rFonts w:ascii="Calibri" w:cs="Calibri" w:eastAsia="Calibri" w:hAnsi="Calibri"/>
                <w:b/>
                <w:bCs/>
                <w:color w:val="0F172A"/>
                <w:sz w:val="15"/>
                <w:szCs w:val="15"/>
              </w:rPr>
              <w:t xml:space="preserve">144 h</w:t>
            </w:r>
            <w:r>
              <w:rPr>
                <w:rFonts w:ascii="Calibri" w:cs="Calibri" w:eastAsia="Calibri" w:hAnsi="Calibri"/>
                <w:color w:val="0F172A"/>
                <w:sz w:val="15"/>
                <w:szCs w:val="15"/>
              </w:rPr>
              <w:t xml:space="preserve"> en total</w:t>
            </w:r>
          </w:p>
          <w:p>
            <w:pPr>
              <w:spacing w:after="30" w:before="40" w:line="236"/>
            </w:pPr>
            <w:r>
              <w:rPr>
                <w:rFonts w:ascii="Calibri" w:cs="Calibri" w:eastAsia="Calibri" w:hAnsi="Calibri"/>
                <w:color w:val="64748B"/>
                <w:sz w:val="13"/>
                <w:szCs w:val="13"/>
              </w:rPr>
              <w:t xml:space="preserve">Instalar el robot en cada estación, configurar el SLEP en GDP-SLEP Studio y acompañar al encargado en sus primeras licencias.</w:t>
            </w:r>
          </w:p>
        </w:tc>
        <w:tc>
          <w:tcPr>
            <w:tcW w:type="dxa" w:w="2628"/>
            <w:tcBorders>
              <w:top w:val="none" w:color="FFFFFF" w:sz="0"/>
              <w:left w:val="single" w:color="B45309" w:sz="18"/>
              <w:bottom w:val="single" w:color="E2E8F0" w:sz="4"/>
              <w:right w:val="none" w:color="FFFFFF" w:sz="0"/>
            </w:tcBorders>
            <w:shd w:fill="FFFBEB" w:color="auto" w:val="clear"/>
            <w:tcMar>
              <w:top w:type="dxa" w:w="70"/>
              <w:left w:type="dxa" w:w="110"/>
              <w:bottom w:type="dxa" w:w="70"/>
              <w:right w:type="dxa" w:w="100"/>
            </w:tcMar>
            <w:vAlign w:val="top"/>
          </w:tcPr>
          <w:p>
            <w:pPr>
              <w:spacing w:after="30" w:before="0" w:line="236"/>
            </w:pPr>
            <w:r>
              <w:rPr>
                <w:rFonts w:ascii="Calibri" w:cs="Calibri" w:eastAsia="Calibri" w:hAnsi="Calibri"/>
                <w:color w:val="0F172A"/>
                <w:sz w:val="15"/>
                <w:szCs w:val="15"/>
              </w:rPr>
              <w:t xml:space="preserve">½ día por SLEP · </w:t>
            </w:r>
            <w:r>
              <w:rPr>
                <w:rFonts w:ascii="Calibri" w:cs="Calibri" w:eastAsia="Calibri" w:hAnsi="Calibri"/>
                <w:b/>
                <w:bCs/>
                <w:color w:val="0F172A"/>
                <w:sz w:val="15"/>
                <w:szCs w:val="15"/>
              </w:rPr>
              <w:t xml:space="preserve">144 h</w:t>
            </w:r>
            <w:r>
              <w:rPr>
                <w:rFonts w:ascii="Calibri" w:cs="Calibri" w:eastAsia="Calibri" w:hAnsi="Calibri"/>
                <w:color w:val="0F172A"/>
                <w:sz w:val="15"/>
                <w:szCs w:val="15"/>
              </w:rPr>
              <w:t xml:space="preserve"> en total</w:t>
            </w:r>
          </w:p>
          <w:p>
            <w:pPr>
              <w:spacing w:after="30" w:before="40" w:line="236"/>
            </w:pPr>
            <w:r>
              <w:rPr>
                <w:rFonts w:ascii="Calibri" w:cs="Calibri" w:eastAsia="Calibri" w:hAnsi="Calibri"/>
                <w:color w:val="64748B"/>
                <w:sz w:val="13"/>
                <w:szCs w:val="13"/>
              </w:rPr>
              <w:t xml:space="preserve">Instalar el robot en cada estación, configurar el SLEP en GDP-SLEP Studio y acompañar al encargado en sus primeras licencias.</w:t>
            </w:r>
          </w:p>
        </w:tc>
      </w:tr>
      <w:tr>
        <w:trPr>
          <w:cantSplit/>
        </w:trPr>
        <w:tc>
          <w:tcPr>
            <w:tcW w:type="dxa" w:w="1760"/>
            <w:tcBorders>
              <w:top w:val="none" w:color="FFFFFF" w:sz="0"/>
              <w:left w:val="none" w:color="FFFFFF" w:sz="0"/>
              <w:bottom w:val="single" w:color="E2E8F0" w:sz="4"/>
              <w:right w:val="single" w:color="CBD5E1" w:sz="4"/>
            </w:tcBorders>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Capacitación de encargados</w:t>
            </w:r>
          </w:p>
        </w:tc>
        <w:tc>
          <w:tcPr>
            <w:tcW w:type="dxa" w:w="2626"/>
            <w:tcBorders>
              <w:top w:val="none" w:color="FFFFFF" w:sz="0"/>
              <w:left w:val="single" w:color="15803D" w:sz="18"/>
              <w:bottom w:val="single" w:color="E2E8F0" w:sz="4"/>
              <w:right w:val="none" w:color="FFFFFF" w:sz="0"/>
            </w:tcBorders>
            <w:shd w:fill="F0FDF4" w:color="auto" w:val="clear"/>
            <w:tcMar>
              <w:top w:type="dxa" w:w="70"/>
              <w:left w:type="dxa" w:w="110"/>
              <w:bottom w:type="dxa" w:w="70"/>
              <w:right w:type="dxa" w:w="100"/>
            </w:tcMar>
            <w:vAlign w:val="top"/>
          </w:tcPr>
          <w:p>
            <w:pPr>
              <w:spacing w:after="30" w:before="0" w:line="236"/>
            </w:pPr>
            <w:r>
              <w:rPr>
                <w:rFonts w:ascii="Calibri" w:cs="Calibri" w:eastAsia="Calibri" w:hAnsi="Calibri"/>
                <w:color w:val="0F172A"/>
                <w:sz w:val="15"/>
                <w:szCs w:val="15"/>
              </w:rPr>
              <w:t xml:space="preserve">Inducción práctica durante el despliegue, sin curso formal</w:t>
            </w:r>
          </w:p>
          <w:p>
            <w:pPr>
              <w:spacing w:after="30" w:before="40" w:line="236"/>
            </w:pPr>
            <w:r>
              <w:rPr>
                <w:rFonts w:ascii="Calibri" w:cs="Calibri" w:eastAsia="Calibri" w:hAnsi="Calibri"/>
                <w:color w:val="64748B"/>
                <w:sz w:val="13"/>
                <w:szCs w:val="13"/>
              </w:rPr>
              <w:t xml:space="preserve">El encargado aprende a revisar y confirmar cada licencia mientras se incorpora su SLEP.</w:t>
            </w:r>
          </w:p>
        </w:tc>
        <w:tc>
          <w:tcPr>
            <w:tcW w:type="dxa" w:w="2626"/>
            <w:tcBorders>
              <w:top w:val="none" w:color="FFFFFF" w:sz="0"/>
              <w:left w:val="single" w:color="0D9488" w:sz="18"/>
              <w:bottom w:val="single" w:color="E2E8F0" w:sz="4"/>
              <w:right w:val="none" w:color="FFFFFF" w:sz="0"/>
            </w:tcBorders>
            <w:shd w:fill="F0FDFA" w:color="auto" w:val="clear"/>
            <w:tcMar>
              <w:top w:type="dxa" w:w="70"/>
              <w:left w:type="dxa" w:w="110"/>
              <w:bottom w:type="dxa" w:w="70"/>
              <w:right w:type="dxa" w:w="100"/>
            </w:tcMar>
            <w:vAlign w:val="top"/>
          </w:tcPr>
          <w:p>
            <w:pPr>
              <w:spacing w:after="30" w:before="0" w:line="236"/>
            </w:pPr>
            <w:r>
              <w:rPr>
                <w:rFonts w:ascii="Calibri" w:cs="Calibri" w:eastAsia="Calibri" w:hAnsi="Calibri"/>
                <w:color w:val="0F172A"/>
                <w:sz w:val="15"/>
                <w:szCs w:val="15"/>
              </w:rPr>
              <w:t xml:space="preserve">Curso de </w:t>
            </w:r>
            <w:r>
              <w:rPr>
                <w:rFonts w:ascii="Calibri" w:cs="Calibri" w:eastAsia="Calibri" w:hAnsi="Calibri"/>
                <w:b/>
                <w:bCs/>
                <w:color w:val="0F172A"/>
                <w:sz w:val="15"/>
                <w:szCs w:val="15"/>
              </w:rPr>
              <w:t xml:space="preserve">16 h para 15 personas</w:t>
            </w:r>
            <w:r>
              <w:rPr>
                <w:rFonts w:ascii="Calibri" w:cs="Calibri" w:eastAsia="Calibri" w:hAnsi="Calibri"/>
                <w:color w:val="0F172A"/>
                <w:sz w:val="15"/>
                <w:szCs w:val="15"/>
              </w:rPr>
              <w:t xml:space="preserve"> (SENCE)</w:t>
            </w:r>
          </w:p>
          <w:p>
            <w:pPr>
              <w:spacing w:after="30" w:before="40" w:line="236"/>
            </w:pPr>
            <w:r>
              <w:rPr>
                <w:rFonts w:ascii="Calibri" w:cs="Calibri" w:eastAsia="Calibri" w:hAnsi="Calibri"/>
                <w:color w:val="64748B"/>
                <w:sz w:val="13"/>
                <w:szCs w:val="13"/>
              </w:rPr>
              <w:t xml:space="preserve">Curso formal para encargados y jefaturas: uso de la herramienta, excepciones y qué hacer si algo falla.</w:t>
            </w:r>
          </w:p>
        </w:tc>
        <w:tc>
          <w:tcPr>
            <w:tcW w:type="dxa" w:w="2628"/>
            <w:tcBorders>
              <w:top w:val="none" w:color="FFFFFF" w:sz="0"/>
              <w:left w:val="single" w:color="B45309" w:sz="18"/>
              <w:bottom w:val="single" w:color="E2E8F0" w:sz="4"/>
              <w:right w:val="none" w:color="FFFFFF" w:sz="0"/>
            </w:tcBorders>
            <w:shd w:fill="FFFBEB" w:color="auto" w:val="clear"/>
            <w:tcMar>
              <w:top w:type="dxa" w:w="70"/>
              <w:left w:type="dxa" w:w="110"/>
              <w:bottom w:type="dxa" w:w="70"/>
              <w:right w:type="dxa" w:w="100"/>
            </w:tcMar>
            <w:vAlign w:val="top"/>
          </w:tcPr>
          <w:p>
            <w:pPr>
              <w:spacing w:after="30" w:before="0" w:line="236"/>
            </w:pPr>
            <w:r>
              <w:rPr>
                <w:rFonts w:ascii="Calibri" w:cs="Calibri" w:eastAsia="Calibri" w:hAnsi="Calibri"/>
                <w:color w:val="0F172A"/>
                <w:sz w:val="15"/>
                <w:szCs w:val="15"/>
              </w:rPr>
              <w:t xml:space="preserve">Curso de </w:t>
            </w:r>
            <w:r>
              <w:rPr>
                <w:rFonts w:ascii="Calibri" w:cs="Calibri" w:eastAsia="Calibri" w:hAnsi="Calibri"/>
                <w:b/>
                <w:bCs/>
                <w:color w:val="0F172A"/>
                <w:sz w:val="15"/>
                <w:szCs w:val="15"/>
              </w:rPr>
              <w:t xml:space="preserve">16 h para 15 personas</w:t>
            </w:r>
            <w:r>
              <w:rPr>
                <w:rFonts w:ascii="Calibri" w:cs="Calibri" w:eastAsia="Calibri" w:hAnsi="Calibri"/>
                <w:color w:val="0F172A"/>
                <w:sz w:val="15"/>
                <w:szCs w:val="15"/>
              </w:rPr>
              <w:t xml:space="preserve"> (SENCE)</w:t>
            </w:r>
          </w:p>
          <w:p>
            <w:pPr>
              <w:spacing w:after="30" w:before="40" w:line="236"/>
            </w:pPr>
            <w:r>
              <w:rPr>
                <w:rFonts w:ascii="Calibri" w:cs="Calibri" w:eastAsia="Calibri" w:hAnsi="Calibri"/>
                <w:color w:val="64748B"/>
                <w:sz w:val="13"/>
                <w:szCs w:val="13"/>
              </w:rPr>
              <w:t xml:space="preserve">Curso formal para encargados y jefaturas: uso de la herramienta, excepciones y qué hacer si algo falla.</w:t>
            </w:r>
          </w:p>
        </w:tc>
      </w:tr>
      <w:tr>
        <w:trPr>
          <w:cantSplit/>
        </w:trPr>
        <w:tc>
          <w:tcPr>
            <w:tcW w:type="dxa" w:w="1760"/>
            <w:tcBorders>
              <w:top w:val="none" w:color="FFFFFF" w:sz="0"/>
              <w:left w:val="none" w:color="FFFFFF" w:sz="0"/>
              <w:bottom w:val="single" w:color="E2E8F0" w:sz="4"/>
              <w:right w:val="single" w:color="CBD5E1" w:sz="4"/>
            </w:tcBorders>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Servicios externos</w:t>
            </w:r>
          </w:p>
        </w:tc>
        <w:tc>
          <w:tcPr>
            <w:tcW w:type="dxa" w:w="2626"/>
            <w:tcBorders>
              <w:top w:val="none" w:color="FFFFFF" w:sz="0"/>
              <w:left w:val="single" w:color="15803D" w:sz="18"/>
              <w:bottom w:val="single" w:color="E2E8F0" w:sz="4"/>
              <w:right w:val="none" w:color="FFFFFF" w:sz="0"/>
            </w:tcBorders>
            <w:shd w:fill="F0FDF4" w:color="auto" w:val="clear"/>
            <w:tcMar>
              <w:top w:type="dxa" w:w="70"/>
              <w:left w:type="dxa" w:w="110"/>
              <w:bottom w:type="dxa" w:w="70"/>
              <w:right w:type="dxa" w:w="100"/>
            </w:tcMar>
            <w:vAlign w:val="top"/>
          </w:tcPr>
          <w:p>
            <w:pPr>
              <w:spacing w:after="30" w:before="0" w:line="236"/>
            </w:pPr>
            <w:r>
              <w:rPr>
                <w:rFonts w:ascii="Calibri" w:cs="Calibri" w:eastAsia="Calibri" w:hAnsi="Calibri"/>
                <w:color w:val="0F172A"/>
                <w:sz w:val="15"/>
                <w:szCs w:val="15"/>
              </w:rPr>
              <w:t xml:space="preserve">No se contratan</w:t>
            </w:r>
          </w:p>
          <w:p>
            <w:pPr>
              <w:spacing w:after="30" w:before="40" w:line="236"/>
            </w:pPr>
            <w:r>
              <w:rPr>
                <w:rFonts w:ascii="Calibri" w:cs="Calibri" w:eastAsia="Calibri" w:hAnsi="Calibri"/>
                <w:color w:val="64748B"/>
                <w:sz w:val="13"/>
                <w:szCs w:val="13"/>
              </w:rPr>
              <w:t xml:space="preserve">Toda la construcción y la mantención las hace el equipo de la DEP.</w:t>
            </w:r>
          </w:p>
        </w:tc>
        <w:tc>
          <w:tcPr>
            <w:tcW w:type="dxa" w:w="2626"/>
            <w:tcBorders>
              <w:top w:val="none" w:color="FFFFFF" w:sz="0"/>
              <w:left w:val="single" w:color="0D9488" w:sz="18"/>
              <w:bottom w:val="single" w:color="E2E8F0" w:sz="4"/>
              <w:right w:val="none" w:color="FFFFFF" w:sz="0"/>
            </w:tcBorders>
            <w:shd w:fill="F0FDFA" w:color="auto" w:val="clear"/>
            <w:tcMar>
              <w:top w:type="dxa" w:w="70"/>
              <w:left w:type="dxa" w:w="110"/>
              <w:bottom w:type="dxa" w:w="70"/>
              <w:right w:type="dxa" w:w="100"/>
            </w:tcMar>
            <w:vAlign w:val="top"/>
          </w:tcPr>
          <w:p>
            <w:pPr>
              <w:spacing w:after="30" w:before="0" w:line="236"/>
            </w:pPr>
            <w:r>
              <w:rPr>
                <w:rFonts w:ascii="Calibri" w:cs="Calibri" w:eastAsia="Calibri" w:hAnsi="Calibri"/>
                <w:color w:val="0F172A"/>
                <w:sz w:val="15"/>
                <w:szCs w:val="15"/>
              </w:rPr>
              <w:t xml:space="preserve">No se contratan; el </w:t>
            </w:r>
            <w:r>
              <w:rPr>
                <w:rFonts w:ascii="Calibri" w:cs="Calibri" w:eastAsia="Calibri" w:hAnsi="Calibri"/>
                <w:b/>
                <w:bCs/>
                <w:color w:val="0F172A"/>
                <w:sz w:val="15"/>
                <w:szCs w:val="15"/>
              </w:rPr>
              <w:t xml:space="preserve">soporte de Microsoft</w:t>
            </w:r>
            <w:r>
              <w:rPr>
                <w:rFonts w:ascii="Calibri" w:cs="Calibri" w:eastAsia="Calibri" w:hAnsi="Calibri"/>
                <w:color w:val="0F172A"/>
                <w:sz w:val="15"/>
                <w:szCs w:val="15"/>
              </w:rPr>
              <w:t xml:space="preserve"> viene con la licencia Premium</w:t>
            </w:r>
          </w:p>
          <w:p>
            <w:pPr>
              <w:spacing w:after="30" w:before="40" w:line="236"/>
            </w:pPr>
            <w:r>
              <w:rPr>
                <w:rFonts w:ascii="Calibri" w:cs="Calibri" w:eastAsia="Calibri" w:hAnsi="Calibri"/>
                <w:color w:val="64748B"/>
                <w:sz w:val="13"/>
                <w:szCs w:val="13"/>
              </w:rPr>
              <w:t xml:space="preserve">Ante una falla de la herramienta se recurre al soporte del fabricante.</w:t>
            </w:r>
          </w:p>
        </w:tc>
        <w:tc>
          <w:tcPr>
            <w:tcW w:type="dxa" w:w="2628"/>
            <w:tcBorders>
              <w:top w:val="none" w:color="FFFFFF" w:sz="0"/>
              <w:left w:val="single" w:color="B45309" w:sz="18"/>
              <w:bottom w:val="single" w:color="E2E8F0" w:sz="4"/>
              <w:right w:val="none" w:color="FFFFFF" w:sz="0"/>
            </w:tcBorders>
            <w:shd w:fill="FFFBEB" w:color="auto" w:val="clear"/>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Partner certificado de UiPath</w:t>
            </w:r>
            <w:r>
              <w:rPr>
                <w:rFonts w:ascii="Calibri" w:cs="Calibri" w:eastAsia="Calibri" w:hAnsi="Calibri"/>
                <w:color w:val="0F172A"/>
                <w:sz w:val="15"/>
                <w:szCs w:val="15"/>
              </w:rPr>
              <w:t xml:space="preserve">: arranque (16 h), implementación (80 h) y bolsa de soporte (40 h al año)</w:t>
            </w:r>
          </w:p>
          <w:p>
            <w:pPr>
              <w:spacing w:after="30" w:before="40" w:line="236"/>
            </w:pPr>
            <w:r>
              <w:rPr>
                <w:rFonts w:ascii="Calibri" w:cs="Calibri" w:eastAsia="Calibri" w:hAnsi="Calibri"/>
                <w:color w:val="64748B"/>
                <w:sz w:val="13"/>
                <w:szCs w:val="13"/>
              </w:rPr>
              <w:t xml:space="preserve">Empresa experta en UiPath que acompaña la puesta en marcha, configura colas y métricas, y atiende problemas complejos.</w:t>
            </w:r>
          </w:p>
        </w:tc>
      </w:tr>
      <w:tr>
        <w:trPr>
          <w:cantSplit/>
        </w:trPr>
        <w:tc>
          <w:tcPr>
            <w:tcW w:type="dxa" w:w="1760"/>
            <w:tcBorders>
              <w:top w:val="none" w:color="FFFFFF" w:sz="0"/>
              <w:left w:val="none" w:color="FFFFFF" w:sz="0"/>
              <w:bottom w:val="single" w:color="E2E8F0" w:sz="4"/>
              <w:right w:val="single" w:color="CBD5E1" w:sz="4"/>
            </w:tcBorders>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Mantención</w:t>
            </w:r>
          </w:p>
        </w:tc>
        <w:tc>
          <w:tcPr>
            <w:tcW w:type="dxa" w:w="2626"/>
            <w:tcBorders>
              <w:top w:val="none" w:color="FFFFFF" w:sz="0"/>
              <w:left w:val="single" w:color="15803D" w:sz="18"/>
              <w:bottom w:val="single" w:color="E2E8F0" w:sz="4"/>
              <w:right w:val="none" w:color="FFFFFF" w:sz="0"/>
            </w:tcBorders>
            <w:shd w:fill="F0FDF4" w:color="auto" w:val="clear"/>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16 h al mes</w:t>
            </w:r>
            <w:r>
              <w:rPr>
                <w:rFonts w:ascii="Calibri" w:cs="Calibri" w:eastAsia="Calibri" w:hAnsi="Calibri"/>
                <w:color w:val="0F172A"/>
                <w:sz w:val="15"/>
                <w:szCs w:val="15"/>
              </w:rPr>
              <w:t xml:space="preserve"> de código propio: robot, IA y ajustes por cambios del PIEE</w:t>
            </w:r>
          </w:p>
          <w:p>
            <w:pPr>
              <w:spacing w:after="30" w:before="40" w:line="236"/>
            </w:pPr>
            <w:r>
              <w:rPr>
                <w:rFonts w:ascii="Calibri" w:cs="Calibri" w:eastAsia="Calibri" w:hAnsi="Calibri"/>
                <w:color w:val="64748B"/>
                <w:sz w:val="13"/>
                <w:szCs w:val="13"/>
              </w:rPr>
              <w:t xml:space="preserve">Horas para ajustar la solución cuando FONASA cambia algo, actualizar versiones y revisar alertas.</w:t>
            </w:r>
          </w:p>
        </w:tc>
        <w:tc>
          <w:tcPr>
            <w:tcW w:type="dxa" w:w="2626"/>
            <w:tcBorders>
              <w:top w:val="none" w:color="FFFFFF" w:sz="0"/>
              <w:left w:val="single" w:color="0D9488" w:sz="18"/>
              <w:bottom w:val="single" w:color="E2E8F0" w:sz="4"/>
              <w:right w:val="none" w:color="FFFFFF" w:sz="0"/>
            </w:tcBorders>
            <w:shd w:fill="F0FDFA" w:color="auto" w:val="clear"/>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8 h al mes</w:t>
            </w:r>
            <w:r>
              <w:rPr>
                <w:rFonts w:ascii="Calibri" w:cs="Calibri" w:eastAsia="Calibri" w:hAnsi="Calibri"/>
                <w:color w:val="0F172A"/>
                <w:sz w:val="15"/>
                <w:szCs w:val="15"/>
              </w:rPr>
              <w:t xml:space="preserve"> de flujos e IA</w:t>
            </w:r>
          </w:p>
          <w:p>
            <w:pPr>
              <w:spacing w:after="30" w:before="40" w:line="236"/>
            </w:pPr>
            <w:r>
              <w:rPr>
                <w:rFonts w:ascii="Calibri" w:cs="Calibri" w:eastAsia="Calibri" w:hAnsi="Calibri"/>
                <w:color w:val="64748B"/>
                <w:sz w:val="13"/>
                <w:szCs w:val="13"/>
              </w:rPr>
              <w:t xml:space="preserve">Horas para ajustar la solución cuando FONASA cambia algo, actualizar versiones y revisar alertas.</w:t>
            </w:r>
          </w:p>
        </w:tc>
        <w:tc>
          <w:tcPr>
            <w:tcW w:type="dxa" w:w="2628"/>
            <w:tcBorders>
              <w:top w:val="none" w:color="FFFFFF" w:sz="0"/>
              <w:left w:val="single" w:color="B45309" w:sz="18"/>
              <w:bottom w:val="single" w:color="E2E8F0" w:sz="4"/>
              <w:right w:val="none" w:color="FFFFFF" w:sz="0"/>
            </w:tcBorders>
            <w:shd w:fill="FFFBEB" w:color="auto" w:val="clear"/>
            <w:tcMar>
              <w:top w:type="dxa" w:w="70"/>
              <w:left w:type="dxa" w:w="110"/>
              <w:bottom w:type="dxa" w:w="70"/>
              <w:right w:type="dxa" w:w="100"/>
            </w:tcMar>
            <w:vAlign w:val="top"/>
          </w:tcPr>
          <w:p>
            <w:pPr>
              <w:spacing w:after="30" w:before="0" w:line="236"/>
            </w:pPr>
            <w:r>
              <w:rPr>
                <w:rFonts w:ascii="Calibri" w:cs="Calibri" w:eastAsia="Calibri" w:hAnsi="Calibri"/>
                <w:b/>
                <w:bCs/>
                <w:color w:val="0F172A"/>
                <w:sz w:val="15"/>
                <w:szCs w:val="15"/>
              </w:rPr>
              <w:t xml:space="preserve">8 h al mes</w:t>
            </w:r>
            <w:r>
              <w:rPr>
                <w:rFonts w:ascii="Calibri" w:cs="Calibri" w:eastAsia="Calibri" w:hAnsi="Calibri"/>
                <w:color w:val="0F172A"/>
                <w:sz w:val="15"/>
                <w:szCs w:val="15"/>
              </w:rPr>
              <w:t xml:space="preserve"> de personal interno, además de la bolsa del partner</w:t>
            </w:r>
          </w:p>
          <w:p>
            <w:pPr>
              <w:spacing w:after="30" w:before="40" w:line="236"/>
            </w:pPr>
            <w:r>
              <w:rPr>
                <w:rFonts w:ascii="Calibri" w:cs="Calibri" w:eastAsia="Calibri" w:hAnsi="Calibri"/>
                <w:color w:val="64748B"/>
                <w:sz w:val="13"/>
                <w:szCs w:val="13"/>
              </w:rPr>
              <w:t xml:space="preserve">Horas para ajustar la solución cuando FONASA cambia algo, actualizar versiones y revisar alertas.</w:t>
            </w:r>
          </w:p>
        </w:tc>
      </w:tr>
    </w:tbl>
    <w:p>
      <w:pPr>
        <w:spacing w:after="140" w:before="0" w:line="120"/>
      </w:pPr>
    </w:p>
    <w:p>
      <w:pPr>
        <w:keepNext/>
        <w:pageBreakBefore/>
        <w:spacing w:after="60"/>
      </w:pPr>
      <w:r>
        <w:rPr>
          <w:rFonts w:ascii="Consolas" w:cs="Consolas" w:eastAsia="Consolas" w:hAnsi="Consolas"/>
          <w:b/>
          <w:bCs/>
          <w:color w:val="0D9488"/>
          <w:spacing w:val="30"/>
          <w:sz w:val="16"/>
          <w:szCs w:val="16"/>
        </w:rPr>
        <w:t xml:space="preserve">SECCIÓN 03</w:t>
      </w:r>
      <w:r>
        <w:rPr>
          <w:rFonts w:ascii="Consolas" w:cs="Consolas" w:eastAsia="Consolas" w:hAnsi="Consolas"/>
          <w:color w:val="94A3B8"/>
          <w:sz w:val="16"/>
          <w:szCs w:val="16"/>
        </w:rPr>
        <w:t xml:space="preserve">  /  operación</w:t>
      </w:r>
    </w:p>
    <w:p>
      <w:pPr>
        <w:pStyle w:val="Heading1"/>
        <w:keepNext/>
        <w:pBdr>
          <w:bottom w:val="single" w:color="E2E8F0" w:sz="6" w:space="6"/>
        </w:pBdr>
        <w:spacing w:after="160"/>
      </w:pPr>
      <w:r>
        <w:rPr>
          <w:rFonts w:ascii="Calibri" w:cs="Calibri" w:eastAsia="Calibri" w:hAnsi="Calibri"/>
          <w:b/>
          <w:bCs/>
          <w:color w:val="0F172A"/>
          <w:sz w:val="34"/>
          <w:szCs w:val="34"/>
        </w:rPr>
        <w:t xml:space="preserve">Modo de operación asistido</w:t>
      </w:r>
    </w:p>
    <w:tbl>
      <w:tblPr>
        <w:tblW w:type="dxa" w:w="964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213"/>
        <w:gridCol w:w="3213"/>
        <w:gridCol w:w="3214"/>
      </w:tblGrid>
      <w:tr>
        <w:trPr>
          <w:cantSplit/>
        </w:trPr>
        <w:tc>
          <w:tcPr>
            <w:tcW w:type="dxa" w:w="3213"/>
            <w:tcBorders>
              <w:top w:val="single" w:color="0D9488" w:sz="12"/>
              <w:left w:val="single" w:color="CBD5E1" w:sz="4"/>
              <w:bottom w:val="single" w:color="CBD5E1" w:sz="4"/>
              <w:right w:val="single" w:color="CBD5E1" w:sz="4"/>
            </w:tcBorders>
            <w:shd w:fill="F8FAFC" w:color="auto" w:val="clear"/>
            <w:tcMar>
              <w:top w:type="dxa" w:w="100"/>
              <w:left w:type="dxa" w:w="110"/>
              <w:bottom w:type="dxa" w:w="100"/>
              <w:right w:type="dxa" w:w="110"/>
            </w:tcMar>
            <w:vAlign w:val="top"/>
          </w:tcPr>
          <w:p>
            <w:pPr>
              <w:spacing w:after="60"/>
            </w:pPr>
            <w:r>
              <w:rPr>
                <w:rFonts w:ascii="Consolas" w:cs="Consolas" w:eastAsia="Consolas" w:hAnsi="Consolas"/>
                <w:b/>
                <w:bCs/>
                <w:color w:val="0D9488"/>
                <w:spacing w:val="20"/>
                <w:sz w:val="15"/>
                <w:szCs w:val="15"/>
              </w:rPr>
              <w:t xml:space="preserve">POR QUÉ</w:t>
            </w:r>
          </w:p>
          <w:p>
            <w:pPr>
              <w:spacing w:after="20" w:line="250"/>
            </w:pPr>
            <w:r>
              <w:rPr>
                <w:color w:val="334155"/>
                <w:sz w:val="17"/>
                <w:szCs w:val="17"/>
              </w:rPr>
              <w:t xml:space="preserve">La diferencia entre un robot permitido y uno prohibido está en quién abre la sesión y quién decide el envío.</w:t>
            </w:r>
          </w:p>
        </w:tc>
        <w:tc>
          <w:tcPr>
            <w:tcW w:type="dxa" w:w="3213"/>
            <w:tcBorders>
              <w:top w:val="single" w:color="0D9488" w:sz="12"/>
              <w:left w:val="single" w:color="CBD5E1" w:sz="4"/>
              <w:bottom w:val="single" w:color="CBD5E1" w:sz="4"/>
              <w:right w:val="single" w:color="CBD5E1" w:sz="4"/>
            </w:tcBorders>
            <w:shd w:fill="F8FAFC" w:color="auto" w:val="clear"/>
            <w:tcMar>
              <w:top w:type="dxa" w:w="100"/>
              <w:left w:type="dxa" w:w="110"/>
              <w:bottom w:type="dxa" w:w="100"/>
              <w:right w:type="dxa" w:w="110"/>
            </w:tcMar>
            <w:vAlign w:val="top"/>
          </w:tcPr>
          <w:p>
            <w:pPr>
              <w:spacing w:after="60"/>
            </w:pPr>
            <w:r>
              <w:rPr>
                <w:rFonts w:ascii="Consolas" w:cs="Consolas" w:eastAsia="Consolas" w:hAnsi="Consolas"/>
                <w:b/>
                <w:bCs/>
                <w:color w:val="0D9488"/>
                <w:spacing w:val="20"/>
                <w:sz w:val="15"/>
                <w:szCs w:val="15"/>
              </w:rPr>
              <w:t xml:space="preserve">PARA QUÉ</w:t>
            </w:r>
          </w:p>
          <w:p>
            <w:pPr>
              <w:spacing w:after="20" w:line="250"/>
            </w:pPr>
            <w:r>
              <w:rPr>
                <w:color w:val="334155"/>
                <w:sz w:val="17"/>
                <w:szCs w:val="17"/>
              </w:rPr>
              <w:t xml:space="preserve">Definir con precisión el reparto de tareas entre persona y robot.</w:t>
            </w:r>
          </w:p>
        </w:tc>
        <w:tc>
          <w:tcPr>
            <w:tcW w:type="dxa" w:w="3214"/>
            <w:tcBorders>
              <w:top w:val="single" w:color="0D9488" w:sz="12"/>
              <w:left w:val="single" w:color="CBD5E1" w:sz="4"/>
              <w:bottom w:val="single" w:color="CBD5E1" w:sz="4"/>
              <w:right w:val="single" w:color="CBD5E1" w:sz="4"/>
            </w:tcBorders>
            <w:shd w:fill="F8FAFC" w:color="auto" w:val="clear"/>
            <w:tcMar>
              <w:top w:type="dxa" w:w="100"/>
              <w:left w:type="dxa" w:w="110"/>
              <w:bottom w:type="dxa" w:w="100"/>
              <w:right w:type="dxa" w:w="110"/>
            </w:tcMar>
            <w:vAlign w:val="top"/>
          </w:tcPr>
          <w:p>
            <w:pPr>
              <w:spacing w:after="60"/>
            </w:pPr>
            <w:r>
              <w:rPr>
                <w:rFonts w:ascii="Consolas" w:cs="Consolas" w:eastAsia="Consolas" w:hAnsi="Consolas"/>
                <w:b/>
                <w:bCs/>
                <w:color w:val="0D9488"/>
                <w:spacing w:val="20"/>
                <w:sz w:val="15"/>
                <w:szCs w:val="15"/>
              </w:rPr>
              <w:t xml:space="preserve">CÓMO</w:t>
            </w:r>
          </w:p>
          <w:p>
            <w:pPr>
              <w:spacing w:after="20" w:line="250"/>
            </w:pPr>
            <w:r>
              <w:rPr>
                <w:color w:val="334155"/>
                <w:sz w:val="17"/>
                <w:szCs w:val="17"/>
              </w:rPr>
              <w:t xml:space="preserve">Sesión asistida en ventanas de tramitación, con confirmación caso a caso.</w:t>
            </w:r>
          </w:p>
        </w:tc>
      </w:tr>
    </w:tbl>
    <w:p>
      <w:pPr>
        <w:spacing w:after="140" w:before="0" w:line="120"/>
      </w:pPr>
    </w:p>
    <w:p>
      <w:pPr>
        <w:pStyle w:val="Heading2"/>
        <w:keepNext/>
        <w:spacing w:after="120" w:before="260"/>
      </w:pPr>
      <w:r>
        <w:rPr>
          <w:rFonts w:ascii="Consolas" w:cs="Consolas" w:eastAsia="Consolas" w:hAnsi="Consolas"/>
          <w:b/>
          <w:bCs/>
          <w:color w:val="0D9488"/>
          <w:sz w:val="22"/>
          <w:szCs w:val="22"/>
        </w:rPr>
        <w:t xml:space="preserve">3.1  </w:t>
      </w:r>
      <w:r>
        <w:rPr>
          <w:rFonts w:ascii="Calibri" w:cs="Calibri" w:eastAsia="Calibri" w:hAnsi="Calibri"/>
          <w:b/>
          <w:bCs/>
          <w:color w:val="0F172A"/>
          <w:sz w:val="25"/>
          <w:szCs w:val="25"/>
        </w:rPr>
        <w:t xml:space="preserve">Una sesión de tramitación asistida</w:t>
      </w:r>
    </w:p>
    <w:tbl>
      <w:tblPr>
        <w:tblW w:type="dxa" w:w="964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750"/>
        <w:gridCol w:w="230"/>
        <w:gridCol w:w="1750"/>
        <w:gridCol w:w="230"/>
        <w:gridCol w:w="1750"/>
        <w:gridCol w:w="230"/>
        <w:gridCol w:w="1750"/>
        <w:gridCol w:w="230"/>
        <w:gridCol w:w="1720"/>
      </w:tblGrid>
      <w:tr>
        <w:trPr>
          <w:cantSplit/>
        </w:trPr>
        <w:tc>
          <w:tcPr>
            <w:tcW w:type="dxa" w:w="1750"/>
            <w:tcBorders>
              <w:top w:val="single" w:color="CBD5E1" w:sz="6"/>
              <w:left w:val="single" w:color="CBD5E1" w:sz="6"/>
              <w:bottom w:val="single" w:color="CBD5E1" w:sz="6"/>
              <w:right w:val="single" w:color="CBD5E1" w:sz="6"/>
            </w:tcBorders>
            <w:shd w:fill="F8FAFC" w:color="auto" w:val="clear"/>
            <w:tcMar>
              <w:top w:type="dxa" w:w="90"/>
              <w:left w:type="dxa" w:w="110"/>
              <w:bottom w:type="dxa" w:w="90"/>
              <w:right w:type="dxa" w:w="110"/>
            </w:tcMar>
            <w:vAlign w:val="center"/>
          </w:tcPr>
          <w:p>
            <w:pPr>
              <w:spacing w:after="30"/>
              <w:jc w:val="left"/>
            </w:pPr>
            <w:r>
              <w:rPr>
                <w:rFonts w:ascii="Consolas" w:cs="Consolas" w:eastAsia="Consolas" w:hAnsi="Consolas"/>
                <w:b/>
                <w:bCs/>
                <w:color w:val="0D9488"/>
                <w:sz w:val="13"/>
                <w:szCs w:val="13"/>
              </w:rPr>
              <w:t xml:space="preserve">ENCARGADO</w:t>
            </w:r>
          </w:p>
          <w:p>
            <w:pPr>
              <w:spacing w:after="20" w:line="240"/>
              <w:jc w:val="left"/>
            </w:pPr>
            <w:r>
              <w:rPr>
                <w:b/>
                <w:bCs/>
                <w:color w:val="0F172A"/>
                <w:sz w:val="17"/>
                <w:szCs w:val="17"/>
              </w:rPr>
              <w:t xml:space="preserve">1 · Persona</w:t>
            </w:r>
          </w:p>
          <w:p>
            <w:pPr>
              <w:spacing w:after="0" w:line="230"/>
              <w:jc w:val="left"/>
            </w:pPr>
            <w:r>
              <w:rPr>
                <w:color w:val="64748B"/>
                <w:sz w:val="14"/>
                <w:szCs w:val="14"/>
              </w:rPr>
              <w:t xml:space="preserve">Abre el navegador del robot e inicia sesión en el PIEE con su ClaveÚnica</w:t>
            </w:r>
          </w:p>
        </w:tc>
        <w:tc>
          <w:tcPr>
            <w:tcW w:type="dxa" w:w="230"/>
            <w:tcBorders>
              <w:top w:val="none" w:color="FFFFFF" w:sz="0"/>
              <w:left w:val="none" w:color="FFFFFF" w:sz="0"/>
              <w:bottom w:val="none" w:color="FFFFFF" w:sz="0"/>
              <w:right w:val="none" w:color="FFFFFF" w:sz="0"/>
            </w:tcBorders>
            <w:tcMar>
              <w:top w:type="dxa" w:w="80"/>
              <w:left w:type="dxa" w:w="20"/>
              <w:bottom w:type="dxa" w:w="80"/>
              <w:right w:type="dxa" w:w="20"/>
            </w:tcMar>
            <w:vAlign w:val="center"/>
          </w:tcPr>
          <w:p>
            <w:pPr>
              <w:jc w:val="center"/>
            </w:pPr>
            <w:r>
              <w:rPr>
                <w:rFonts w:ascii="Calibri" w:cs="Calibri" w:eastAsia="Calibri" w:hAnsi="Calibri"/>
                <w:b/>
                <w:bCs/>
                <w:color w:val="0D9488"/>
                <w:sz w:val="26"/>
                <w:szCs w:val="26"/>
              </w:rPr>
              <w:t xml:space="preserve">→</w:t>
            </w:r>
          </w:p>
        </w:tc>
        <w:tc>
          <w:tcPr>
            <w:tcW w:type="dxa" w:w="1750"/>
            <w:tcBorders>
              <w:top w:val="single" w:color="0D9488" w:sz="6"/>
              <w:left w:val="single" w:color="0D9488" w:sz="6"/>
              <w:bottom w:val="single" w:color="0D9488" w:sz="6"/>
              <w:right w:val="single" w:color="0D9488" w:sz="6"/>
            </w:tcBorders>
            <w:shd w:fill="F0FDFA" w:color="auto" w:val="clear"/>
            <w:tcMar>
              <w:top w:type="dxa" w:w="90"/>
              <w:left w:type="dxa" w:w="110"/>
              <w:bottom w:type="dxa" w:w="90"/>
              <w:right w:type="dxa" w:w="110"/>
            </w:tcMar>
            <w:vAlign w:val="center"/>
          </w:tcPr>
          <w:p>
            <w:pPr>
              <w:spacing w:after="30"/>
              <w:jc w:val="left"/>
            </w:pPr>
            <w:r>
              <w:rPr>
                <w:rFonts w:ascii="Consolas" w:cs="Consolas" w:eastAsia="Consolas" w:hAnsi="Consolas"/>
                <w:b/>
                <w:bCs/>
                <w:color w:val="0D9488"/>
                <w:sz w:val="13"/>
                <w:szCs w:val="13"/>
              </w:rPr>
              <w:t xml:space="preserve">ROBOT</w:t>
            </w:r>
          </w:p>
          <w:p>
            <w:pPr>
              <w:spacing w:after="20" w:line="240"/>
              <w:jc w:val="left"/>
            </w:pPr>
            <w:r>
              <w:rPr>
                <w:b/>
                <w:bCs/>
                <w:color w:val="0F172A"/>
                <w:sz w:val="17"/>
                <w:szCs w:val="17"/>
              </w:rPr>
              <w:t xml:space="preserve">2 · Robot</w:t>
            </w:r>
          </w:p>
          <w:p>
            <w:pPr>
              <w:spacing w:after="0" w:line="230"/>
              <w:jc w:val="left"/>
            </w:pPr>
            <w:r>
              <w:rPr>
                <w:color w:val="64748B"/>
                <w:sz w:val="14"/>
                <w:szCs w:val="14"/>
              </w:rPr>
              <w:t xml:space="preserve">Lee la bandeja y arma la cola del día ordenada por vencimiento</w:t>
            </w:r>
          </w:p>
        </w:tc>
        <w:tc>
          <w:tcPr>
            <w:tcW w:type="dxa" w:w="230"/>
            <w:tcBorders>
              <w:top w:val="none" w:color="FFFFFF" w:sz="0"/>
              <w:left w:val="none" w:color="FFFFFF" w:sz="0"/>
              <w:bottom w:val="none" w:color="FFFFFF" w:sz="0"/>
              <w:right w:val="none" w:color="FFFFFF" w:sz="0"/>
            </w:tcBorders>
            <w:tcMar>
              <w:top w:type="dxa" w:w="80"/>
              <w:left w:type="dxa" w:w="20"/>
              <w:bottom w:type="dxa" w:w="80"/>
              <w:right w:type="dxa" w:w="20"/>
            </w:tcMar>
            <w:vAlign w:val="center"/>
          </w:tcPr>
          <w:p>
            <w:pPr>
              <w:jc w:val="center"/>
            </w:pPr>
            <w:r>
              <w:rPr>
                <w:rFonts w:ascii="Calibri" w:cs="Calibri" w:eastAsia="Calibri" w:hAnsi="Calibri"/>
                <w:b/>
                <w:bCs/>
                <w:color w:val="0D9488"/>
                <w:sz w:val="26"/>
                <w:szCs w:val="26"/>
              </w:rPr>
              <w:t xml:space="preserve">→</w:t>
            </w:r>
          </w:p>
        </w:tc>
        <w:tc>
          <w:tcPr>
            <w:tcW w:type="dxa" w:w="1750"/>
            <w:tcBorders>
              <w:top w:val="single" w:color="0D9488" w:sz="6"/>
              <w:left w:val="single" w:color="0D9488" w:sz="6"/>
              <w:bottom w:val="single" w:color="0D9488" w:sz="6"/>
              <w:right w:val="single" w:color="0D9488" w:sz="6"/>
            </w:tcBorders>
            <w:shd w:fill="F0FDFA" w:color="auto" w:val="clear"/>
            <w:tcMar>
              <w:top w:type="dxa" w:w="90"/>
              <w:left w:type="dxa" w:w="110"/>
              <w:bottom w:type="dxa" w:w="90"/>
              <w:right w:type="dxa" w:w="110"/>
            </w:tcMar>
            <w:vAlign w:val="center"/>
          </w:tcPr>
          <w:p>
            <w:pPr>
              <w:spacing w:after="30"/>
              <w:jc w:val="left"/>
            </w:pPr>
            <w:r>
              <w:rPr>
                <w:rFonts w:ascii="Consolas" w:cs="Consolas" w:eastAsia="Consolas" w:hAnsi="Consolas"/>
                <w:b/>
                <w:bCs/>
                <w:color w:val="0D9488"/>
                <w:sz w:val="13"/>
                <w:szCs w:val="13"/>
              </w:rPr>
              <w:t xml:space="preserve">ROBOT</w:t>
            </w:r>
          </w:p>
          <w:p>
            <w:pPr>
              <w:spacing w:after="20" w:line="240"/>
              <w:jc w:val="left"/>
            </w:pPr>
            <w:r>
              <w:rPr>
                <w:b/>
                <w:bCs/>
                <w:color w:val="0F172A"/>
                <w:sz w:val="17"/>
                <w:szCs w:val="17"/>
              </w:rPr>
              <w:t xml:space="preserve">3 · Robot</w:t>
            </w:r>
          </w:p>
          <w:p>
            <w:pPr>
              <w:spacing w:after="0" w:line="230"/>
              <w:jc w:val="left"/>
            </w:pPr>
            <w:r>
              <w:rPr>
                <w:color w:val="64748B"/>
                <w:sz w:val="14"/>
                <w:szCs w:val="14"/>
              </w:rPr>
              <w:t xml:space="preserve">Llena C.1–C.4 con datos de remuneraciones y se detiene</w:t>
            </w:r>
          </w:p>
        </w:tc>
        <w:tc>
          <w:tcPr>
            <w:tcW w:type="dxa" w:w="230"/>
            <w:tcBorders>
              <w:top w:val="none" w:color="FFFFFF" w:sz="0"/>
              <w:left w:val="none" w:color="FFFFFF" w:sz="0"/>
              <w:bottom w:val="none" w:color="FFFFFF" w:sz="0"/>
              <w:right w:val="none" w:color="FFFFFF" w:sz="0"/>
            </w:tcBorders>
            <w:tcMar>
              <w:top w:type="dxa" w:w="80"/>
              <w:left w:type="dxa" w:w="20"/>
              <w:bottom w:type="dxa" w:w="80"/>
              <w:right w:type="dxa" w:w="20"/>
            </w:tcMar>
            <w:vAlign w:val="center"/>
          </w:tcPr>
          <w:p>
            <w:pPr>
              <w:jc w:val="center"/>
            </w:pPr>
            <w:r>
              <w:rPr>
                <w:rFonts w:ascii="Calibri" w:cs="Calibri" w:eastAsia="Calibri" w:hAnsi="Calibri"/>
                <w:b/>
                <w:bCs/>
                <w:color w:val="0D9488"/>
                <w:sz w:val="26"/>
                <w:szCs w:val="26"/>
              </w:rPr>
              <w:t xml:space="preserve">→</w:t>
            </w:r>
          </w:p>
        </w:tc>
        <w:tc>
          <w:tcPr>
            <w:tcW w:type="dxa" w:w="1750"/>
            <w:tcBorders>
              <w:top w:val="single" w:color="0F172A" w:sz="12"/>
              <w:left w:val="single" w:color="0F172A" w:sz="12"/>
              <w:bottom w:val="single" w:color="0F172A" w:sz="12"/>
              <w:right w:val="single" w:color="0F172A" w:sz="12"/>
            </w:tcBorders>
            <w:shd w:fill="F8FAFC" w:color="auto" w:val="clear"/>
            <w:tcMar>
              <w:top w:type="dxa" w:w="90"/>
              <w:left w:type="dxa" w:w="110"/>
              <w:bottom w:type="dxa" w:w="90"/>
              <w:right w:type="dxa" w:w="110"/>
            </w:tcMar>
            <w:vAlign w:val="center"/>
          </w:tcPr>
          <w:p>
            <w:pPr>
              <w:spacing w:after="30"/>
              <w:jc w:val="left"/>
            </w:pPr>
            <w:r>
              <w:rPr>
                <w:rFonts w:ascii="Consolas" w:cs="Consolas" w:eastAsia="Consolas" w:hAnsi="Consolas"/>
                <w:b/>
                <w:bCs/>
                <w:color w:val="0D9488"/>
                <w:sz w:val="13"/>
                <w:szCs w:val="13"/>
              </w:rPr>
              <w:t xml:space="preserve">ENCARGADO</w:t>
            </w:r>
          </w:p>
          <w:p>
            <w:pPr>
              <w:spacing w:after="20" w:line="240"/>
              <w:jc w:val="left"/>
            </w:pPr>
            <w:r>
              <w:rPr>
                <w:b/>
                <w:bCs/>
                <w:color w:val="0F172A"/>
                <w:sz w:val="17"/>
                <w:szCs w:val="17"/>
              </w:rPr>
              <w:t xml:space="preserve">4 · Persona</w:t>
            </w:r>
          </w:p>
          <w:p>
            <w:pPr>
              <w:spacing w:after="0" w:line="230"/>
              <w:jc w:val="left"/>
            </w:pPr>
            <w:r>
              <w:rPr>
                <w:color w:val="64748B"/>
                <w:sz w:val="14"/>
                <w:szCs w:val="14"/>
              </w:rPr>
              <w:t xml:space="preserve">Revisa el resumen y confirma o corrige</w:t>
            </w:r>
          </w:p>
        </w:tc>
        <w:tc>
          <w:tcPr>
            <w:tcW w:type="dxa" w:w="230"/>
            <w:tcBorders>
              <w:top w:val="none" w:color="FFFFFF" w:sz="0"/>
              <w:left w:val="none" w:color="FFFFFF" w:sz="0"/>
              <w:bottom w:val="none" w:color="FFFFFF" w:sz="0"/>
              <w:right w:val="none" w:color="FFFFFF" w:sz="0"/>
            </w:tcBorders>
            <w:tcMar>
              <w:top w:type="dxa" w:w="80"/>
              <w:left w:type="dxa" w:w="20"/>
              <w:bottom w:type="dxa" w:w="80"/>
              <w:right w:type="dxa" w:w="20"/>
            </w:tcMar>
            <w:vAlign w:val="center"/>
          </w:tcPr>
          <w:p>
            <w:pPr>
              <w:jc w:val="center"/>
            </w:pPr>
            <w:r>
              <w:rPr>
                <w:rFonts w:ascii="Calibri" w:cs="Calibri" w:eastAsia="Calibri" w:hAnsi="Calibri"/>
                <w:b/>
                <w:bCs/>
                <w:color w:val="0D9488"/>
                <w:sz w:val="26"/>
                <w:szCs w:val="26"/>
              </w:rPr>
              <w:t xml:space="preserve">→</w:t>
            </w:r>
          </w:p>
        </w:tc>
        <w:tc>
          <w:tcPr>
            <w:tcW w:type="dxa" w:w="1720"/>
            <w:tcBorders>
              <w:top w:val="single" w:color="0D9488" w:sz="6"/>
              <w:left w:val="single" w:color="0D9488" w:sz="6"/>
              <w:bottom w:val="single" w:color="0D9488" w:sz="6"/>
              <w:right w:val="single" w:color="0D9488" w:sz="6"/>
            </w:tcBorders>
            <w:shd w:fill="F0FDFA" w:color="auto" w:val="clear"/>
            <w:tcMar>
              <w:top w:type="dxa" w:w="90"/>
              <w:left w:type="dxa" w:w="110"/>
              <w:bottom w:type="dxa" w:w="90"/>
              <w:right w:type="dxa" w:w="110"/>
            </w:tcMar>
            <w:vAlign w:val="center"/>
          </w:tcPr>
          <w:p>
            <w:pPr>
              <w:spacing w:after="30"/>
              <w:jc w:val="left"/>
            </w:pPr>
            <w:r>
              <w:rPr>
                <w:rFonts w:ascii="Consolas" w:cs="Consolas" w:eastAsia="Consolas" w:hAnsi="Consolas"/>
                <w:b/>
                <w:bCs/>
                <w:color w:val="0D9488"/>
                <w:sz w:val="13"/>
                <w:szCs w:val="13"/>
              </w:rPr>
              <w:t xml:space="preserve">ROBOT</w:t>
            </w:r>
          </w:p>
          <w:p>
            <w:pPr>
              <w:spacing w:after="20" w:line="240"/>
              <w:jc w:val="left"/>
            </w:pPr>
            <w:r>
              <w:rPr>
                <w:b/>
                <w:bCs/>
                <w:color w:val="0F172A"/>
                <w:sz w:val="17"/>
                <w:szCs w:val="17"/>
              </w:rPr>
              <w:t xml:space="preserve">5 · Robot</w:t>
            </w:r>
          </w:p>
          <w:p>
            <w:pPr>
              <w:spacing w:after="0" w:line="230"/>
              <w:jc w:val="left"/>
            </w:pPr>
            <w:r>
              <w:rPr>
                <w:color w:val="64748B"/>
                <w:sz w:val="14"/>
                <w:szCs w:val="14"/>
              </w:rPr>
              <w:t xml:space="preserve">Envía, guarda folio y comprobante, registra en GDP-SLEP Studio</w:t>
            </w:r>
          </w:p>
        </w:tc>
      </w:tr>
    </w:tbl>
    <w:p>
      <w:pPr>
        <w:spacing w:after="200" w:before="80"/>
      </w:pPr>
      <w:r>
        <w:rPr>
          <w:rFonts w:ascii="Consolas" w:cs="Consolas" w:eastAsia="Consolas" w:hAnsi="Consolas"/>
          <w:b/>
          <w:bCs/>
          <w:color w:val="0D9488"/>
          <w:sz w:val="15"/>
          <w:szCs w:val="15"/>
        </w:rPr>
        <w:t xml:space="preserve">FIG. 2  </w:t>
      </w:r>
      <w:r>
        <w:rPr>
          <w:rFonts w:ascii="Calibri" w:cs="Calibri" w:eastAsia="Calibri" w:hAnsi="Calibri"/>
          <w:color w:val="64748B"/>
          <w:sz w:val="16"/>
          <w:szCs w:val="16"/>
        </w:rPr>
        <w:t xml:space="preserve">Los pasos 3 a 5 se repiten por cada licencia de la cola; la sesión es siempre del encargado.</w:t>
      </w:r>
    </w:p>
    <w:p>
      <w:pPr>
        <w:pStyle w:val="Heading2"/>
        <w:keepNext/>
        <w:spacing w:after="120" w:before="260"/>
      </w:pPr>
      <w:r>
        <w:rPr>
          <w:rFonts w:ascii="Consolas" w:cs="Consolas" w:eastAsia="Consolas" w:hAnsi="Consolas"/>
          <w:b/>
          <w:bCs/>
          <w:color w:val="0D9488"/>
          <w:sz w:val="22"/>
          <w:szCs w:val="22"/>
        </w:rPr>
        <w:t xml:space="preserve">3.2  </w:t>
      </w:r>
      <w:r>
        <w:rPr>
          <w:rFonts w:ascii="Calibri" w:cs="Calibri" w:eastAsia="Calibri" w:hAnsi="Calibri"/>
          <w:b/>
          <w:bCs/>
          <w:color w:val="0F172A"/>
          <w:sz w:val="25"/>
          <w:szCs w:val="25"/>
        </w:rPr>
        <w:t xml:space="preserve">Reparto de tareas</w:t>
      </w:r>
    </w:p>
    <w:tbl>
      <w:tblPr>
        <w:tblW w:type="dxa" w:w="964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200"/>
        <w:gridCol w:w="2200"/>
        <w:gridCol w:w="2240"/>
      </w:tblGrid>
      <w:tr>
        <w:trPr>
          <w:tblHeader/>
        </w:trPr>
        <w:tc>
          <w:tcPr>
            <w:tcW w:type="dxa" w:w="5200"/>
            <w:tcBorders>
              <w:top w:val="none" w:color="FFFFFF" w:sz="0"/>
              <w:left w:val="none" w:color="FFFFFF" w:sz="0"/>
              <w:bottom w:val="none" w:color="FFFFFF" w:sz="0"/>
              <w:right w:val="none" w:color="FFFFFF" w:sz="0"/>
            </w:tcBorders>
            <w:shd w:fill="0F172A" w:color="auto" w:val="clear"/>
            <w:tcMar>
              <w:top w:type="dxa" w:w="70"/>
              <w:left w:type="dxa" w:w="110"/>
              <w:bottom w:type="dxa" w:w="70"/>
              <w:right w:type="dxa" w:w="110"/>
            </w:tcMar>
            <w:vAlign w:val="top"/>
          </w:tcPr>
          <w:p>
            <w:pPr>
              <w:spacing w:after="40" w:line="252"/>
              <w:jc w:val="left"/>
            </w:pPr>
            <w:r>
              <w:rPr>
                <w:rFonts w:ascii="Consolas" w:cs="Consolas" w:eastAsia="Consolas" w:hAnsi="Consolas"/>
                <w:b/>
                <w:bCs/>
                <w:color w:val="FFFFFF"/>
                <w:sz w:val="15"/>
                <w:szCs w:val="15"/>
              </w:rPr>
              <w:t xml:space="preserve">TAREA</w:t>
            </w:r>
          </w:p>
        </w:tc>
        <w:tc>
          <w:tcPr>
            <w:tcW w:type="dxa" w:w="2200"/>
            <w:tcBorders>
              <w:top w:val="none" w:color="FFFFFF" w:sz="0"/>
              <w:left w:val="none" w:color="FFFFFF" w:sz="0"/>
              <w:bottom w:val="none" w:color="FFFFFF" w:sz="0"/>
              <w:right w:val="none" w:color="FFFFFF" w:sz="0"/>
            </w:tcBorders>
            <w:shd w:fill="0F172A" w:color="auto" w:val="clear"/>
            <w:tcMar>
              <w:top w:type="dxa" w:w="70"/>
              <w:left w:type="dxa" w:w="110"/>
              <w:bottom w:type="dxa" w:w="70"/>
              <w:right w:type="dxa" w:w="110"/>
            </w:tcMar>
            <w:vAlign w:val="top"/>
          </w:tcPr>
          <w:p>
            <w:pPr>
              <w:spacing w:after="40" w:line="252"/>
              <w:jc w:val="left"/>
            </w:pPr>
            <w:r>
              <w:rPr>
                <w:rFonts w:ascii="Consolas" w:cs="Consolas" w:eastAsia="Consolas" w:hAnsi="Consolas"/>
                <w:b/>
                <w:bCs/>
                <w:color w:val="FFFFFF"/>
                <w:sz w:val="15"/>
                <w:szCs w:val="15"/>
              </w:rPr>
              <w:t xml:space="preserve">PERSONA</w:t>
            </w:r>
          </w:p>
        </w:tc>
        <w:tc>
          <w:tcPr>
            <w:tcW w:type="dxa" w:w="2240"/>
            <w:tcBorders>
              <w:top w:val="none" w:color="FFFFFF" w:sz="0"/>
              <w:left w:val="none" w:color="FFFFFF" w:sz="0"/>
              <w:bottom w:val="none" w:color="FFFFFF" w:sz="0"/>
              <w:right w:val="none" w:color="FFFFFF" w:sz="0"/>
            </w:tcBorders>
            <w:shd w:fill="0F172A" w:color="auto" w:val="clear"/>
            <w:tcMar>
              <w:top w:type="dxa" w:w="70"/>
              <w:left w:type="dxa" w:w="110"/>
              <w:bottom w:type="dxa" w:w="70"/>
              <w:right w:type="dxa" w:w="110"/>
            </w:tcMar>
            <w:vAlign w:val="top"/>
          </w:tcPr>
          <w:p>
            <w:pPr>
              <w:spacing w:after="40" w:line="252"/>
              <w:jc w:val="left"/>
            </w:pPr>
            <w:r>
              <w:rPr>
                <w:rFonts w:ascii="Consolas" w:cs="Consolas" w:eastAsia="Consolas" w:hAnsi="Consolas"/>
                <w:b/>
                <w:bCs/>
                <w:color w:val="FFFFFF"/>
                <w:sz w:val="15"/>
                <w:szCs w:val="15"/>
              </w:rPr>
              <w:t xml:space="preserve">ROBOT</w:t>
            </w:r>
          </w:p>
        </w:tc>
      </w:tr>
      <w:tr>
        <w:trPr>
          <w:cantSplit/>
        </w:trPr>
        <w:tc>
          <w:tcPr>
            <w:tcW w:type="dxa" w:w="52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6"/>
                <w:szCs w:val="16"/>
              </w:rPr>
              <w:t xml:space="preserve">Iniciar y cerrar sesión en el PIEE</w:t>
            </w:r>
          </w:p>
        </w:tc>
        <w:tc>
          <w:tcPr>
            <w:tcW w:type="dxa" w:w="22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6"/>
                <w:szCs w:val="16"/>
              </w:rPr>
              <w:t xml:space="preserve">✔</w:t>
            </w:r>
          </w:p>
        </w:tc>
        <w:tc>
          <w:tcPr>
            <w:tcW w:type="dxa" w:w="22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6"/>
                <w:szCs w:val="16"/>
              </w:rPr>
              <w:t xml:space="preserve">—</w:t>
            </w:r>
          </w:p>
        </w:tc>
      </w:tr>
      <w:tr>
        <w:trPr>
          <w:cantSplit/>
        </w:trPr>
        <w:tc>
          <w:tcPr>
            <w:tcW w:type="dxa" w:w="52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6"/>
                <w:szCs w:val="16"/>
              </w:rPr>
              <w:t xml:space="preserve">Leer la bandeja de licencias pendientes</w:t>
            </w:r>
          </w:p>
        </w:tc>
        <w:tc>
          <w:tcPr>
            <w:tcW w:type="dxa" w:w="22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6"/>
                <w:szCs w:val="16"/>
              </w:rPr>
              <w:t xml:space="preserve">—</w:t>
            </w:r>
          </w:p>
        </w:tc>
        <w:tc>
          <w:tcPr>
            <w:tcW w:type="dxa" w:w="22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6"/>
                <w:szCs w:val="16"/>
              </w:rPr>
              <w:t xml:space="preserve">✔</w:t>
            </w:r>
          </w:p>
        </w:tc>
      </w:tr>
      <w:tr>
        <w:trPr>
          <w:cantSplit/>
        </w:trPr>
        <w:tc>
          <w:tcPr>
            <w:tcW w:type="dxa" w:w="52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6"/>
                <w:szCs w:val="16"/>
              </w:rPr>
              <w:t xml:space="preserve">Calcular vencimientos y ordenar la cola</w:t>
            </w:r>
          </w:p>
        </w:tc>
        <w:tc>
          <w:tcPr>
            <w:tcW w:type="dxa" w:w="22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6"/>
                <w:szCs w:val="16"/>
              </w:rPr>
              <w:t xml:space="preserve">—</w:t>
            </w:r>
          </w:p>
        </w:tc>
        <w:tc>
          <w:tcPr>
            <w:tcW w:type="dxa" w:w="22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6"/>
                <w:szCs w:val="16"/>
              </w:rPr>
              <w:t xml:space="preserve">✔</w:t>
            </w:r>
          </w:p>
        </w:tc>
      </w:tr>
      <w:tr>
        <w:trPr>
          <w:cantSplit/>
        </w:trPr>
        <w:tc>
          <w:tcPr>
            <w:tcW w:type="dxa" w:w="52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6"/>
                <w:szCs w:val="16"/>
              </w:rPr>
              <w:t xml:space="preserve">Buscar remuneraciones y licencias anteriores</w:t>
            </w:r>
          </w:p>
        </w:tc>
        <w:tc>
          <w:tcPr>
            <w:tcW w:type="dxa" w:w="22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6"/>
                <w:szCs w:val="16"/>
              </w:rPr>
              <w:t xml:space="preserve">—</w:t>
            </w:r>
          </w:p>
        </w:tc>
        <w:tc>
          <w:tcPr>
            <w:tcW w:type="dxa" w:w="22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6"/>
                <w:szCs w:val="16"/>
              </w:rPr>
              <w:t xml:space="preserve">✔</w:t>
            </w:r>
          </w:p>
        </w:tc>
      </w:tr>
      <w:tr>
        <w:trPr>
          <w:cantSplit/>
        </w:trPr>
        <w:tc>
          <w:tcPr>
            <w:tcW w:type="dxa" w:w="52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6"/>
                <w:szCs w:val="16"/>
              </w:rPr>
              <w:t xml:space="preserve">Llenar los campos de la zona C</w:t>
            </w:r>
          </w:p>
        </w:tc>
        <w:tc>
          <w:tcPr>
            <w:tcW w:type="dxa" w:w="22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6"/>
                <w:szCs w:val="16"/>
              </w:rPr>
              <w:t xml:space="preserve">Corrige si es necesario</w:t>
            </w:r>
          </w:p>
        </w:tc>
        <w:tc>
          <w:tcPr>
            <w:tcW w:type="dxa" w:w="22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6"/>
                <w:szCs w:val="16"/>
              </w:rPr>
              <w:t xml:space="preserve">✔</w:t>
            </w:r>
          </w:p>
        </w:tc>
      </w:tr>
      <w:tr>
        <w:trPr>
          <w:cantSplit/>
        </w:trPr>
        <w:tc>
          <w:tcPr>
            <w:tcW w:type="dxa" w:w="52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6"/>
                <w:szCs w:val="16"/>
              </w:rPr>
              <w:t xml:space="preserve">Confirmar el envío</w:t>
            </w:r>
          </w:p>
        </w:tc>
        <w:tc>
          <w:tcPr>
            <w:tcW w:type="dxa" w:w="22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6"/>
                <w:szCs w:val="16"/>
              </w:rPr>
              <w:t xml:space="preserve">✔</w:t>
            </w:r>
          </w:p>
        </w:tc>
        <w:tc>
          <w:tcPr>
            <w:tcW w:type="dxa" w:w="22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6"/>
                <w:szCs w:val="16"/>
              </w:rPr>
              <w:t xml:space="preserve">—</w:t>
            </w:r>
          </w:p>
        </w:tc>
      </w:tr>
      <w:tr>
        <w:trPr>
          <w:cantSplit/>
        </w:trPr>
        <w:tc>
          <w:tcPr>
            <w:tcW w:type="dxa" w:w="52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6"/>
                <w:szCs w:val="16"/>
              </w:rPr>
              <w:t xml:space="preserve">Guardar folio y comprobante</w:t>
            </w:r>
          </w:p>
        </w:tc>
        <w:tc>
          <w:tcPr>
            <w:tcW w:type="dxa" w:w="22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6"/>
                <w:szCs w:val="16"/>
              </w:rPr>
              <w:t xml:space="preserve">—</w:t>
            </w:r>
          </w:p>
        </w:tc>
        <w:tc>
          <w:tcPr>
            <w:tcW w:type="dxa" w:w="22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6"/>
                <w:szCs w:val="16"/>
              </w:rPr>
              <w:t xml:space="preserve">✔</w:t>
            </w:r>
          </w:p>
        </w:tc>
      </w:tr>
      <w:tr>
        <w:trPr>
          <w:cantSplit/>
        </w:trPr>
        <w:tc>
          <w:tcPr>
            <w:tcW w:type="dxa" w:w="52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6"/>
                <w:szCs w:val="16"/>
              </w:rPr>
              <w:t xml:space="preserve">Resolver excepciones (sin remuneración, régimen distinto, devoluciones)</w:t>
            </w:r>
          </w:p>
        </w:tc>
        <w:tc>
          <w:tcPr>
            <w:tcW w:type="dxa" w:w="22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6"/>
                <w:szCs w:val="16"/>
              </w:rPr>
              <w:t xml:space="preserve">✔</w:t>
            </w:r>
          </w:p>
        </w:tc>
        <w:tc>
          <w:tcPr>
            <w:tcW w:type="dxa" w:w="22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6"/>
                <w:szCs w:val="16"/>
              </w:rPr>
              <w:t xml:space="preserve">Las deriva</w:t>
            </w:r>
          </w:p>
        </w:tc>
      </w:tr>
    </w:tbl>
    <w:p>
      <w:pPr>
        <w:spacing w:after="120" w:before="0" w:line="120"/>
      </w:pPr>
    </w:p>
    <w:p>
      <w:pPr>
        <w:pStyle w:val="Heading2"/>
        <w:keepNext/>
        <w:spacing w:after="120" w:before="260"/>
      </w:pPr>
      <w:r>
        <w:rPr>
          <w:rFonts w:ascii="Consolas" w:cs="Consolas" w:eastAsia="Consolas" w:hAnsi="Consolas"/>
          <w:b/>
          <w:bCs/>
          <w:color w:val="0D9488"/>
          <w:sz w:val="22"/>
          <w:szCs w:val="22"/>
        </w:rPr>
        <w:t xml:space="preserve">3.3  </w:t>
      </w:r>
      <w:r>
        <w:rPr>
          <w:rFonts w:ascii="Calibri" w:cs="Calibri" w:eastAsia="Calibri" w:hAnsi="Calibri"/>
          <w:b/>
          <w:bCs/>
          <w:color w:val="0F172A"/>
          <w:sz w:val="25"/>
          <w:szCs w:val="25"/>
        </w:rPr>
        <w:t xml:space="preserve">Ventanas de tramitación</w:t>
      </w:r>
    </w:p>
    <w:p>
      <w:pPr>
        <w:spacing w:after="140" w:before="0" w:line="276"/>
        <w:jc w:val="left"/>
      </w:pPr>
      <w:r>
        <w:rPr>
          <w:rFonts w:ascii="Calibri" w:cs="Calibri" w:eastAsia="Calibri" w:hAnsi="Calibri"/>
          <w:color w:val="334155"/>
          <w:sz w:val="19"/>
          <w:szCs w:val="19"/>
        </w:rPr>
        <w:t xml:space="preserve">Como el robot no puede iniciar sesión solo, trabaja en </w:t>
      </w:r>
      <w:r>
        <w:rPr>
          <w:rFonts w:ascii="Calibri" w:cs="Calibri" w:eastAsia="Calibri" w:hAnsi="Calibri"/>
          <w:b/>
          <w:bCs/>
          <w:color w:val="0F172A"/>
          <w:sz w:val="19"/>
          <w:szCs w:val="19"/>
        </w:rPr>
        <w:t xml:space="preserve">ventanas de tramitación</w:t>
      </w:r>
      <w:r>
        <w:rPr>
          <w:rFonts w:ascii="Calibri" w:cs="Calibri" w:eastAsia="Calibri" w:hAnsi="Calibri"/>
          <w:color w:val="334155"/>
          <w:sz w:val="19"/>
          <w:szCs w:val="19"/>
        </w:rPr>
        <w:t xml:space="preserve"> que el encargado abre, por ejemplo </w:t>
      </w:r>
      <w:r>
        <w:rPr>
          <w:rFonts w:ascii="Calibri" w:cs="Calibri" w:eastAsia="Calibri" w:hAnsi="Calibri"/>
          <w:b/>
          <w:bCs/>
          <w:color w:val="0F172A"/>
          <w:sz w:val="19"/>
          <w:szCs w:val="19"/>
        </w:rPr>
        <w:t xml:space="preserve">dos al día (9:00 y 15:00)</w:t>
      </w:r>
      <w:r>
        <w:rPr>
          <w:rFonts w:ascii="Calibri" w:cs="Calibri" w:eastAsia="Calibri" w:hAnsi="Calibri"/>
          <w:color w:val="334155"/>
          <w:sz w:val="19"/>
          <w:szCs w:val="19"/>
        </w:rPr>
        <w:t xml:space="preserve">. El tablero de GDP-SLEP Studio muestra en todo momento las licencias que </w:t>
      </w:r>
      <w:r>
        <w:rPr>
          <w:rFonts w:ascii="Calibri" w:cs="Calibri" w:eastAsia="Calibri" w:hAnsi="Calibri"/>
          <w:b/>
          <w:bCs/>
          <w:color w:val="0F172A"/>
          <w:sz w:val="19"/>
          <w:szCs w:val="19"/>
        </w:rPr>
        <w:t xml:space="preserve">vencen hoy o mañana</w:t>
      </w:r>
      <w:r>
        <w:rPr>
          <w:rFonts w:ascii="Calibri" w:cs="Calibri" w:eastAsia="Calibri" w:hAnsi="Calibri"/>
          <w:color w:val="334155"/>
          <w:sz w:val="19"/>
          <w:szCs w:val="19"/>
        </w:rPr>
        <w:t xml:space="preserve">, para que ninguna espere a la ventana siguiente si está por vencer.</w:t>
      </w:r>
    </w:p>
    <w:tbl>
      <w:tblPr>
        <w:tblW w:type="dxa" w:w="964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40"/>
      </w:tblGrid>
      <w:tr>
        <w:trPr>
          <w:cantSplit/>
        </w:trPr>
        <w:tc>
          <w:tcPr>
            <w:tcW w:type="dxa" w:w="9640"/>
            <w:tcBorders>
              <w:top w:val="none" w:color="FFFFFF" w:sz="0"/>
              <w:left w:val="single" w:color="B91C1C" w:sz="24"/>
              <w:bottom w:val="none" w:color="FFFFFF" w:sz="0"/>
              <w:right w:val="none" w:color="FFFFFF" w:sz="0"/>
            </w:tcBorders>
            <w:shd w:fill="FEF2F2" w:color="auto" w:val="clear"/>
            <w:tcMar>
              <w:top w:type="dxa" w:w="110"/>
              <w:left w:type="dxa" w:w="220"/>
              <w:bottom w:type="dxa" w:w="110"/>
              <w:right w:type="dxa" w:w="110"/>
            </w:tcMar>
            <w:vAlign w:val="top"/>
          </w:tcPr>
          <w:p>
            <w:pPr>
              <w:spacing w:after="60"/>
            </w:pPr>
            <w:r>
              <w:rPr>
                <w:rFonts w:ascii="Consolas" w:cs="Consolas" w:eastAsia="Consolas" w:hAnsi="Consolas"/>
                <w:b/>
                <w:bCs/>
                <w:color w:val="B91C1C"/>
                <w:spacing w:val="20"/>
                <w:sz w:val="15"/>
                <w:szCs w:val="15"/>
              </w:rPr>
              <w:t xml:space="preserve">NUNCA SE AUTOMATIZA</w:t>
            </w:r>
          </w:p>
          <w:p>
            <w:pPr>
              <w:spacing w:after="50" w:line="260"/>
            </w:pPr>
            <w:r>
              <w:rPr>
                <w:color w:val="334155"/>
                <w:sz w:val="19"/>
                <w:szCs w:val="19"/>
              </w:rPr>
              <w:t xml:space="preserve">El </w:t>
            </w:r>
            <w:r>
              <w:rPr>
                <w:b/>
                <w:bCs/>
                <w:color w:val="0F172A"/>
                <w:sz w:val="19"/>
                <w:szCs w:val="19"/>
              </w:rPr>
              <w:t xml:space="preserve">inicio de sesión</w:t>
            </w:r>
            <w:r>
              <w:rPr>
                <w:color w:val="334155"/>
                <w:sz w:val="19"/>
                <w:szCs w:val="19"/>
              </w:rPr>
              <w:t xml:space="preserve"> con ClaveÚnica ni el </w:t>
            </w:r>
            <w:r>
              <w:rPr>
                <w:b/>
                <w:bCs/>
                <w:color w:val="0F172A"/>
                <w:sz w:val="19"/>
                <w:szCs w:val="19"/>
              </w:rPr>
              <w:t xml:space="preserve">almacenamiento</w:t>
            </w:r>
            <w:r>
              <w:rPr>
                <w:color w:val="334155"/>
                <w:sz w:val="19"/>
                <w:szCs w:val="19"/>
              </w:rPr>
              <w:t xml:space="preserve"> de credenciales.</w:t>
            </w:r>
          </w:p>
          <w:p>
            <w:pPr>
              <w:spacing w:after="50" w:line="260"/>
            </w:pPr>
            <w:r>
              <w:rPr>
                <w:color w:val="334155"/>
                <w:sz w:val="19"/>
                <w:szCs w:val="19"/>
              </w:rPr>
              <w:t xml:space="preserve">La lectura de la </w:t>
            </w:r>
            <w:r>
              <w:rPr>
                <w:b/>
                <w:bCs/>
                <w:color w:val="0F172A"/>
                <w:sz w:val="19"/>
                <w:szCs w:val="19"/>
              </w:rPr>
              <w:t xml:space="preserve">zona A</w:t>
            </w:r>
            <w:r>
              <w:rPr>
                <w:color w:val="334155"/>
                <w:sz w:val="19"/>
                <w:szCs w:val="19"/>
              </w:rPr>
              <w:t xml:space="preserve"> (diagnóstico) o las </w:t>
            </w:r>
            <w:r>
              <w:rPr>
                <w:b/>
                <w:bCs/>
                <w:color w:val="0F172A"/>
                <w:sz w:val="19"/>
                <w:szCs w:val="19"/>
              </w:rPr>
              <w:t xml:space="preserve">capturas de pantalla</w:t>
            </w:r>
            <w:r>
              <w:rPr>
                <w:color w:val="334155"/>
                <w:sz w:val="19"/>
                <w:szCs w:val="19"/>
              </w:rPr>
              <w:t xml:space="preserve"> de la licencia.</w:t>
            </w:r>
          </w:p>
          <w:p>
            <w:pPr>
              <w:spacing w:after="50" w:line="260"/>
            </w:pPr>
            <w:r>
              <w:rPr>
                <w:color w:val="334155"/>
                <w:sz w:val="19"/>
                <w:szCs w:val="19"/>
              </w:rPr>
              <w:t xml:space="preserve">El </w:t>
            </w:r>
            <w:r>
              <w:rPr>
                <w:b/>
                <w:bCs/>
                <w:color w:val="0F172A"/>
                <w:sz w:val="19"/>
                <w:szCs w:val="19"/>
              </w:rPr>
              <w:t xml:space="preserve">envío sin confirmación</w:t>
            </w:r>
            <w:r>
              <w:rPr>
                <w:color w:val="334155"/>
                <w:sz w:val="19"/>
                <w:szCs w:val="19"/>
              </w:rPr>
              <w:t xml:space="preserve">, la </w:t>
            </w:r>
            <w:r>
              <w:rPr>
                <w:b/>
                <w:bCs/>
                <w:color w:val="0F172A"/>
                <w:sz w:val="19"/>
                <w:szCs w:val="19"/>
              </w:rPr>
              <w:t xml:space="preserve">ejecución desatendida</w:t>
            </w:r>
            <w:r>
              <w:rPr>
                <w:color w:val="334155"/>
                <w:sz w:val="19"/>
                <w:szCs w:val="19"/>
              </w:rPr>
              <w:t xml:space="preserve"> o programada, y el uso de </w:t>
            </w:r>
            <w:r>
              <w:rPr>
                <w:b/>
                <w:bCs/>
                <w:color w:val="0F172A"/>
                <w:sz w:val="19"/>
                <w:szCs w:val="19"/>
              </w:rPr>
              <w:t xml:space="preserve">servicios internos</w:t>
            </w:r>
            <w:r>
              <w:rPr>
                <w:color w:val="334155"/>
                <w:sz w:val="19"/>
                <w:szCs w:val="19"/>
              </w:rPr>
              <w:t xml:space="preserve"> del PIEE.</w:t>
            </w:r>
          </w:p>
        </w:tc>
      </w:tr>
    </w:tbl>
    <w:p>
      <w:pPr>
        <w:spacing w:after="140" w:before="0" w:line="120"/>
      </w:pPr>
    </w:p>
    <w:p>
      <w:pPr>
        <w:keepNext/>
        <w:pageBreakBefore/>
        <w:spacing w:after="60"/>
      </w:pPr>
      <w:r>
        <w:rPr>
          <w:rFonts w:ascii="Consolas" w:cs="Consolas" w:eastAsia="Consolas" w:hAnsi="Consolas"/>
          <w:b/>
          <w:bCs/>
          <w:color w:val="0D9488"/>
          <w:spacing w:val="30"/>
          <w:sz w:val="16"/>
          <w:szCs w:val="16"/>
        </w:rPr>
        <w:t xml:space="preserve">SECCIÓN 04</w:t>
      </w:r>
      <w:r>
        <w:rPr>
          <w:rFonts w:ascii="Consolas" w:cs="Consolas" w:eastAsia="Consolas" w:hAnsi="Consolas"/>
          <w:color w:val="94A3B8"/>
          <w:sz w:val="16"/>
          <w:szCs w:val="16"/>
        </w:rPr>
        <w:t xml:space="preserve">  /  proceso</w:t>
      </w:r>
    </w:p>
    <w:p>
      <w:pPr>
        <w:pStyle w:val="Heading1"/>
        <w:keepNext/>
        <w:pBdr>
          <w:bottom w:val="single" w:color="E2E8F0" w:sz="6" w:space="6"/>
        </w:pBdr>
        <w:spacing w:after="160"/>
      </w:pPr>
      <w:r>
        <w:rPr>
          <w:rFonts w:ascii="Calibri" w:cs="Calibri" w:eastAsia="Calibri" w:hAnsi="Calibri"/>
          <w:b/>
          <w:bCs/>
          <w:color w:val="0F172A"/>
          <w:sz w:val="34"/>
          <w:szCs w:val="34"/>
        </w:rPr>
        <w:t xml:space="preserve">Cómo funciona paso a paso (técnico)</w:t>
      </w:r>
    </w:p>
    <w:tbl>
      <w:tblPr>
        <w:tblW w:type="dxa" w:w="964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213"/>
        <w:gridCol w:w="3213"/>
        <w:gridCol w:w="3214"/>
      </w:tblGrid>
      <w:tr>
        <w:trPr>
          <w:cantSplit/>
        </w:trPr>
        <w:tc>
          <w:tcPr>
            <w:tcW w:type="dxa" w:w="3213"/>
            <w:tcBorders>
              <w:top w:val="single" w:color="0D9488" w:sz="12"/>
              <w:left w:val="single" w:color="CBD5E1" w:sz="4"/>
              <w:bottom w:val="single" w:color="CBD5E1" w:sz="4"/>
              <w:right w:val="single" w:color="CBD5E1" w:sz="4"/>
            </w:tcBorders>
            <w:shd w:fill="F8FAFC" w:color="auto" w:val="clear"/>
            <w:tcMar>
              <w:top w:type="dxa" w:w="100"/>
              <w:left w:type="dxa" w:w="110"/>
              <w:bottom w:type="dxa" w:w="100"/>
              <w:right w:type="dxa" w:w="110"/>
            </w:tcMar>
            <w:vAlign w:val="top"/>
          </w:tcPr>
          <w:p>
            <w:pPr>
              <w:spacing w:after="60"/>
            </w:pPr>
            <w:r>
              <w:rPr>
                <w:rFonts w:ascii="Consolas" w:cs="Consolas" w:eastAsia="Consolas" w:hAnsi="Consolas"/>
                <w:b/>
                <w:bCs/>
                <w:color w:val="0D9488"/>
                <w:spacing w:val="20"/>
                <w:sz w:val="15"/>
                <w:szCs w:val="15"/>
              </w:rPr>
              <w:t xml:space="preserve">POR QUÉ</w:t>
            </w:r>
          </w:p>
          <w:p>
            <w:pPr>
              <w:spacing w:after="20" w:line="250"/>
            </w:pPr>
            <w:r>
              <w:rPr>
                <w:color w:val="334155"/>
                <w:sz w:val="17"/>
                <w:szCs w:val="17"/>
              </w:rPr>
              <w:t xml:space="preserve">Para construir el robot hay que describir cada paso con su sistema, su actor y su control.</w:t>
            </w:r>
          </w:p>
        </w:tc>
        <w:tc>
          <w:tcPr>
            <w:tcW w:type="dxa" w:w="3213"/>
            <w:tcBorders>
              <w:top w:val="single" w:color="0D9488" w:sz="12"/>
              <w:left w:val="single" w:color="CBD5E1" w:sz="4"/>
              <w:bottom w:val="single" w:color="CBD5E1" w:sz="4"/>
              <w:right w:val="single" w:color="CBD5E1" w:sz="4"/>
            </w:tcBorders>
            <w:shd w:fill="F8FAFC" w:color="auto" w:val="clear"/>
            <w:tcMar>
              <w:top w:type="dxa" w:w="100"/>
              <w:left w:type="dxa" w:w="110"/>
              <w:bottom w:type="dxa" w:w="100"/>
              <w:right w:type="dxa" w:w="110"/>
            </w:tcMar>
            <w:vAlign w:val="top"/>
          </w:tcPr>
          <w:p>
            <w:pPr>
              <w:spacing w:after="60"/>
            </w:pPr>
            <w:r>
              <w:rPr>
                <w:rFonts w:ascii="Consolas" w:cs="Consolas" w:eastAsia="Consolas" w:hAnsi="Consolas"/>
                <w:b/>
                <w:bCs/>
                <w:color w:val="0D9488"/>
                <w:spacing w:val="20"/>
                <w:sz w:val="15"/>
                <w:szCs w:val="15"/>
              </w:rPr>
              <w:t xml:space="preserve">PARA QUÉ</w:t>
            </w:r>
          </w:p>
          <w:p>
            <w:pPr>
              <w:spacing w:after="20" w:line="250"/>
            </w:pPr>
            <w:r>
              <w:rPr>
                <w:color w:val="334155"/>
                <w:sz w:val="17"/>
                <w:szCs w:val="17"/>
              </w:rPr>
              <w:t xml:space="preserve">Especificar el flujo de una licencia de principio a fin.</w:t>
            </w:r>
          </w:p>
        </w:tc>
        <w:tc>
          <w:tcPr>
            <w:tcW w:type="dxa" w:w="3214"/>
            <w:tcBorders>
              <w:top w:val="single" w:color="0D9488" w:sz="12"/>
              <w:left w:val="single" w:color="CBD5E1" w:sz="4"/>
              <w:bottom w:val="single" w:color="CBD5E1" w:sz="4"/>
              <w:right w:val="single" w:color="CBD5E1" w:sz="4"/>
            </w:tcBorders>
            <w:shd w:fill="F8FAFC" w:color="auto" w:val="clear"/>
            <w:tcMar>
              <w:top w:type="dxa" w:w="100"/>
              <w:left w:type="dxa" w:w="110"/>
              <w:bottom w:type="dxa" w:w="100"/>
              <w:right w:type="dxa" w:w="110"/>
            </w:tcMar>
            <w:vAlign w:val="top"/>
          </w:tcPr>
          <w:p>
            <w:pPr>
              <w:spacing w:after="60"/>
            </w:pPr>
            <w:r>
              <w:rPr>
                <w:rFonts w:ascii="Consolas" w:cs="Consolas" w:eastAsia="Consolas" w:hAnsi="Consolas"/>
                <w:b/>
                <w:bCs/>
                <w:color w:val="0D9488"/>
                <w:spacing w:val="20"/>
                <w:sz w:val="15"/>
                <w:szCs w:val="15"/>
              </w:rPr>
              <w:t xml:space="preserve">CÓMO</w:t>
            </w:r>
          </w:p>
          <w:p>
            <w:pPr>
              <w:spacing w:after="20" w:line="250"/>
            </w:pPr>
            <w:r>
              <w:rPr>
                <w:color w:val="334155"/>
                <w:sz w:val="17"/>
                <w:szCs w:val="17"/>
              </w:rPr>
              <w:t xml:space="preserve">Flujo del manual del PIEE y levantamiento del SLEP piloto (1 al 14 de octubre); campos a ajustar al formulario vigente.</w:t>
            </w:r>
          </w:p>
        </w:tc>
      </w:tr>
    </w:tbl>
    <w:p>
      <w:pPr>
        <w:spacing w:after="140" w:before="0" w:line="120"/>
      </w:pPr>
    </w:p>
    <w:p>
      <w:pPr>
        <w:pStyle w:val="Heading2"/>
        <w:keepNext/>
        <w:spacing w:after="120" w:before="260"/>
      </w:pPr>
      <w:r>
        <w:rPr>
          <w:rFonts w:ascii="Consolas" w:cs="Consolas" w:eastAsia="Consolas" w:hAnsi="Consolas"/>
          <w:b/>
          <w:bCs/>
          <w:color w:val="0D9488"/>
          <w:sz w:val="22"/>
          <w:szCs w:val="22"/>
        </w:rPr>
        <w:t xml:space="preserve">4.1  </w:t>
      </w:r>
      <w:r>
        <w:rPr>
          <w:rFonts w:ascii="Calibri" w:cs="Calibri" w:eastAsia="Calibri" w:hAnsi="Calibri"/>
          <w:b/>
          <w:bCs/>
          <w:color w:val="0F172A"/>
          <w:sz w:val="25"/>
          <w:szCs w:val="25"/>
        </w:rPr>
        <w:t xml:space="preserve">Paso a paso de una licencia</w:t>
      </w:r>
    </w:p>
    <w:tbl>
      <w:tblPr>
        <w:tblW w:type="dxa" w:w="964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
        <w:gridCol w:w="3000"/>
        <w:gridCol w:w="1700"/>
        <w:gridCol w:w="1100"/>
        <w:gridCol w:w="3340"/>
      </w:tblGrid>
      <w:tr>
        <w:trPr>
          <w:tblHeader/>
        </w:trPr>
        <w:tc>
          <w:tcPr>
            <w:tcW w:type="dxa" w:w="500"/>
            <w:tcBorders>
              <w:top w:val="none" w:color="FFFFFF" w:sz="0"/>
              <w:left w:val="none" w:color="FFFFFF" w:sz="0"/>
              <w:bottom w:val="none" w:color="FFFFFF" w:sz="0"/>
              <w:right w:val="none" w:color="FFFFFF" w:sz="0"/>
            </w:tcBorders>
            <w:shd w:fill="0F172A" w:color="auto" w:val="clear"/>
            <w:tcMar>
              <w:top w:type="dxa" w:w="70"/>
              <w:left w:type="dxa" w:w="110"/>
              <w:bottom w:type="dxa" w:w="70"/>
              <w:right w:type="dxa" w:w="110"/>
            </w:tcMar>
            <w:vAlign w:val="top"/>
          </w:tcPr>
          <w:p>
            <w:pPr>
              <w:spacing w:after="40" w:line="252"/>
              <w:jc w:val="left"/>
            </w:pPr>
            <w:r>
              <w:rPr>
                <w:rFonts w:ascii="Consolas" w:cs="Consolas" w:eastAsia="Consolas" w:hAnsi="Consolas"/>
                <w:b/>
                <w:bCs/>
                <w:color w:val="FFFFFF"/>
                <w:sz w:val="15"/>
                <w:szCs w:val="15"/>
              </w:rPr>
              <w:t xml:space="preserve">#</w:t>
            </w:r>
          </w:p>
        </w:tc>
        <w:tc>
          <w:tcPr>
            <w:tcW w:type="dxa" w:w="3000"/>
            <w:tcBorders>
              <w:top w:val="none" w:color="FFFFFF" w:sz="0"/>
              <w:left w:val="none" w:color="FFFFFF" w:sz="0"/>
              <w:bottom w:val="none" w:color="FFFFFF" w:sz="0"/>
              <w:right w:val="none" w:color="FFFFFF" w:sz="0"/>
            </w:tcBorders>
            <w:shd w:fill="0F172A" w:color="auto" w:val="clear"/>
            <w:tcMar>
              <w:top w:type="dxa" w:w="70"/>
              <w:left w:type="dxa" w:w="110"/>
              <w:bottom w:type="dxa" w:w="70"/>
              <w:right w:type="dxa" w:w="110"/>
            </w:tcMar>
            <w:vAlign w:val="top"/>
          </w:tcPr>
          <w:p>
            <w:pPr>
              <w:spacing w:after="40" w:line="252"/>
              <w:jc w:val="left"/>
            </w:pPr>
            <w:r>
              <w:rPr>
                <w:rFonts w:ascii="Consolas" w:cs="Consolas" w:eastAsia="Consolas" w:hAnsi="Consolas"/>
                <w:b/>
                <w:bCs/>
                <w:color w:val="FFFFFF"/>
                <w:sz w:val="15"/>
                <w:szCs w:val="15"/>
              </w:rPr>
              <w:t xml:space="preserve">PASO</w:t>
            </w:r>
          </w:p>
        </w:tc>
        <w:tc>
          <w:tcPr>
            <w:tcW w:type="dxa" w:w="1700"/>
            <w:tcBorders>
              <w:top w:val="none" w:color="FFFFFF" w:sz="0"/>
              <w:left w:val="none" w:color="FFFFFF" w:sz="0"/>
              <w:bottom w:val="none" w:color="FFFFFF" w:sz="0"/>
              <w:right w:val="none" w:color="FFFFFF" w:sz="0"/>
            </w:tcBorders>
            <w:shd w:fill="0F172A" w:color="auto" w:val="clear"/>
            <w:tcMar>
              <w:top w:type="dxa" w:w="70"/>
              <w:left w:type="dxa" w:w="110"/>
              <w:bottom w:type="dxa" w:w="70"/>
              <w:right w:type="dxa" w:w="110"/>
            </w:tcMar>
            <w:vAlign w:val="top"/>
          </w:tcPr>
          <w:p>
            <w:pPr>
              <w:spacing w:after="40" w:line="252"/>
              <w:jc w:val="left"/>
            </w:pPr>
            <w:r>
              <w:rPr>
                <w:rFonts w:ascii="Consolas" w:cs="Consolas" w:eastAsia="Consolas" w:hAnsi="Consolas"/>
                <w:b/>
                <w:bCs/>
                <w:color w:val="FFFFFF"/>
                <w:sz w:val="15"/>
                <w:szCs w:val="15"/>
              </w:rPr>
              <w:t xml:space="preserve">SISTEMA</w:t>
            </w:r>
          </w:p>
        </w:tc>
        <w:tc>
          <w:tcPr>
            <w:tcW w:type="dxa" w:w="1100"/>
            <w:tcBorders>
              <w:top w:val="none" w:color="FFFFFF" w:sz="0"/>
              <w:left w:val="none" w:color="FFFFFF" w:sz="0"/>
              <w:bottom w:val="none" w:color="FFFFFF" w:sz="0"/>
              <w:right w:val="none" w:color="FFFFFF" w:sz="0"/>
            </w:tcBorders>
            <w:shd w:fill="0F172A" w:color="auto" w:val="clear"/>
            <w:tcMar>
              <w:top w:type="dxa" w:w="70"/>
              <w:left w:type="dxa" w:w="110"/>
              <w:bottom w:type="dxa" w:w="70"/>
              <w:right w:type="dxa" w:w="110"/>
            </w:tcMar>
            <w:vAlign w:val="top"/>
          </w:tcPr>
          <w:p>
            <w:pPr>
              <w:spacing w:after="40" w:line="252"/>
              <w:jc w:val="left"/>
            </w:pPr>
            <w:r>
              <w:rPr>
                <w:rFonts w:ascii="Consolas" w:cs="Consolas" w:eastAsia="Consolas" w:hAnsi="Consolas"/>
                <w:b/>
                <w:bCs/>
                <w:color w:val="FFFFFF"/>
                <w:sz w:val="15"/>
                <w:szCs w:val="15"/>
              </w:rPr>
              <w:t xml:space="preserve">ACTOR</w:t>
            </w:r>
          </w:p>
        </w:tc>
        <w:tc>
          <w:tcPr>
            <w:tcW w:type="dxa" w:w="3340"/>
            <w:tcBorders>
              <w:top w:val="none" w:color="FFFFFF" w:sz="0"/>
              <w:left w:val="none" w:color="FFFFFF" w:sz="0"/>
              <w:bottom w:val="none" w:color="FFFFFF" w:sz="0"/>
              <w:right w:val="none" w:color="FFFFFF" w:sz="0"/>
            </w:tcBorders>
            <w:shd w:fill="0F172A" w:color="auto" w:val="clear"/>
            <w:tcMar>
              <w:top w:type="dxa" w:w="70"/>
              <w:left w:type="dxa" w:w="110"/>
              <w:bottom w:type="dxa" w:w="70"/>
              <w:right w:type="dxa" w:w="110"/>
            </w:tcMar>
            <w:vAlign w:val="top"/>
          </w:tcPr>
          <w:p>
            <w:pPr>
              <w:spacing w:after="40" w:line="252"/>
              <w:jc w:val="left"/>
            </w:pPr>
            <w:r>
              <w:rPr>
                <w:rFonts w:ascii="Consolas" w:cs="Consolas" w:eastAsia="Consolas" w:hAnsi="Consolas"/>
                <w:b/>
                <w:bCs/>
                <w:color w:val="FFFFFF"/>
                <w:sz w:val="15"/>
                <w:szCs w:val="15"/>
              </w:rPr>
              <w:t xml:space="preserve">CONTROL AUTOMÁTICO</w:t>
            </w:r>
          </w:p>
        </w:tc>
      </w:tr>
      <w:tr>
        <w:trPr>
          <w:cantSplit/>
        </w:trPr>
        <w:tc>
          <w:tcPr>
            <w:tcW w:type="dxa" w:w="5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color w:val="334155"/>
                <w:sz w:val="15"/>
                <w:szCs w:val="15"/>
              </w:rPr>
              <w:t xml:space="preserve">1</w:t>
            </w:r>
          </w:p>
        </w:tc>
        <w:tc>
          <w:tcPr>
            <w:tcW w:type="dxa" w:w="30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Abrir la bandeja de licencias por tramitar</w:t>
            </w:r>
          </w:p>
        </w:tc>
        <w:tc>
          <w:tcPr>
            <w:tcW w:type="dxa" w:w="17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PIEE</w:t>
            </w:r>
          </w:p>
        </w:tc>
        <w:tc>
          <w:tcPr>
            <w:tcW w:type="dxa" w:w="11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Robot</w:t>
            </w:r>
          </w:p>
        </w:tc>
        <w:tc>
          <w:tcPr>
            <w:tcW w:type="dxa" w:w="33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Verifica que la sesión esté activa y la pantalla sea la esperada</w:t>
            </w:r>
          </w:p>
        </w:tc>
      </w:tr>
      <w:tr>
        <w:trPr>
          <w:cantSplit/>
        </w:trPr>
        <w:tc>
          <w:tcPr>
            <w:tcW w:type="dxa" w:w="5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color w:val="334155"/>
                <w:sz w:val="15"/>
                <w:szCs w:val="15"/>
              </w:rPr>
              <w:t xml:space="preserve">2</w:t>
            </w:r>
          </w:p>
        </w:tc>
        <w:tc>
          <w:tcPr>
            <w:tcW w:type="dxa" w:w="30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Leer folio, RUT del trabajador, tipo, fechas y días</w:t>
            </w:r>
          </w:p>
        </w:tc>
        <w:tc>
          <w:tcPr>
            <w:tcW w:type="dxa" w:w="17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PIEE</w:t>
            </w:r>
          </w:p>
        </w:tc>
        <w:tc>
          <w:tcPr>
            <w:tcW w:type="dxa" w:w="11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Robot</w:t>
            </w:r>
          </w:p>
        </w:tc>
        <w:tc>
          <w:tcPr>
            <w:tcW w:type="dxa" w:w="33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Lee solo campos de identificación; nunca la zona A</w:t>
            </w:r>
          </w:p>
        </w:tc>
      </w:tr>
      <w:tr>
        <w:trPr>
          <w:cantSplit/>
        </w:trPr>
        <w:tc>
          <w:tcPr>
            <w:tcW w:type="dxa" w:w="5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color w:val="334155"/>
                <w:sz w:val="15"/>
                <w:szCs w:val="15"/>
              </w:rPr>
              <w:t xml:space="preserve">3</w:t>
            </w:r>
          </w:p>
        </w:tc>
        <w:tc>
          <w:tcPr>
            <w:tcW w:type="dxa" w:w="30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Calcular el vencimiento (3 días hábiles) y clasificar con IA local</w:t>
            </w:r>
          </w:p>
        </w:tc>
        <w:tc>
          <w:tcPr>
            <w:tcW w:type="dxa" w:w="17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GDP-SLEP Studio · IA local</w:t>
            </w:r>
          </w:p>
        </w:tc>
        <w:tc>
          <w:tcPr>
            <w:tcW w:type="dxa" w:w="11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Robot · IA</w:t>
            </w:r>
          </w:p>
        </w:tc>
        <w:tc>
          <w:tcPr>
            <w:tcW w:type="dxa" w:w="33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Calendario hábil; la IA local (LAYA) prioriza y marca casos ambiguos</w:t>
            </w:r>
          </w:p>
        </w:tc>
      </w:tr>
      <w:tr>
        <w:trPr>
          <w:cantSplit/>
        </w:trPr>
        <w:tc>
          <w:tcPr>
            <w:tcW w:type="dxa" w:w="5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color w:val="334155"/>
                <w:sz w:val="15"/>
                <w:szCs w:val="15"/>
              </w:rPr>
              <w:t xml:space="preserve">4</w:t>
            </w:r>
          </w:p>
        </w:tc>
        <w:tc>
          <w:tcPr>
            <w:tcW w:type="dxa" w:w="30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Buscar al trabajador en la planilla de remuneraciones</w:t>
            </w:r>
          </w:p>
        </w:tc>
        <w:tc>
          <w:tcPr>
            <w:tcW w:type="dxa" w:w="17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Planilla del SLEP</w:t>
            </w:r>
          </w:p>
        </w:tc>
        <w:tc>
          <w:tcPr>
            <w:tcW w:type="dxa" w:w="11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Robot</w:t>
            </w:r>
          </w:p>
        </w:tc>
        <w:tc>
          <w:tcPr>
            <w:tcW w:type="dxa" w:w="33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Coincidencia exacta de RUT; si no existe, excepción E02</w:t>
            </w:r>
          </w:p>
        </w:tc>
      </w:tr>
      <w:tr>
        <w:trPr>
          <w:cantSplit/>
        </w:trPr>
        <w:tc>
          <w:tcPr>
            <w:tcW w:type="dxa" w:w="5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color w:val="334155"/>
                <w:sz w:val="15"/>
                <w:szCs w:val="15"/>
              </w:rPr>
              <w:t xml:space="preserve">5</w:t>
            </w:r>
          </w:p>
        </w:tc>
        <w:tc>
          <w:tcPr>
            <w:tcW w:type="dxa" w:w="30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Abrir la tramitación de la licencia</w:t>
            </w:r>
          </w:p>
        </w:tc>
        <w:tc>
          <w:tcPr>
            <w:tcW w:type="dxa" w:w="17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PIEE</w:t>
            </w:r>
          </w:p>
        </w:tc>
        <w:tc>
          <w:tcPr>
            <w:tcW w:type="dxa" w:w="11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Robot</w:t>
            </w:r>
          </w:p>
        </w:tc>
        <w:tc>
          <w:tcPr>
            <w:tcW w:type="dxa" w:w="33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Folio en pantalla igual al de la cola</w:t>
            </w:r>
          </w:p>
        </w:tc>
      </w:tr>
      <w:tr>
        <w:trPr>
          <w:cantSplit/>
        </w:trPr>
        <w:tc>
          <w:tcPr>
            <w:tcW w:type="dxa" w:w="5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color w:val="334155"/>
                <w:sz w:val="15"/>
                <w:szCs w:val="15"/>
              </w:rPr>
              <w:t xml:space="preserve">6</w:t>
            </w:r>
          </w:p>
        </w:tc>
        <w:tc>
          <w:tcPr>
            <w:tcW w:type="dxa" w:w="30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Llenar C.1 a C.4</w:t>
            </w:r>
          </w:p>
        </w:tc>
        <w:tc>
          <w:tcPr>
            <w:tcW w:type="dxa" w:w="17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PIEE</w:t>
            </w:r>
          </w:p>
        </w:tc>
        <w:tc>
          <w:tcPr>
            <w:tcW w:type="dxa" w:w="11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Robot</w:t>
            </w:r>
          </w:p>
        </w:tc>
        <w:tc>
          <w:tcPr>
            <w:tcW w:type="dxa" w:w="33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Relectura de cada campo después de escribirlo</w:t>
            </w:r>
          </w:p>
        </w:tc>
      </w:tr>
      <w:tr>
        <w:trPr>
          <w:cantSplit/>
        </w:trPr>
        <w:tc>
          <w:tcPr>
            <w:tcW w:type="dxa" w:w="5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color w:val="334155"/>
                <w:sz w:val="15"/>
                <w:szCs w:val="15"/>
              </w:rPr>
              <w:t xml:space="preserve">7</w:t>
            </w:r>
          </w:p>
        </w:tc>
        <w:tc>
          <w:tcPr>
            <w:tcW w:type="dxa" w:w="30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Adjuntar respaldos cuando el caso lo exija</w:t>
            </w:r>
          </w:p>
        </w:tc>
        <w:tc>
          <w:tcPr>
            <w:tcW w:type="dxa" w:w="17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PIEE</w:t>
            </w:r>
          </w:p>
        </w:tc>
        <w:tc>
          <w:tcPr>
            <w:tcW w:type="dxa" w:w="11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Robot</w:t>
            </w:r>
          </w:p>
        </w:tc>
        <w:tc>
          <w:tcPr>
            <w:tcW w:type="dxa" w:w="33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Archivo correcto según folio y tipo</w:t>
            </w:r>
          </w:p>
        </w:tc>
      </w:tr>
      <w:tr>
        <w:trPr>
          <w:cantSplit/>
        </w:trPr>
        <w:tc>
          <w:tcPr>
            <w:tcW w:type="dxa" w:w="5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color w:val="334155"/>
                <w:sz w:val="15"/>
                <w:szCs w:val="15"/>
              </w:rPr>
              <w:t xml:space="preserve">8</w:t>
            </w:r>
          </w:p>
        </w:tc>
        <w:tc>
          <w:tcPr>
            <w:tcW w:type="dxa" w:w="30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Mostrar el resumen y esperar confirmación</w:t>
            </w:r>
          </w:p>
        </w:tc>
        <w:tc>
          <w:tcPr>
            <w:tcW w:type="dxa" w:w="17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Robot</w:t>
            </w:r>
          </w:p>
        </w:tc>
        <w:tc>
          <w:tcPr>
            <w:tcW w:type="dxa" w:w="11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Persona</w:t>
            </w:r>
          </w:p>
        </w:tc>
        <w:tc>
          <w:tcPr>
            <w:tcW w:type="dxa" w:w="33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Sin confirmación no hay envío</w:t>
            </w:r>
          </w:p>
        </w:tc>
      </w:tr>
      <w:tr>
        <w:trPr>
          <w:cantSplit/>
        </w:trPr>
        <w:tc>
          <w:tcPr>
            <w:tcW w:type="dxa" w:w="5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color w:val="334155"/>
                <w:sz w:val="15"/>
                <w:szCs w:val="15"/>
              </w:rPr>
              <w:t xml:space="preserve">9</w:t>
            </w:r>
          </w:p>
        </w:tc>
        <w:tc>
          <w:tcPr>
            <w:tcW w:type="dxa" w:w="30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Enviar a COMPIN o ISAPRE</w:t>
            </w:r>
          </w:p>
        </w:tc>
        <w:tc>
          <w:tcPr>
            <w:tcW w:type="dxa" w:w="17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PIEE</w:t>
            </w:r>
          </w:p>
        </w:tc>
        <w:tc>
          <w:tcPr>
            <w:tcW w:type="dxa" w:w="11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Robot</w:t>
            </w:r>
          </w:p>
        </w:tc>
        <w:tc>
          <w:tcPr>
            <w:tcW w:type="dxa" w:w="33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Espera el mensaje de éxito del portal</w:t>
            </w:r>
          </w:p>
        </w:tc>
      </w:tr>
      <w:tr>
        <w:trPr>
          <w:cantSplit/>
        </w:trPr>
        <w:tc>
          <w:tcPr>
            <w:tcW w:type="dxa" w:w="5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color w:val="334155"/>
                <w:sz w:val="15"/>
                <w:szCs w:val="15"/>
              </w:rPr>
              <w:t xml:space="preserve">10</w:t>
            </w:r>
          </w:p>
        </w:tc>
        <w:tc>
          <w:tcPr>
            <w:tcW w:type="dxa" w:w="30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Guardar folio, fecha y comprobante</w:t>
            </w:r>
          </w:p>
        </w:tc>
        <w:tc>
          <w:tcPr>
            <w:tcW w:type="dxa" w:w="17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GDP-SLEP Studio</w:t>
            </w:r>
          </w:p>
        </w:tc>
        <w:tc>
          <w:tcPr>
            <w:tcW w:type="dxa" w:w="11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Robot</w:t>
            </w:r>
          </w:p>
        </w:tc>
        <w:tc>
          <w:tcPr>
            <w:tcW w:type="dxa" w:w="33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Registro sin datos clínicos</w:t>
            </w:r>
          </w:p>
        </w:tc>
      </w:tr>
    </w:tbl>
    <w:p>
      <w:pPr>
        <w:spacing w:after="120" w:before="0" w:line="120"/>
      </w:pPr>
    </w:p>
    <w:p>
      <w:pPr>
        <w:pStyle w:val="Heading2"/>
        <w:keepNext/>
        <w:spacing w:after="120" w:before="260"/>
      </w:pPr>
      <w:r>
        <w:rPr>
          <w:rFonts w:ascii="Consolas" w:cs="Consolas" w:eastAsia="Consolas" w:hAnsi="Consolas"/>
          <w:b/>
          <w:bCs/>
          <w:color w:val="0D9488"/>
          <w:sz w:val="22"/>
          <w:szCs w:val="22"/>
        </w:rPr>
        <w:t xml:space="preserve">4.2  </w:t>
      </w:r>
      <w:r>
        <w:rPr>
          <w:rFonts w:ascii="Calibri" w:cs="Calibri" w:eastAsia="Calibri" w:hAnsi="Calibri"/>
          <w:b/>
          <w:bCs/>
          <w:color w:val="0F172A"/>
          <w:sz w:val="25"/>
          <w:szCs w:val="25"/>
        </w:rPr>
        <w:t xml:space="preserve">Campos de la zona C</w:t>
      </w:r>
    </w:p>
    <w:tbl>
      <w:tblPr>
        <w:tblW w:type="dxa" w:w="964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300"/>
        <w:gridCol w:w="4300"/>
        <w:gridCol w:w="3040"/>
      </w:tblGrid>
      <w:tr>
        <w:trPr>
          <w:tblHeader/>
        </w:trPr>
        <w:tc>
          <w:tcPr>
            <w:tcW w:type="dxa" w:w="2300"/>
            <w:tcBorders>
              <w:top w:val="none" w:color="FFFFFF" w:sz="0"/>
              <w:left w:val="none" w:color="FFFFFF" w:sz="0"/>
              <w:bottom w:val="none" w:color="FFFFFF" w:sz="0"/>
              <w:right w:val="none" w:color="FFFFFF" w:sz="0"/>
            </w:tcBorders>
            <w:shd w:fill="0F172A" w:color="auto" w:val="clear"/>
            <w:tcMar>
              <w:top w:type="dxa" w:w="70"/>
              <w:left w:type="dxa" w:w="110"/>
              <w:bottom w:type="dxa" w:w="70"/>
              <w:right w:type="dxa" w:w="110"/>
            </w:tcMar>
            <w:vAlign w:val="top"/>
          </w:tcPr>
          <w:p>
            <w:pPr>
              <w:spacing w:after="40" w:line="252"/>
              <w:jc w:val="left"/>
            </w:pPr>
            <w:r>
              <w:rPr>
                <w:rFonts w:ascii="Consolas" w:cs="Consolas" w:eastAsia="Consolas" w:hAnsi="Consolas"/>
                <w:b/>
                <w:bCs/>
                <w:color w:val="FFFFFF"/>
                <w:sz w:val="15"/>
                <w:szCs w:val="15"/>
              </w:rPr>
              <w:t xml:space="preserve">BLOQUE</w:t>
            </w:r>
          </w:p>
        </w:tc>
        <w:tc>
          <w:tcPr>
            <w:tcW w:type="dxa" w:w="4300"/>
            <w:tcBorders>
              <w:top w:val="none" w:color="FFFFFF" w:sz="0"/>
              <w:left w:val="none" w:color="FFFFFF" w:sz="0"/>
              <w:bottom w:val="none" w:color="FFFFFF" w:sz="0"/>
              <w:right w:val="none" w:color="FFFFFF" w:sz="0"/>
            </w:tcBorders>
            <w:shd w:fill="0F172A" w:color="auto" w:val="clear"/>
            <w:tcMar>
              <w:top w:type="dxa" w:w="70"/>
              <w:left w:type="dxa" w:w="110"/>
              <w:bottom w:type="dxa" w:w="70"/>
              <w:right w:type="dxa" w:w="110"/>
            </w:tcMar>
            <w:vAlign w:val="top"/>
          </w:tcPr>
          <w:p>
            <w:pPr>
              <w:spacing w:after="40" w:line="252"/>
              <w:jc w:val="left"/>
            </w:pPr>
            <w:r>
              <w:rPr>
                <w:rFonts w:ascii="Consolas" w:cs="Consolas" w:eastAsia="Consolas" w:hAnsi="Consolas"/>
                <w:b/>
                <w:bCs/>
                <w:color w:val="FFFFFF"/>
                <w:sz w:val="15"/>
                <w:szCs w:val="15"/>
              </w:rPr>
              <w:t xml:space="preserve">CONTENIDO</w:t>
            </w:r>
          </w:p>
        </w:tc>
        <w:tc>
          <w:tcPr>
            <w:tcW w:type="dxa" w:w="3040"/>
            <w:tcBorders>
              <w:top w:val="none" w:color="FFFFFF" w:sz="0"/>
              <w:left w:val="none" w:color="FFFFFF" w:sz="0"/>
              <w:bottom w:val="none" w:color="FFFFFF" w:sz="0"/>
              <w:right w:val="none" w:color="FFFFFF" w:sz="0"/>
            </w:tcBorders>
            <w:shd w:fill="0F172A" w:color="auto" w:val="clear"/>
            <w:tcMar>
              <w:top w:type="dxa" w:w="70"/>
              <w:left w:type="dxa" w:w="110"/>
              <w:bottom w:type="dxa" w:w="70"/>
              <w:right w:type="dxa" w:w="110"/>
            </w:tcMar>
            <w:vAlign w:val="top"/>
          </w:tcPr>
          <w:p>
            <w:pPr>
              <w:spacing w:after="40" w:line="252"/>
              <w:jc w:val="left"/>
            </w:pPr>
            <w:r>
              <w:rPr>
                <w:rFonts w:ascii="Consolas" w:cs="Consolas" w:eastAsia="Consolas" w:hAnsi="Consolas"/>
                <w:b/>
                <w:bCs/>
                <w:color w:val="FFFFFF"/>
                <w:sz w:val="15"/>
                <w:szCs w:val="15"/>
              </w:rPr>
              <w:t xml:space="preserve">ORIGEN DEL DATO</w:t>
            </w:r>
          </w:p>
        </w:tc>
      </w:tr>
      <w:tr>
        <w:trPr>
          <w:cantSplit/>
        </w:trPr>
        <w:tc>
          <w:tcPr>
            <w:tcW w:type="dxa" w:w="23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6"/>
                <w:szCs w:val="16"/>
              </w:rPr>
              <w:t xml:space="preserve">C.1 · Empleador</w:t>
            </w:r>
          </w:p>
        </w:tc>
        <w:tc>
          <w:tcPr>
            <w:tcW w:type="dxa" w:w="43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6"/>
                <w:szCs w:val="16"/>
              </w:rPr>
              <w:t xml:space="preserve">Identificación del SLEP, dirección y actividad; fecha de recepción</w:t>
            </w:r>
          </w:p>
        </w:tc>
        <w:tc>
          <w:tcPr>
            <w:tcW w:type="dxa" w:w="30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6"/>
                <w:szCs w:val="16"/>
              </w:rPr>
              <w:t xml:space="preserve">Parámetros fijos del SLEP en GDP-SLEP Studio</w:t>
            </w:r>
          </w:p>
        </w:tc>
      </w:tr>
      <w:tr>
        <w:trPr>
          <w:cantSplit/>
        </w:trPr>
        <w:tc>
          <w:tcPr>
            <w:tcW w:type="dxa" w:w="23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6"/>
                <w:szCs w:val="16"/>
              </w:rPr>
              <w:t xml:space="preserve">C.2 · Régimen previsional</w:t>
            </w:r>
          </w:p>
        </w:tc>
        <w:tc>
          <w:tcPr>
            <w:tcW w:type="dxa" w:w="43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6"/>
                <w:szCs w:val="16"/>
              </w:rPr>
              <w:t xml:space="preserve">Entidad previsional y de salud del trabajador; calidad jurídica</w:t>
            </w:r>
          </w:p>
        </w:tc>
        <w:tc>
          <w:tcPr>
            <w:tcW w:type="dxa" w:w="30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6"/>
                <w:szCs w:val="16"/>
              </w:rPr>
              <w:t xml:space="preserve">Planilla de remuneraciones</w:t>
            </w:r>
          </w:p>
        </w:tc>
      </w:tr>
      <w:tr>
        <w:trPr>
          <w:cantSplit/>
        </w:trPr>
        <w:tc>
          <w:tcPr>
            <w:tcW w:type="dxa" w:w="23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6"/>
                <w:szCs w:val="16"/>
              </w:rPr>
              <w:t xml:space="preserve">C.3 · Remuneraciones</w:t>
            </w:r>
          </w:p>
        </w:tc>
        <w:tc>
          <w:tcPr>
            <w:tcW w:type="dxa" w:w="43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6"/>
                <w:szCs w:val="16"/>
              </w:rPr>
              <w:t xml:space="preserve">Haberes imponibles de los meses que exige el formulario</w:t>
            </w:r>
          </w:p>
        </w:tc>
        <w:tc>
          <w:tcPr>
            <w:tcW w:type="dxa" w:w="30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6"/>
                <w:szCs w:val="16"/>
              </w:rPr>
              <w:t xml:space="preserve">Planilla de remuneraciones (solo esos haberes)</w:t>
            </w:r>
          </w:p>
        </w:tc>
      </w:tr>
      <w:tr>
        <w:trPr>
          <w:cantSplit/>
        </w:trPr>
        <w:tc>
          <w:tcPr>
            <w:tcW w:type="dxa" w:w="23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6"/>
                <w:szCs w:val="16"/>
              </w:rPr>
              <w:t xml:space="preserve">C.4 · Licencias anteriores</w:t>
            </w:r>
          </w:p>
        </w:tc>
        <w:tc>
          <w:tcPr>
            <w:tcW w:type="dxa" w:w="43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6"/>
                <w:szCs w:val="16"/>
              </w:rPr>
              <w:t xml:space="preserve">Licencias del trabajador en el período que exige el formulario</w:t>
            </w:r>
          </w:p>
        </w:tc>
        <w:tc>
          <w:tcPr>
            <w:tcW w:type="dxa" w:w="30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6"/>
                <w:szCs w:val="16"/>
              </w:rPr>
              <w:t xml:space="preserve">Registro de GDP-SLEP Studio y planilla del SLEP</w:t>
            </w:r>
          </w:p>
        </w:tc>
      </w:tr>
    </w:tbl>
    <w:p>
      <w:pPr>
        <w:spacing w:after="120" w:before="0" w:line="120"/>
      </w:pPr>
    </w:p>
    <w:p>
      <w:pPr>
        <w:pStyle w:val="Heading2"/>
        <w:keepNext/>
        <w:spacing w:after="120" w:before="260"/>
      </w:pPr>
      <w:r>
        <w:rPr>
          <w:rFonts w:ascii="Consolas" w:cs="Consolas" w:eastAsia="Consolas" w:hAnsi="Consolas"/>
          <w:b/>
          <w:bCs/>
          <w:color w:val="0D9488"/>
          <w:sz w:val="22"/>
          <w:szCs w:val="22"/>
        </w:rPr>
        <w:t xml:space="preserve">4.3  </w:t>
      </w:r>
      <w:r>
        <w:rPr>
          <w:rFonts w:ascii="Calibri" w:cs="Calibri" w:eastAsia="Calibri" w:hAnsi="Calibri"/>
          <w:b/>
          <w:bCs/>
          <w:color w:val="0F172A"/>
          <w:sz w:val="25"/>
          <w:szCs w:val="25"/>
        </w:rPr>
        <w:t xml:space="preserve">El mecanismo, a nivel técnico</w:t>
      </w:r>
    </w:p>
    <w:p>
      <w:pPr>
        <w:spacing w:after="140" w:before="0" w:line="276"/>
        <w:jc w:val="left"/>
      </w:pPr>
      <w:r>
        <w:rPr>
          <w:rFonts w:ascii="Calibri" w:cs="Calibri" w:eastAsia="Calibri" w:hAnsi="Calibri"/>
          <w:color w:val="334155"/>
          <w:sz w:val="18"/>
          <w:szCs w:val="18"/>
        </w:rPr>
        <w:t xml:space="preserve">Un robot RPA </w:t>
      </w:r>
      <w:r>
        <w:rPr>
          <w:rFonts w:ascii="Calibri" w:cs="Calibri" w:eastAsia="Calibri" w:hAnsi="Calibri"/>
          <w:b/>
          <w:bCs/>
          <w:color w:val="0F172A"/>
          <w:sz w:val="18"/>
          <w:szCs w:val="18"/>
        </w:rPr>
        <w:t xml:space="preserve">no habla con el servidor por detrás</w:t>
      </w:r>
      <w:r>
        <w:rPr>
          <w:rFonts w:ascii="Calibri" w:cs="Calibri" w:eastAsia="Calibri" w:hAnsi="Calibri"/>
          <w:color w:val="334155"/>
          <w:sz w:val="18"/>
          <w:szCs w:val="18"/>
        </w:rPr>
        <w:t xml:space="preserve">: actúa sobre la </w:t>
      </w:r>
      <w:r>
        <w:rPr>
          <w:rFonts w:ascii="Calibri" w:cs="Calibri" w:eastAsia="Calibri" w:hAnsi="Calibri"/>
          <w:b/>
          <w:bCs/>
          <w:color w:val="0F172A"/>
          <w:sz w:val="18"/>
          <w:szCs w:val="18"/>
        </w:rPr>
        <w:t xml:space="preserve">misma página</w:t>
      </w:r>
      <w:r>
        <w:rPr>
          <w:rFonts w:ascii="Calibri" w:cs="Calibri" w:eastAsia="Calibri" w:hAnsi="Calibri"/>
          <w:color w:val="334155"/>
          <w:sz w:val="18"/>
          <w:szCs w:val="18"/>
        </w:rPr>
        <w:t xml:space="preserve"> que ve el encargado, como si una persona muy rápida moviera el teclado y el mouse. El detalle técnico de cómo lo hace:</w:t>
      </w:r>
    </w:p>
    <w:tbl>
      <w:tblPr>
        <w:tblW w:type="dxa" w:w="964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600"/>
        <w:gridCol w:w="7040"/>
      </w:tblGrid>
      <w:tr>
        <w:trPr>
          <w:tblHeader/>
        </w:trPr>
        <w:tc>
          <w:tcPr>
            <w:tcW w:type="dxa" w:w="2600"/>
            <w:tcBorders>
              <w:top w:val="none" w:color="FFFFFF" w:sz="0"/>
              <w:left w:val="none" w:color="FFFFFF" w:sz="0"/>
              <w:bottom w:val="none" w:color="FFFFFF" w:sz="0"/>
              <w:right w:val="none" w:color="FFFFFF" w:sz="0"/>
            </w:tcBorders>
            <w:shd w:fill="0F172A" w:color="auto" w:val="clear"/>
            <w:tcMar>
              <w:top w:type="dxa" w:w="70"/>
              <w:left w:type="dxa" w:w="110"/>
              <w:bottom w:type="dxa" w:w="70"/>
              <w:right w:type="dxa" w:w="110"/>
            </w:tcMar>
            <w:vAlign w:val="top"/>
          </w:tcPr>
          <w:p>
            <w:pPr>
              <w:spacing w:after="40" w:line="252"/>
              <w:jc w:val="left"/>
            </w:pPr>
            <w:r>
              <w:rPr>
                <w:rFonts w:ascii="Consolas" w:cs="Consolas" w:eastAsia="Consolas" w:hAnsi="Consolas"/>
                <w:b/>
                <w:bCs/>
                <w:color w:val="FFFFFF"/>
                <w:sz w:val="15"/>
                <w:szCs w:val="15"/>
              </w:rPr>
              <w:t xml:space="preserve">QUÉ HACE</w:t>
            </w:r>
          </w:p>
        </w:tc>
        <w:tc>
          <w:tcPr>
            <w:tcW w:type="dxa" w:w="7040"/>
            <w:tcBorders>
              <w:top w:val="none" w:color="FFFFFF" w:sz="0"/>
              <w:left w:val="none" w:color="FFFFFF" w:sz="0"/>
              <w:bottom w:val="none" w:color="FFFFFF" w:sz="0"/>
              <w:right w:val="none" w:color="FFFFFF" w:sz="0"/>
            </w:tcBorders>
            <w:shd w:fill="0F172A" w:color="auto" w:val="clear"/>
            <w:tcMar>
              <w:top w:type="dxa" w:w="70"/>
              <w:left w:type="dxa" w:w="110"/>
              <w:bottom w:type="dxa" w:w="70"/>
              <w:right w:type="dxa" w:w="110"/>
            </w:tcMar>
            <w:vAlign w:val="top"/>
          </w:tcPr>
          <w:p>
            <w:pPr>
              <w:spacing w:after="40" w:line="252"/>
              <w:jc w:val="left"/>
            </w:pPr>
            <w:r>
              <w:rPr>
                <w:rFonts w:ascii="Consolas" w:cs="Consolas" w:eastAsia="Consolas" w:hAnsi="Consolas"/>
                <w:b/>
                <w:bCs/>
                <w:color w:val="FFFFFF"/>
                <w:sz w:val="15"/>
                <w:szCs w:val="15"/>
              </w:rPr>
              <w:t xml:space="preserve">CÓMO, TÉCNICAMENTE</w:t>
            </w:r>
          </w:p>
        </w:tc>
      </w:tr>
      <w:tr>
        <w:trPr>
          <w:cantSplit/>
        </w:trPr>
        <w:tc>
          <w:tcPr>
            <w:tcW w:type="dxa" w:w="26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5"/>
                <w:szCs w:val="15"/>
              </w:rPr>
              <w:t xml:space="preserve">Trabaja en la sesión del encargado</w:t>
            </w:r>
          </w:p>
        </w:tc>
        <w:tc>
          <w:tcPr>
            <w:tcW w:type="dxa" w:w="70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La persona abre el navegador e inicia sesión con su ClaveÚnica; el robot se </w:t>
            </w:r>
            <w:r>
              <w:rPr>
                <w:rFonts w:ascii="Calibri" w:cs="Calibri" w:eastAsia="Calibri" w:hAnsi="Calibri"/>
                <w:b/>
                <w:bCs/>
                <w:color w:val="0F172A"/>
                <w:sz w:val="15"/>
                <w:szCs w:val="15"/>
              </w:rPr>
              <w:t xml:space="preserve">conecta a ese navegador ya abierto</w:t>
            </w:r>
            <w:r>
              <w:rPr>
                <w:rFonts w:ascii="Calibri" w:cs="Calibri" w:eastAsia="Calibri" w:hAnsi="Calibri"/>
                <w:b w:val="false"/>
                <w:bCs w:val="false"/>
                <w:color w:val="334155"/>
                <w:sz w:val="15"/>
                <w:szCs w:val="15"/>
              </w:rPr>
              <w:t xml:space="preserve"> (protocolo de automatización del navegador en 127.0.0.1). Nunca maneja la clave ni abre sesión solo.</w:t>
            </w:r>
          </w:p>
        </w:tc>
      </w:tr>
      <w:tr>
        <w:trPr>
          <w:cantSplit/>
        </w:trPr>
        <w:tc>
          <w:tcPr>
            <w:tcW w:type="dxa" w:w="26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5"/>
                <w:szCs w:val="15"/>
              </w:rPr>
              <w:t xml:space="preserve">Lee la bandeja</w:t>
            </w:r>
          </w:p>
        </w:tc>
        <w:tc>
          <w:tcPr>
            <w:tcW w:type="dxa" w:w="70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Localiza la tabla de licencias en el </w:t>
            </w:r>
            <w:r>
              <w:rPr>
                <w:rFonts w:ascii="Calibri" w:cs="Calibri" w:eastAsia="Calibri" w:hAnsi="Calibri"/>
                <w:b/>
                <w:bCs/>
                <w:color w:val="0F172A"/>
                <w:sz w:val="15"/>
                <w:szCs w:val="15"/>
              </w:rPr>
              <w:t xml:space="preserve">contenido de la página (DOM)</w:t>
            </w:r>
            <w:r>
              <w:rPr>
                <w:rFonts w:ascii="Calibri" w:cs="Calibri" w:eastAsia="Calibri" w:hAnsi="Calibri"/>
                <w:b w:val="false"/>
                <w:bCs w:val="false"/>
                <w:color w:val="334155"/>
                <w:sz w:val="15"/>
                <w:szCs w:val="15"/>
              </w:rPr>
              <w:t xml:space="preserve"> y lee folio, RUT, tipo y fechas por su </w:t>
            </w:r>
            <w:r>
              <w:rPr>
                <w:rFonts w:ascii="Calibri" w:cs="Calibri" w:eastAsia="Calibri" w:hAnsi="Calibri"/>
                <w:b/>
                <w:bCs/>
                <w:color w:val="0F172A"/>
                <w:sz w:val="15"/>
                <w:szCs w:val="15"/>
              </w:rPr>
              <w:t xml:space="preserve">etiqueta visible y atributos de accesibilidad</w:t>
            </w:r>
            <w:r>
              <w:rPr>
                <w:rFonts w:ascii="Calibri" w:cs="Calibri" w:eastAsia="Calibri" w:hAnsi="Calibri"/>
                <w:b w:val="false"/>
                <w:bCs w:val="false"/>
                <w:color w:val="334155"/>
                <w:sz w:val="15"/>
                <w:szCs w:val="15"/>
              </w:rPr>
              <w:t xml:space="preserve">, no por posición de pantalla ni por coordenadas.</w:t>
            </w:r>
          </w:p>
        </w:tc>
      </w:tr>
      <w:tr>
        <w:trPr>
          <w:cantSplit/>
        </w:trPr>
        <w:tc>
          <w:tcPr>
            <w:tcW w:type="dxa" w:w="26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5"/>
                <w:szCs w:val="15"/>
              </w:rPr>
              <w:t xml:space="preserve">Rellena la zona C</w:t>
            </w:r>
          </w:p>
        </w:tc>
        <w:tc>
          <w:tcPr>
            <w:tcW w:type="dxa" w:w="70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Escribe cada campo del formulario y, después de escribirlo, </w:t>
            </w:r>
            <w:r>
              <w:rPr>
                <w:rFonts w:ascii="Calibri" w:cs="Calibri" w:eastAsia="Calibri" w:hAnsi="Calibri"/>
                <w:b/>
                <w:bCs/>
                <w:color w:val="0F172A"/>
                <w:sz w:val="15"/>
                <w:szCs w:val="15"/>
              </w:rPr>
              <w:t xml:space="preserve">lo vuelve a leer</w:t>
            </w:r>
            <w:r>
              <w:rPr>
                <w:rFonts w:ascii="Calibri" w:cs="Calibri" w:eastAsia="Calibri" w:hAnsi="Calibri"/>
                <w:b w:val="false"/>
                <w:bCs w:val="false"/>
                <w:color w:val="334155"/>
                <w:sz w:val="15"/>
                <w:szCs w:val="15"/>
              </w:rPr>
              <w:t xml:space="preserve"> para confirmar que quedó el dato correcto (verificación por relectura).</w:t>
            </w:r>
          </w:p>
        </w:tc>
      </w:tr>
      <w:tr>
        <w:trPr>
          <w:cantSplit/>
        </w:trPr>
        <w:tc>
          <w:tcPr>
            <w:tcW w:type="dxa" w:w="26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5"/>
                <w:szCs w:val="15"/>
              </w:rPr>
              <w:t xml:space="preserve">Adjunta las liquidaciones</w:t>
            </w:r>
          </w:p>
        </w:tc>
        <w:tc>
          <w:tcPr>
            <w:tcW w:type="dxa" w:w="70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Usa el mismo control de "subir archivo" del formulario, con la ruta del archivo preparado.</w:t>
            </w:r>
          </w:p>
        </w:tc>
      </w:tr>
      <w:tr>
        <w:trPr>
          <w:cantSplit/>
        </w:trPr>
        <w:tc>
          <w:tcPr>
            <w:tcW w:type="dxa" w:w="26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5"/>
                <w:szCs w:val="15"/>
              </w:rPr>
              <w:t xml:space="preserve">Se detiene a confirmar</w:t>
            </w:r>
          </w:p>
        </w:tc>
        <w:tc>
          <w:tcPr>
            <w:tcW w:type="dxa" w:w="70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Antes de apretar Enviar, abre una ventana con el resumen; el envío solo ocurre si el encargado confirma.</w:t>
            </w:r>
          </w:p>
        </w:tc>
      </w:tr>
      <w:tr>
        <w:trPr>
          <w:cantSplit/>
        </w:trPr>
        <w:tc>
          <w:tcPr>
            <w:tcW w:type="dxa" w:w="26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5"/>
                <w:szCs w:val="15"/>
              </w:rPr>
              <w:t xml:space="preserve">Si la pantalla cambió</w:t>
            </w:r>
          </w:p>
        </w:tc>
        <w:tc>
          <w:tcPr>
            <w:tcW w:type="dxa" w:w="70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Si un campo esperado no aparece, entra en </w:t>
            </w:r>
            <w:r>
              <w:rPr>
                <w:rFonts w:ascii="Calibri" w:cs="Calibri" w:eastAsia="Calibri" w:hAnsi="Calibri"/>
                <w:b/>
                <w:bCs/>
                <w:color w:val="0F172A"/>
                <w:sz w:val="15"/>
                <w:szCs w:val="15"/>
              </w:rPr>
              <w:t xml:space="preserve">modo seguro</w:t>
            </w:r>
            <w:r>
              <w:rPr>
                <w:rFonts w:ascii="Calibri" w:cs="Calibri" w:eastAsia="Calibri" w:hAnsi="Calibri"/>
                <w:b w:val="false"/>
                <w:bCs w:val="false"/>
                <w:color w:val="334155"/>
                <w:sz w:val="15"/>
                <w:szCs w:val="15"/>
              </w:rPr>
              <w:t xml:space="preserve">: se detiene, avisa y deja el caso para tramitación manual. No improvisa.</w:t>
            </w:r>
          </w:p>
        </w:tc>
      </w:tr>
    </w:tbl>
    <w:p>
      <w:pPr>
        <w:spacing w:after="120" w:before="0" w:line="120"/>
      </w:pPr>
    </w:p>
    <w:p>
      <w:pPr>
        <w:spacing w:after="140" w:before="0" w:line="276"/>
        <w:jc w:val="left"/>
      </w:pPr>
      <w:r>
        <w:rPr>
          <w:rFonts w:ascii="Calibri" w:cs="Calibri" w:eastAsia="Calibri" w:hAnsi="Calibri"/>
          <w:color w:val="334155"/>
          <w:sz w:val="17"/>
          <w:szCs w:val="17"/>
        </w:rPr>
        <w:t xml:space="preserve">La IA local (LAYA) participa </w:t>
      </w:r>
      <w:r>
        <w:rPr>
          <w:rFonts w:ascii="Calibri" w:cs="Calibri" w:eastAsia="Calibri" w:hAnsi="Calibri"/>
          <w:b/>
          <w:bCs/>
          <w:color w:val="0F172A"/>
          <w:sz w:val="17"/>
          <w:szCs w:val="17"/>
        </w:rPr>
        <w:t xml:space="preserve">antes</w:t>
      </w:r>
      <w:r>
        <w:rPr>
          <w:rFonts w:ascii="Calibri" w:cs="Calibri" w:eastAsia="Calibri" w:hAnsi="Calibri"/>
          <w:color w:val="334155"/>
          <w:sz w:val="17"/>
          <w:szCs w:val="17"/>
        </w:rPr>
        <w:t xml:space="preserve"> del llenado: clasifica y prioriza los casos con un modelo que corre dentro de la DEP. </w:t>
      </w:r>
      <w:r>
        <w:rPr>
          <w:rFonts w:ascii="Calibri" w:cs="Calibri" w:eastAsia="Calibri" w:hAnsi="Calibri"/>
          <w:b/>
          <w:bCs/>
          <w:color w:val="0F172A"/>
          <w:sz w:val="17"/>
          <w:szCs w:val="17"/>
        </w:rPr>
        <w:t xml:space="preserve">No</w:t>
      </w:r>
      <w:r>
        <w:rPr>
          <w:rFonts w:ascii="Calibri" w:cs="Calibri" w:eastAsia="Calibri" w:hAnsi="Calibri"/>
          <w:color w:val="334155"/>
          <w:sz w:val="17"/>
          <w:szCs w:val="17"/>
        </w:rPr>
        <w:t xml:space="preserve"> interviene en el envío ni ve el diagnóstico. El detalle de la IA por propuesta está en la sección 02 y, en lo legal, en la sección 02 del Informe 08.1.1.</w:t>
      </w:r>
    </w:p>
    <w:p>
      <w:pPr>
        <w:keepNext/>
        <w:pageBreakBefore/>
        <w:spacing w:after="60"/>
      </w:pPr>
      <w:r>
        <w:rPr>
          <w:rFonts w:ascii="Consolas" w:cs="Consolas" w:eastAsia="Consolas" w:hAnsi="Consolas"/>
          <w:b/>
          <w:bCs/>
          <w:color w:val="0D9488"/>
          <w:spacing w:val="30"/>
          <w:sz w:val="16"/>
          <w:szCs w:val="16"/>
        </w:rPr>
        <w:t xml:space="preserve">SECCIÓN 05</w:t>
      </w:r>
      <w:r>
        <w:rPr>
          <w:rFonts w:ascii="Consolas" w:cs="Consolas" w:eastAsia="Consolas" w:hAnsi="Consolas"/>
          <w:color w:val="94A3B8"/>
          <w:sz w:val="16"/>
          <w:szCs w:val="16"/>
        </w:rPr>
        <w:t xml:space="preserve">  /  arquitectura</w:t>
      </w:r>
    </w:p>
    <w:p>
      <w:pPr>
        <w:pStyle w:val="Heading1"/>
        <w:keepNext/>
        <w:pBdr>
          <w:bottom w:val="single" w:color="E2E8F0" w:sz="6" w:space="6"/>
        </w:pBdr>
        <w:spacing w:after="160"/>
      </w:pPr>
      <w:r>
        <w:rPr>
          <w:rFonts w:ascii="Calibri" w:cs="Calibri" w:eastAsia="Calibri" w:hAnsi="Calibri"/>
          <w:b/>
          <w:bCs/>
          <w:color w:val="0F172A"/>
          <w:sz w:val="34"/>
          <w:szCs w:val="34"/>
        </w:rPr>
        <w:t xml:space="preserve">Arquitectura</w:t>
      </w:r>
    </w:p>
    <w:tbl>
      <w:tblPr>
        <w:tblW w:type="dxa" w:w="964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213"/>
        <w:gridCol w:w="3213"/>
        <w:gridCol w:w="3214"/>
      </w:tblGrid>
      <w:tr>
        <w:trPr>
          <w:cantSplit/>
        </w:trPr>
        <w:tc>
          <w:tcPr>
            <w:tcW w:type="dxa" w:w="3213"/>
            <w:tcBorders>
              <w:top w:val="single" w:color="0D9488" w:sz="12"/>
              <w:left w:val="single" w:color="CBD5E1" w:sz="4"/>
              <w:bottom w:val="single" w:color="CBD5E1" w:sz="4"/>
              <w:right w:val="single" w:color="CBD5E1" w:sz="4"/>
            </w:tcBorders>
            <w:shd w:fill="F8FAFC" w:color="auto" w:val="clear"/>
            <w:tcMar>
              <w:top w:type="dxa" w:w="100"/>
              <w:left w:type="dxa" w:w="110"/>
              <w:bottom w:type="dxa" w:w="100"/>
              <w:right w:type="dxa" w:w="110"/>
            </w:tcMar>
            <w:vAlign w:val="top"/>
          </w:tcPr>
          <w:p>
            <w:pPr>
              <w:spacing w:after="60"/>
            </w:pPr>
            <w:r>
              <w:rPr>
                <w:rFonts w:ascii="Consolas" w:cs="Consolas" w:eastAsia="Consolas" w:hAnsi="Consolas"/>
                <w:b/>
                <w:bCs/>
                <w:color w:val="0D9488"/>
                <w:spacing w:val="20"/>
                <w:sz w:val="15"/>
                <w:szCs w:val="15"/>
              </w:rPr>
              <w:t xml:space="preserve">POR QUÉ</w:t>
            </w:r>
          </w:p>
          <w:p>
            <w:pPr>
              <w:spacing w:after="20" w:line="250"/>
            </w:pPr>
            <w:r>
              <w:rPr>
                <w:color w:val="334155"/>
                <w:sz w:val="17"/>
                <w:szCs w:val="17"/>
              </w:rPr>
              <w:t xml:space="preserve">El robot no debe ser una pieza aislada: su información tiene que llegar al tablero común.</w:t>
            </w:r>
          </w:p>
        </w:tc>
        <w:tc>
          <w:tcPr>
            <w:tcW w:type="dxa" w:w="3213"/>
            <w:tcBorders>
              <w:top w:val="single" w:color="0D9488" w:sz="12"/>
              <w:left w:val="single" w:color="CBD5E1" w:sz="4"/>
              <w:bottom w:val="single" w:color="CBD5E1" w:sz="4"/>
              <w:right w:val="single" w:color="CBD5E1" w:sz="4"/>
            </w:tcBorders>
            <w:shd w:fill="F8FAFC" w:color="auto" w:val="clear"/>
            <w:tcMar>
              <w:top w:type="dxa" w:w="100"/>
              <w:left w:type="dxa" w:w="110"/>
              <w:bottom w:type="dxa" w:w="100"/>
              <w:right w:type="dxa" w:w="110"/>
            </w:tcMar>
            <w:vAlign w:val="top"/>
          </w:tcPr>
          <w:p>
            <w:pPr>
              <w:spacing w:after="60"/>
            </w:pPr>
            <w:r>
              <w:rPr>
                <w:rFonts w:ascii="Consolas" w:cs="Consolas" w:eastAsia="Consolas" w:hAnsi="Consolas"/>
                <w:b/>
                <w:bCs/>
                <w:color w:val="0D9488"/>
                <w:spacing w:val="20"/>
                <w:sz w:val="15"/>
                <w:szCs w:val="15"/>
              </w:rPr>
              <w:t xml:space="preserve">PARA QUÉ</w:t>
            </w:r>
          </w:p>
          <w:p>
            <w:pPr>
              <w:spacing w:after="20" w:line="250"/>
            </w:pPr>
            <w:r>
              <w:rPr>
                <w:color w:val="334155"/>
                <w:sz w:val="17"/>
                <w:szCs w:val="17"/>
              </w:rPr>
              <w:t xml:space="preserve">Describir los componentes, dónde corren y cómo se comunican.</w:t>
            </w:r>
          </w:p>
        </w:tc>
        <w:tc>
          <w:tcPr>
            <w:tcW w:type="dxa" w:w="3214"/>
            <w:tcBorders>
              <w:top w:val="single" w:color="0D9488" w:sz="12"/>
              <w:left w:val="single" w:color="CBD5E1" w:sz="4"/>
              <w:bottom w:val="single" w:color="CBD5E1" w:sz="4"/>
              <w:right w:val="single" w:color="CBD5E1" w:sz="4"/>
            </w:tcBorders>
            <w:shd w:fill="F8FAFC" w:color="auto" w:val="clear"/>
            <w:tcMar>
              <w:top w:type="dxa" w:w="100"/>
              <w:left w:type="dxa" w:w="110"/>
              <w:bottom w:type="dxa" w:w="100"/>
              <w:right w:type="dxa" w:w="110"/>
            </w:tcMar>
            <w:vAlign w:val="top"/>
          </w:tcPr>
          <w:p>
            <w:pPr>
              <w:spacing w:after="60"/>
            </w:pPr>
            <w:r>
              <w:rPr>
                <w:rFonts w:ascii="Consolas" w:cs="Consolas" w:eastAsia="Consolas" w:hAnsi="Consolas"/>
                <w:b/>
                <w:bCs/>
                <w:color w:val="0D9488"/>
                <w:spacing w:val="20"/>
                <w:sz w:val="15"/>
                <w:szCs w:val="15"/>
              </w:rPr>
              <w:t xml:space="preserve">CÓMO</w:t>
            </w:r>
          </w:p>
          <w:p>
            <w:pPr>
              <w:spacing w:after="20" w:line="250"/>
            </w:pPr>
            <w:r>
              <w:rPr>
                <w:color w:val="334155"/>
                <w:sz w:val="17"/>
                <w:szCs w:val="17"/>
              </w:rPr>
              <w:t xml:space="preserve">Tres zonas; los servicios nuevos usan la seguridad del Validador (Informe 07) y sirven a los tres caminos.</w:t>
            </w:r>
          </w:p>
        </w:tc>
      </w:tr>
    </w:tbl>
    <w:p>
      <w:pPr>
        <w:spacing w:after="140" w:before="0" w:line="120"/>
      </w:pPr>
    </w:p>
    <w:p>
      <w:pPr>
        <w:pStyle w:val="Heading2"/>
        <w:keepNext/>
        <w:spacing w:after="120" w:before="260"/>
      </w:pPr>
      <w:r>
        <w:rPr>
          <w:rFonts w:ascii="Consolas" w:cs="Consolas" w:eastAsia="Consolas" w:hAnsi="Consolas"/>
          <w:b/>
          <w:bCs/>
          <w:color w:val="0D9488"/>
          <w:sz w:val="22"/>
          <w:szCs w:val="22"/>
        </w:rPr>
        <w:t xml:space="preserve">5.1  </w:t>
      </w:r>
      <w:r>
        <w:rPr>
          <w:rFonts w:ascii="Calibri" w:cs="Calibri" w:eastAsia="Calibri" w:hAnsi="Calibri"/>
          <w:b/>
          <w:bCs/>
          <w:color w:val="0F172A"/>
          <w:sz w:val="25"/>
          <w:szCs w:val="25"/>
        </w:rPr>
        <w:t xml:space="preserve">Vista de componentes</w:t>
      </w:r>
    </w:p>
    <w:tbl>
      <w:tblPr>
        <w:tblW w:type="dxa" w:w="964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000"/>
        <w:gridCol w:w="300"/>
        <w:gridCol w:w="3000"/>
        <w:gridCol w:w="300"/>
        <w:gridCol w:w="3040"/>
      </w:tblGrid>
      <w:tr>
        <w:trPr>
          <w:cantSplit/>
        </w:trPr>
        <w:tc>
          <w:tcPr>
            <w:tcW w:type="dxa" w:w="3000"/>
            <w:tcBorders>
              <w:top w:val="single" w:color="0F172A" w:sz="6"/>
              <w:left w:val="single" w:color="0F172A" w:sz="6"/>
              <w:bottom w:val="single" w:color="0F172A" w:sz="6"/>
              <w:right w:val="single" w:color="0F172A" w:sz="6"/>
            </w:tcBorders>
            <w:shd w:fill="0F172A" w:color="auto" w:val="clear"/>
            <w:tcMar>
              <w:top w:type="dxa" w:w="90"/>
              <w:left w:type="dxa" w:w="110"/>
              <w:bottom w:type="dxa" w:w="90"/>
              <w:right w:type="dxa" w:w="110"/>
            </w:tcMar>
            <w:vAlign w:val="center"/>
          </w:tcPr>
          <w:p>
            <w:pPr>
              <w:spacing w:after="30"/>
              <w:jc w:val="left"/>
            </w:pPr>
            <w:r>
              <w:rPr>
                <w:rFonts w:ascii="Consolas" w:cs="Consolas" w:eastAsia="Consolas" w:hAnsi="Consolas"/>
                <w:b/>
                <w:bCs/>
                <w:color w:val="CCFBF1"/>
                <w:sz w:val="13"/>
                <w:szCs w:val="13"/>
              </w:rPr>
              <w:t xml:space="preserve">ZONA 1</w:t>
            </w:r>
          </w:p>
          <w:p>
            <w:pPr>
              <w:spacing w:after="20" w:line="240"/>
              <w:jc w:val="left"/>
            </w:pPr>
            <w:r>
              <w:rPr>
                <w:b/>
                <w:bCs/>
                <w:color w:val="FFFFFF"/>
                <w:sz w:val="17"/>
                <w:szCs w:val="17"/>
              </w:rPr>
              <w:t xml:space="preserve">Estación del encargado</w:t>
            </w:r>
          </w:p>
          <w:p>
            <w:pPr>
              <w:spacing w:after="0" w:line="230"/>
              <w:jc w:val="left"/>
            </w:pPr>
            <w:r>
              <w:rPr>
                <w:color w:val="94A3B8"/>
                <w:sz w:val="14"/>
                <w:szCs w:val="14"/>
              </w:rPr>
              <w:t xml:space="preserve">Windows 11 Pro o Enterprise · navegador con perfil dedicado</w:t>
            </w:r>
          </w:p>
        </w:tc>
        <w:tc>
          <w:tcPr>
            <w:tcW w:type="dxa" w:w="300"/>
            <w:tcBorders>
              <w:top w:val="none" w:color="FFFFFF" w:sz="0"/>
              <w:left w:val="none" w:color="FFFFFF" w:sz="0"/>
              <w:bottom w:val="none" w:color="FFFFFF" w:sz="0"/>
              <w:right w:val="none" w:color="FFFFFF" w:sz="0"/>
            </w:tcBorders>
            <w:tcMar>
              <w:top w:type="dxa" w:w="30"/>
              <w:left w:type="dxa" w:w="110"/>
              <w:bottom w:type="dxa" w:w="30"/>
              <w:right w:type="dxa" w:w="110"/>
            </w:tcMar>
            <w:vAlign w:val="top"/>
          </w:tcPr>
          <w:p>
            <w:pPr>
              <w:spacing w:after="40" w:line="252"/>
              <w:jc w:val="left"/>
            </w:pPr>
          </w:p>
        </w:tc>
        <w:tc>
          <w:tcPr>
            <w:tcW w:type="dxa" w:w="3000"/>
            <w:tcBorders>
              <w:top w:val="single" w:color="0F172A" w:sz="6"/>
              <w:left w:val="single" w:color="0F172A" w:sz="6"/>
              <w:bottom w:val="single" w:color="0F172A" w:sz="6"/>
              <w:right w:val="single" w:color="0F172A" w:sz="6"/>
            </w:tcBorders>
            <w:shd w:fill="0F172A" w:color="auto" w:val="clear"/>
            <w:tcMar>
              <w:top w:type="dxa" w:w="90"/>
              <w:left w:type="dxa" w:w="110"/>
              <w:bottom w:type="dxa" w:w="90"/>
              <w:right w:type="dxa" w:w="110"/>
            </w:tcMar>
            <w:vAlign w:val="center"/>
          </w:tcPr>
          <w:p>
            <w:pPr>
              <w:spacing w:after="30"/>
              <w:jc w:val="left"/>
            </w:pPr>
            <w:r>
              <w:rPr>
                <w:rFonts w:ascii="Consolas" w:cs="Consolas" w:eastAsia="Consolas" w:hAnsi="Consolas"/>
                <w:b/>
                <w:bCs/>
                <w:color w:val="CCFBF1"/>
                <w:sz w:val="13"/>
                <w:szCs w:val="13"/>
              </w:rPr>
              <w:t xml:space="preserve">ZONA 2</w:t>
            </w:r>
          </w:p>
          <w:p>
            <w:pPr>
              <w:spacing w:after="20" w:line="240"/>
              <w:jc w:val="left"/>
            </w:pPr>
            <w:r>
              <w:rPr>
                <w:b/>
                <w:bCs/>
                <w:color w:val="FFFFFF"/>
                <w:sz w:val="17"/>
                <w:szCs w:val="17"/>
              </w:rPr>
              <w:t xml:space="preserve">Servidor GDP-SLEP Studio</w:t>
            </w:r>
          </w:p>
          <w:p>
            <w:pPr>
              <w:spacing w:after="0" w:line="230"/>
              <w:jc w:val="left"/>
            </w:pPr>
            <w:r>
              <w:rPr>
                <w:color w:val="94A3B8"/>
                <w:sz w:val="14"/>
                <w:szCs w:val="14"/>
              </w:rPr>
              <w:t xml:space="preserve">NestJS + MySQL (mismo servidor del Validador)</w:t>
            </w:r>
          </w:p>
        </w:tc>
        <w:tc>
          <w:tcPr>
            <w:tcW w:type="dxa" w:w="300"/>
            <w:tcBorders>
              <w:top w:val="none" w:color="FFFFFF" w:sz="0"/>
              <w:left w:val="none" w:color="FFFFFF" w:sz="0"/>
              <w:bottom w:val="none" w:color="FFFFFF" w:sz="0"/>
              <w:right w:val="none" w:color="FFFFFF" w:sz="0"/>
            </w:tcBorders>
            <w:tcMar>
              <w:top w:type="dxa" w:w="30"/>
              <w:left w:type="dxa" w:w="110"/>
              <w:bottom w:type="dxa" w:w="30"/>
              <w:right w:type="dxa" w:w="110"/>
            </w:tcMar>
            <w:vAlign w:val="top"/>
          </w:tcPr>
          <w:p>
            <w:pPr>
              <w:spacing w:after="40" w:line="252"/>
              <w:jc w:val="left"/>
            </w:pPr>
          </w:p>
        </w:tc>
        <w:tc>
          <w:tcPr>
            <w:tcW w:type="dxa" w:w="3040"/>
            <w:tcBorders>
              <w:top w:val="single" w:color="0F172A" w:sz="6"/>
              <w:left w:val="single" w:color="0F172A" w:sz="6"/>
              <w:bottom w:val="single" w:color="0F172A" w:sz="6"/>
              <w:right w:val="single" w:color="0F172A" w:sz="6"/>
            </w:tcBorders>
            <w:shd w:fill="0F172A" w:color="auto" w:val="clear"/>
            <w:tcMar>
              <w:top w:type="dxa" w:w="90"/>
              <w:left w:type="dxa" w:w="110"/>
              <w:bottom w:type="dxa" w:w="90"/>
              <w:right w:type="dxa" w:w="110"/>
            </w:tcMar>
            <w:vAlign w:val="center"/>
          </w:tcPr>
          <w:p>
            <w:pPr>
              <w:spacing w:after="30"/>
              <w:jc w:val="left"/>
            </w:pPr>
            <w:r>
              <w:rPr>
                <w:rFonts w:ascii="Consolas" w:cs="Consolas" w:eastAsia="Consolas" w:hAnsi="Consolas"/>
                <w:b/>
                <w:bCs/>
                <w:color w:val="CCFBF1"/>
                <w:sz w:val="13"/>
                <w:szCs w:val="13"/>
              </w:rPr>
              <w:t xml:space="preserve">ZONA 3</w:t>
            </w:r>
          </w:p>
          <w:p>
            <w:pPr>
              <w:spacing w:after="20" w:line="240"/>
              <w:jc w:val="left"/>
            </w:pPr>
            <w:r>
              <w:rPr>
                <w:b/>
                <w:bCs/>
                <w:color w:val="FFFFFF"/>
                <w:sz w:val="17"/>
                <w:szCs w:val="17"/>
              </w:rPr>
              <w:t xml:space="preserve">Portales externos</w:t>
            </w:r>
          </w:p>
          <w:p>
            <w:pPr>
              <w:spacing w:after="0" w:line="230"/>
              <w:jc w:val="left"/>
            </w:pPr>
            <w:r>
              <w:rPr>
                <w:color w:val="94A3B8"/>
                <w:sz w:val="14"/>
                <w:szCs w:val="14"/>
              </w:rPr>
              <w:t xml:space="preserve">Acceso solo a través de la sesión del encargado</w:t>
            </w:r>
          </w:p>
        </w:tc>
      </w:tr>
      <w:tr>
        <w:trPr>
          <w:cantSplit/>
        </w:trPr>
        <w:tc>
          <w:tcPr>
            <w:tcW w:type="dxa" w:w="3000"/>
            <w:tcBorders>
              <w:top w:val="single" w:color="0D9488" w:sz="12"/>
              <w:left w:val="single" w:color="0D9488" w:sz="12"/>
              <w:bottom w:val="single" w:color="0D9488" w:sz="12"/>
              <w:right w:val="single" w:color="0D9488" w:sz="12"/>
            </w:tcBorders>
            <w:shd w:fill="F0FDFA" w:color="auto" w:val="clear"/>
            <w:tcMar>
              <w:top w:type="dxa" w:w="90"/>
              <w:left w:type="dxa" w:w="110"/>
              <w:bottom w:type="dxa" w:w="90"/>
              <w:right w:type="dxa" w:w="110"/>
            </w:tcMar>
            <w:vAlign w:val="center"/>
          </w:tcPr>
          <w:p>
            <w:pPr>
              <w:spacing w:after="20" w:line="240"/>
              <w:jc w:val="left"/>
            </w:pPr>
            <w:r>
              <w:rPr>
                <w:b/>
                <w:bCs/>
                <w:color w:val="0F172A"/>
                <w:sz w:val="17"/>
                <w:szCs w:val="17"/>
              </w:rPr>
              <w:t xml:space="preserve">Robot asistido</w:t>
            </w:r>
          </w:p>
          <w:p>
            <w:pPr>
              <w:spacing w:after="0" w:line="230"/>
              <w:jc w:val="left"/>
            </w:pPr>
            <w:r>
              <w:rPr>
                <w:color w:val="64748B"/>
                <w:sz w:val="14"/>
                <w:szCs w:val="14"/>
              </w:rPr>
              <w:t xml:space="preserve">lector de bandeja · llenado de zona C · confirmación · comprobante</w:t>
            </w:r>
          </w:p>
        </w:tc>
        <w:tc>
          <w:tcPr>
            <w:tcW w:type="dxa" w:w="300"/>
            <w:tcBorders>
              <w:top w:val="none" w:color="FFFFFF" w:sz="0"/>
              <w:left w:val="none" w:color="FFFFFF" w:sz="0"/>
              <w:bottom w:val="none" w:color="FFFFFF" w:sz="0"/>
              <w:right w:val="none" w:color="FFFFFF" w:sz="0"/>
            </w:tcBorders>
            <w:tcMar>
              <w:top w:type="dxa" w:w="80"/>
              <w:left w:type="dxa" w:w="20"/>
              <w:bottom w:type="dxa" w:w="80"/>
              <w:right w:type="dxa" w:w="20"/>
            </w:tcMar>
            <w:vAlign w:val="center"/>
          </w:tcPr>
          <w:p>
            <w:pPr>
              <w:jc w:val="center"/>
            </w:pPr>
            <w:r>
              <w:rPr>
                <w:rFonts w:ascii="Calibri" w:cs="Calibri" w:eastAsia="Calibri" w:hAnsi="Calibri"/>
                <w:b/>
                <w:bCs/>
                <w:color w:val="0D9488"/>
                <w:sz w:val="26"/>
                <w:szCs w:val="26"/>
              </w:rPr>
              <w:t xml:space="preserve">→</w:t>
            </w:r>
          </w:p>
        </w:tc>
        <w:tc>
          <w:tcPr>
            <w:tcW w:type="dxa" w:w="3000"/>
            <w:tcBorders>
              <w:top w:val="single" w:color="0D9488" w:sz="12"/>
              <w:left w:val="single" w:color="0D9488" w:sz="12"/>
              <w:bottom w:val="single" w:color="0D9488" w:sz="12"/>
              <w:right w:val="single" w:color="0D9488" w:sz="12"/>
            </w:tcBorders>
            <w:shd w:fill="F0FDFA" w:color="auto" w:val="clear"/>
            <w:tcMar>
              <w:top w:type="dxa" w:w="90"/>
              <w:left w:type="dxa" w:w="110"/>
              <w:bottom w:type="dxa" w:w="90"/>
              <w:right w:type="dxa" w:w="110"/>
            </w:tcMar>
            <w:vAlign w:val="center"/>
          </w:tcPr>
          <w:p>
            <w:pPr>
              <w:spacing w:after="20" w:line="240"/>
              <w:jc w:val="left"/>
            </w:pPr>
            <w:r>
              <w:rPr>
                <w:b/>
                <w:bCs/>
                <w:color w:val="0F172A"/>
                <w:sz w:val="17"/>
                <w:szCs w:val="17"/>
              </w:rPr>
              <w:t xml:space="preserve">Módulo Licencias</w:t>
            </w:r>
          </w:p>
          <w:p>
            <w:pPr>
              <w:spacing w:after="0" w:line="230"/>
              <w:jc w:val="left"/>
            </w:pPr>
            <w:r>
              <w:rPr>
                <w:color w:val="64748B"/>
                <w:sz w:val="14"/>
                <w:szCs w:val="14"/>
              </w:rPr>
              <w:t xml:space="preserve">casos, cola, calendario hábil, alertas, registro</w:t>
            </w:r>
          </w:p>
        </w:tc>
        <w:tc>
          <w:tcPr>
            <w:tcW w:type="dxa" w:w="300"/>
            <w:tcBorders>
              <w:top w:val="none" w:color="FFFFFF" w:sz="0"/>
              <w:left w:val="none" w:color="FFFFFF" w:sz="0"/>
              <w:bottom w:val="none" w:color="FFFFFF" w:sz="0"/>
              <w:right w:val="none" w:color="FFFFFF" w:sz="0"/>
            </w:tcBorders>
            <w:tcMar>
              <w:top w:type="dxa" w:w="30"/>
              <w:left w:type="dxa" w:w="110"/>
              <w:bottom w:type="dxa" w:w="30"/>
              <w:right w:type="dxa" w:w="110"/>
            </w:tcMar>
            <w:vAlign w:val="top"/>
          </w:tcPr>
          <w:p>
            <w:pPr>
              <w:spacing w:after="40" w:line="252"/>
              <w:jc w:val="left"/>
            </w:pPr>
          </w:p>
        </w:tc>
        <w:tc>
          <w:tcPr>
            <w:tcW w:type="dxa" w:w="3040"/>
            <w:tcBorders>
              <w:top w:val="single" w:color="CBD5E1" w:sz="6"/>
              <w:left w:val="single" w:color="CBD5E1" w:sz="6"/>
              <w:bottom w:val="single" w:color="CBD5E1" w:sz="6"/>
              <w:right w:val="single" w:color="CBD5E1" w:sz="6"/>
            </w:tcBorders>
            <w:shd w:fill="F8FAFC" w:color="auto" w:val="clear"/>
            <w:tcMar>
              <w:top w:type="dxa" w:w="90"/>
              <w:left w:type="dxa" w:w="110"/>
              <w:bottom w:type="dxa" w:w="90"/>
              <w:right w:type="dxa" w:w="110"/>
            </w:tcMar>
            <w:vAlign w:val="center"/>
          </w:tcPr>
          <w:p>
            <w:pPr>
              <w:spacing w:after="20" w:line="240"/>
              <w:jc w:val="left"/>
            </w:pPr>
            <w:r>
              <w:rPr>
                <w:b/>
                <w:bCs/>
                <w:color w:val="0F172A"/>
                <w:sz w:val="17"/>
                <w:szCs w:val="17"/>
              </w:rPr>
              <w:t xml:space="preserve">PIEE (FONASA)</w:t>
            </w:r>
          </w:p>
          <w:p>
            <w:pPr>
              <w:spacing w:after="0" w:line="230"/>
              <w:jc w:val="left"/>
            </w:pPr>
            <w:r>
              <w:rPr>
                <w:color w:val="64748B"/>
                <w:sz w:val="14"/>
                <w:szCs w:val="14"/>
              </w:rPr>
              <w:t xml:space="preserve">bandeja y tramitación de la zona C</w:t>
            </w:r>
          </w:p>
        </w:tc>
      </w:tr>
      <w:tr>
        <w:trPr>
          <w:cantSplit/>
        </w:trPr>
        <w:tc>
          <w:tcPr>
            <w:tcW w:type="dxa" w:w="3000"/>
            <w:tcBorders>
              <w:top w:val="single" w:color="CBD5E1" w:sz="6"/>
              <w:left w:val="single" w:color="CBD5E1" w:sz="6"/>
              <w:bottom w:val="single" w:color="CBD5E1" w:sz="6"/>
              <w:right w:val="single" w:color="CBD5E1" w:sz="6"/>
            </w:tcBorders>
            <w:shd w:fill="F8FAFC" w:color="auto" w:val="clear"/>
            <w:tcMar>
              <w:top w:type="dxa" w:w="90"/>
              <w:left w:type="dxa" w:w="110"/>
              <w:bottom w:type="dxa" w:w="90"/>
              <w:right w:type="dxa" w:w="110"/>
            </w:tcMar>
            <w:vAlign w:val="center"/>
          </w:tcPr>
          <w:p>
            <w:pPr>
              <w:spacing w:after="20" w:line="240"/>
              <w:jc w:val="left"/>
            </w:pPr>
            <w:r>
              <w:rPr>
                <w:b/>
                <w:bCs/>
                <w:color w:val="0F172A"/>
                <w:sz w:val="17"/>
                <w:szCs w:val="17"/>
              </w:rPr>
              <w:t xml:space="preserve">Planilla de remuneraciones</w:t>
            </w:r>
          </w:p>
          <w:p>
            <w:pPr>
              <w:spacing w:after="0" w:line="230"/>
              <w:jc w:val="left"/>
            </w:pPr>
            <w:r>
              <w:rPr>
                <w:color w:val="64748B"/>
                <w:sz w:val="14"/>
                <w:szCs w:val="14"/>
              </w:rPr>
              <w:t xml:space="preserve">formato estándar, actualizada cada mes</w:t>
            </w:r>
          </w:p>
        </w:tc>
        <w:tc>
          <w:tcPr>
            <w:tcW w:type="dxa" w:w="300"/>
            <w:tcBorders>
              <w:top w:val="none" w:color="FFFFFF" w:sz="0"/>
              <w:left w:val="none" w:color="FFFFFF" w:sz="0"/>
              <w:bottom w:val="none" w:color="FFFFFF" w:sz="0"/>
              <w:right w:val="none" w:color="FFFFFF" w:sz="0"/>
            </w:tcBorders>
            <w:tcMar>
              <w:top w:type="dxa" w:w="80"/>
              <w:left w:type="dxa" w:w="20"/>
              <w:bottom w:type="dxa" w:w="80"/>
              <w:right w:type="dxa" w:w="20"/>
            </w:tcMar>
            <w:vAlign w:val="center"/>
          </w:tcPr>
          <w:p>
            <w:pPr>
              <w:jc w:val="center"/>
            </w:pPr>
            <w:r>
              <w:rPr>
                <w:rFonts w:ascii="Calibri" w:cs="Calibri" w:eastAsia="Calibri" w:hAnsi="Calibri"/>
                <w:b/>
                <w:bCs/>
                <w:color w:val="0D9488"/>
                <w:sz w:val="26"/>
                <w:szCs w:val="26"/>
              </w:rPr>
              <w:t xml:space="preserve">→</w:t>
            </w:r>
          </w:p>
        </w:tc>
        <w:tc>
          <w:tcPr>
            <w:tcW w:type="dxa" w:w="3000"/>
            <w:tcBorders>
              <w:top w:val="single" w:color="CBD5E1" w:sz="6"/>
              <w:left w:val="single" w:color="CBD5E1" w:sz="6"/>
              <w:bottom w:val="single" w:color="CBD5E1" w:sz="6"/>
              <w:right w:val="single" w:color="CBD5E1" w:sz="6"/>
            </w:tcBorders>
            <w:shd w:fill="F8FAFC" w:color="auto" w:val="clear"/>
            <w:tcMar>
              <w:top w:type="dxa" w:w="90"/>
              <w:left w:type="dxa" w:w="110"/>
              <w:bottom w:type="dxa" w:w="90"/>
              <w:right w:type="dxa" w:w="110"/>
            </w:tcMar>
            <w:vAlign w:val="center"/>
          </w:tcPr>
          <w:p>
            <w:pPr>
              <w:spacing w:after="20" w:line="240"/>
              <w:jc w:val="left"/>
            </w:pPr>
            <w:r>
              <w:rPr>
                <w:b/>
                <w:bCs/>
                <w:color w:val="0F172A"/>
                <w:sz w:val="17"/>
                <w:szCs w:val="17"/>
              </w:rPr>
              <w:t xml:space="preserve">Tablero de seguimiento</w:t>
            </w:r>
          </w:p>
          <w:p>
            <w:pPr>
              <w:spacing w:after="0" w:line="230"/>
              <w:jc w:val="left"/>
            </w:pPr>
            <w:r>
              <w:rPr>
                <w:color w:val="64748B"/>
                <w:sz w:val="14"/>
                <w:szCs w:val="14"/>
              </w:rPr>
              <w:t xml:space="preserve">por SLEP y consolidado para la DEP</w:t>
            </w:r>
          </w:p>
        </w:tc>
        <w:tc>
          <w:tcPr>
            <w:tcW w:type="dxa" w:w="300"/>
            <w:tcBorders>
              <w:top w:val="none" w:color="FFFFFF" w:sz="0"/>
              <w:left w:val="none" w:color="FFFFFF" w:sz="0"/>
              <w:bottom w:val="none" w:color="FFFFFF" w:sz="0"/>
              <w:right w:val="none" w:color="FFFFFF" w:sz="0"/>
            </w:tcBorders>
            <w:tcMar>
              <w:top w:type="dxa" w:w="30"/>
              <w:left w:type="dxa" w:w="110"/>
              <w:bottom w:type="dxa" w:w="30"/>
              <w:right w:type="dxa" w:w="110"/>
            </w:tcMar>
            <w:vAlign w:val="top"/>
          </w:tcPr>
          <w:p>
            <w:pPr>
              <w:spacing w:after="40" w:line="252"/>
              <w:jc w:val="left"/>
            </w:pPr>
          </w:p>
        </w:tc>
        <w:tc>
          <w:tcPr>
            <w:tcW w:type="dxa" w:w="3040"/>
            <w:tcBorders>
              <w:top w:val="single" w:color="CBD5E1" w:sz="6"/>
              <w:left w:val="single" w:color="CBD5E1" w:sz="6"/>
              <w:bottom w:val="single" w:color="CBD5E1" w:sz="6"/>
              <w:right w:val="single" w:color="CBD5E1" w:sz="6"/>
            </w:tcBorders>
            <w:shd w:fill="F8FAFC" w:color="auto" w:val="clear"/>
            <w:tcMar>
              <w:top w:type="dxa" w:w="90"/>
              <w:left w:type="dxa" w:w="110"/>
              <w:bottom w:type="dxa" w:w="90"/>
              <w:right w:type="dxa" w:w="110"/>
            </w:tcMar>
            <w:vAlign w:val="center"/>
          </w:tcPr>
          <w:p>
            <w:pPr>
              <w:spacing w:after="20" w:line="240"/>
              <w:jc w:val="left"/>
            </w:pPr>
            <w:r>
              <w:rPr>
                <w:b/>
                <w:bCs/>
                <w:color w:val="0F172A"/>
                <w:sz w:val="17"/>
                <w:szCs w:val="17"/>
              </w:rPr>
              <w:t xml:space="preserve">Portales de ISAPRE</w:t>
            </w:r>
          </w:p>
          <w:p>
            <w:pPr>
              <w:spacing w:after="0" w:line="230"/>
              <w:jc w:val="left"/>
            </w:pPr>
            <w:r>
              <w:rPr>
                <w:color w:val="64748B"/>
                <w:sz w:val="14"/>
                <w:szCs w:val="14"/>
              </w:rPr>
              <w:t xml:space="preserve">si el levantamiento confirma que se requieren</w:t>
            </w:r>
          </w:p>
        </w:tc>
      </w:tr>
    </w:tbl>
    <w:p>
      <w:pPr>
        <w:spacing w:after="200" w:before="80"/>
      </w:pPr>
      <w:r>
        <w:rPr>
          <w:rFonts w:ascii="Consolas" w:cs="Consolas" w:eastAsia="Consolas" w:hAnsi="Consolas"/>
          <w:b/>
          <w:bCs/>
          <w:color w:val="0D9488"/>
          <w:sz w:val="15"/>
          <w:szCs w:val="15"/>
        </w:rPr>
        <w:t xml:space="preserve">FIG. 3  </w:t>
      </w:r>
      <w:r>
        <w:rPr>
          <w:rFonts w:ascii="Calibri" w:cs="Calibri" w:eastAsia="Calibri" w:hAnsi="Calibri"/>
          <w:color w:val="64748B"/>
          <w:sz w:val="16"/>
          <w:szCs w:val="16"/>
        </w:rPr>
        <w:t xml:space="preserve">El robot actúa sobre los portales solo dentro de la sesión del encargado y reporta todo al módulo Licencias.</w:t>
      </w:r>
    </w:p>
    <w:p>
      <w:pPr>
        <w:pStyle w:val="Heading2"/>
        <w:keepNext/>
        <w:spacing w:after="120" w:before="260"/>
      </w:pPr>
      <w:r>
        <w:rPr>
          <w:rFonts w:ascii="Consolas" w:cs="Consolas" w:eastAsia="Consolas" w:hAnsi="Consolas"/>
          <w:b/>
          <w:bCs/>
          <w:color w:val="0D9488"/>
          <w:sz w:val="22"/>
          <w:szCs w:val="22"/>
        </w:rPr>
        <w:t xml:space="preserve">5.2  </w:t>
      </w:r>
      <w:r>
        <w:rPr>
          <w:rFonts w:ascii="Calibri" w:cs="Calibri" w:eastAsia="Calibri" w:hAnsi="Calibri"/>
          <w:b/>
          <w:bCs/>
          <w:color w:val="0F172A"/>
          <w:sz w:val="25"/>
          <w:szCs w:val="25"/>
        </w:rPr>
        <w:t xml:space="preserve">Módulos del robot</w:t>
      </w:r>
    </w:p>
    <w:tbl>
      <w:tblPr>
        <w:tblW w:type="dxa" w:w="964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200"/>
        <w:gridCol w:w="3100"/>
        <w:gridCol w:w="2000"/>
        <w:gridCol w:w="2340"/>
      </w:tblGrid>
      <w:tr>
        <w:trPr>
          <w:tblHeader/>
        </w:trPr>
        <w:tc>
          <w:tcPr>
            <w:tcW w:type="dxa" w:w="2200"/>
            <w:tcBorders>
              <w:top w:val="none" w:color="FFFFFF" w:sz="0"/>
              <w:left w:val="none" w:color="FFFFFF" w:sz="0"/>
              <w:bottom w:val="none" w:color="FFFFFF" w:sz="0"/>
              <w:right w:val="none" w:color="FFFFFF" w:sz="0"/>
            </w:tcBorders>
            <w:shd w:fill="0F172A" w:color="auto" w:val="clear"/>
            <w:tcMar>
              <w:top w:type="dxa" w:w="70"/>
              <w:left w:type="dxa" w:w="110"/>
              <w:bottom w:type="dxa" w:w="70"/>
              <w:right w:type="dxa" w:w="110"/>
            </w:tcMar>
            <w:vAlign w:val="top"/>
          </w:tcPr>
          <w:p>
            <w:pPr>
              <w:spacing w:after="40" w:line="252"/>
              <w:jc w:val="left"/>
            </w:pPr>
            <w:r>
              <w:rPr>
                <w:rFonts w:ascii="Consolas" w:cs="Consolas" w:eastAsia="Consolas" w:hAnsi="Consolas"/>
                <w:b/>
                <w:bCs/>
                <w:color w:val="FFFFFF"/>
                <w:sz w:val="15"/>
                <w:szCs w:val="15"/>
              </w:rPr>
              <w:t xml:space="preserve">MÓDULO</w:t>
            </w:r>
          </w:p>
        </w:tc>
        <w:tc>
          <w:tcPr>
            <w:tcW w:type="dxa" w:w="3100"/>
            <w:tcBorders>
              <w:top w:val="none" w:color="FFFFFF" w:sz="0"/>
              <w:left w:val="none" w:color="FFFFFF" w:sz="0"/>
              <w:bottom w:val="none" w:color="FFFFFF" w:sz="0"/>
              <w:right w:val="none" w:color="FFFFFF" w:sz="0"/>
            </w:tcBorders>
            <w:shd w:fill="0F172A" w:color="auto" w:val="clear"/>
            <w:tcMar>
              <w:top w:type="dxa" w:w="70"/>
              <w:left w:type="dxa" w:w="110"/>
              <w:bottom w:type="dxa" w:w="70"/>
              <w:right w:type="dxa" w:w="110"/>
            </w:tcMar>
            <w:vAlign w:val="top"/>
          </w:tcPr>
          <w:p>
            <w:pPr>
              <w:spacing w:after="40" w:line="252"/>
              <w:jc w:val="left"/>
            </w:pPr>
            <w:r>
              <w:rPr>
                <w:rFonts w:ascii="Consolas" w:cs="Consolas" w:eastAsia="Consolas" w:hAnsi="Consolas"/>
                <w:b/>
                <w:bCs/>
                <w:color w:val="FFFFFF"/>
                <w:sz w:val="15"/>
                <w:szCs w:val="15"/>
              </w:rPr>
              <w:t xml:space="preserve">FUNCIÓN</w:t>
            </w:r>
          </w:p>
        </w:tc>
        <w:tc>
          <w:tcPr>
            <w:tcW w:type="dxa" w:w="2000"/>
            <w:tcBorders>
              <w:top w:val="none" w:color="FFFFFF" w:sz="0"/>
              <w:left w:val="none" w:color="FFFFFF" w:sz="0"/>
              <w:bottom w:val="none" w:color="FFFFFF" w:sz="0"/>
              <w:right w:val="none" w:color="FFFFFF" w:sz="0"/>
            </w:tcBorders>
            <w:shd w:fill="0F172A" w:color="auto" w:val="clear"/>
            <w:tcMar>
              <w:top w:type="dxa" w:w="70"/>
              <w:left w:type="dxa" w:w="110"/>
              <w:bottom w:type="dxa" w:w="70"/>
              <w:right w:type="dxa" w:w="110"/>
            </w:tcMar>
            <w:vAlign w:val="top"/>
          </w:tcPr>
          <w:p>
            <w:pPr>
              <w:spacing w:after="40" w:line="252"/>
              <w:jc w:val="left"/>
            </w:pPr>
            <w:r>
              <w:rPr>
                <w:rFonts w:ascii="Consolas" w:cs="Consolas" w:eastAsia="Consolas" w:hAnsi="Consolas"/>
                <w:b/>
                <w:bCs/>
                <w:color w:val="FFFFFF"/>
                <w:sz w:val="15"/>
                <w:szCs w:val="15"/>
              </w:rPr>
              <w:t xml:space="preserve">ENTRADA</w:t>
            </w:r>
          </w:p>
        </w:tc>
        <w:tc>
          <w:tcPr>
            <w:tcW w:type="dxa" w:w="2340"/>
            <w:tcBorders>
              <w:top w:val="none" w:color="FFFFFF" w:sz="0"/>
              <w:left w:val="none" w:color="FFFFFF" w:sz="0"/>
              <w:bottom w:val="none" w:color="FFFFFF" w:sz="0"/>
              <w:right w:val="none" w:color="FFFFFF" w:sz="0"/>
            </w:tcBorders>
            <w:shd w:fill="0F172A" w:color="auto" w:val="clear"/>
            <w:tcMar>
              <w:top w:type="dxa" w:w="70"/>
              <w:left w:type="dxa" w:w="110"/>
              <w:bottom w:type="dxa" w:w="70"/>
              <w:right w:type="dxa" w:w="110"/>
            </w:tcMar>
            <w:vAlign w:val="top"/>
          </w:tcPr>
          <w:p>
            <w:pPr>
              <w:spacing w:after="40" w:line="252"/>
              <w:jc w:val="left"/>
            </w:pPr>
            <w:r>
              <w:rPr>
                <w:rFonts w:ascii="Consolas" w:cs="Consolas" w:eastAsia="Consolas" w:hAnsi="Consolas"/>
                <w:b/>
                <w:bCs/>
                <w:color w:val="FFFFFF"/>
                <w:sz w:val="15"/>
                <w:szCs w:val="15"/>
              </w:rPr>
              <w:t xml:space="preserve">SALIDA</w:t>
            </w:r>
          </w:p>
        </w:tc>
      </w:tr>
      <w:tr>
        <w:trPr>
          <w:cantSplit/>
        </w:trPr>
        <w:tc>
          <w:tcPr>
            <w:tcW w:type="dxa" w:w="22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5"/>
                <w:szCs w:val="15"/>
              </w:rPr>
              <w:t xml:space="preserve">Verificador y lector de bandeja</w:t>
            </w:r>
          </w:p>
        </w:tc>
        <w:tc>
          <w:tcPr>
            <w:tcW w:type="dxa" w:w="31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Comprueba sesión, pantalla y selectores; lee las licencias pendientes</w:t>
            </w:r>
          </w:p>
        </w:tc>
        <w:tc>
          <w:tcPr>
            <w:tcW w:type="dxa" w:w="20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Bandeja del PIEE</w:t>
            </w:r>
          </w:p>
        </w:tc>
        <w:tc>
          <w:tcPr>
            <w:tcW w:type="dxa" w:w="23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Cola del día o modo seguro</w:t>
            </w:r>
          </w:p>
        </w:tc>
      </w:tr>
      <w:tr>
        <w:trPr>
          <w:cantSplit/>
        </w:trPr>
        <w:tc>
          <w:tcPr>
            <w:tcW w:type="dxa" w:w="22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5"/>
                <w:szCs w:val="15"/>
              </w:rPr>
              <w:t xml:space="preserve">Cruce de remuneraciones</w:t>
            </w:r>
          </w:p>
        </w:tc>
        <w:tc>
          <w:tcPr>
            <w:tcW w:type="dxa" w:w="31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Busca al trabajador y sus haberes</w:t>
            </w:r>
          </w:p>
        </w:tc>
        <w:tc>
          <w:tcPr>
            <w:tcW w:type="dxa" w:w="20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Planilla estándar</w:t>
            </w:r>
          </w:p>
        </w:tc>
        <w:tc>
          <w:tcPr>
            <w:tcW w:type="dxa" w:w="23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Datos de C.2 y C.3</w:t>
            </w:r>
          </w:p>
        </w:tc>
      </w:tr>
      <w:tr>
        <w:trPr>
          <w:cantSplit/>
        </w:trPr>
        <w:tc>
          <w:tcPr>
            <w:tcW w:type="dxa" w:w="22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5"/>
                <w:szCs w:val="15"/>
              </w:rPr>
              <w:t xml:space="preserve">Llenado de zona C</w:t>
            </w:r>
          </w:p>
        </w:tc>
        <w:tc>
          <w:tcPr>
            <w:tcW w:type="dxa" w:w="31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Escribe y relee cada campo</w:t>
            </w:r>
          </w:p>
        </w:tc>
        <w:tc>
          <w:tcPr>
            <w:tcW w:type="dxa" w:w="20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Datos del caso</w:t>
            </w:r>
          </w:p>
        </w:tc>
        <w:tc>
          <w:tcPr>
            <w:tcW w:type="dxa" w:w="23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Formulario listo</w:t>
            </w:r>
          </w:p>
        </w:tc>
      </w:tr>
      <w:tr>
        <w:trPr>
          <w:cantSplit/>
        </w:trPr>
        <w:tc>
          <w:tcPr>
            <w:tcW w:type="dxa" w:w="22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5"/>
                <w:szCs w:val="15"/>
              </w:rPr>
              <w:t xml:space="preserve">Confirmación</w:t>
            </w:r>
          </w:p>
        </w:tc>
        <w:tc>
          <w:tcPr>
            <w:tcW w:type="dxa" w:w="31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Muestra el resumen y espera la decisión</w:t>
            </w:r>
          </w:p>
        </w:tc>
        <w:tc>
          <w:tcPr>
            <w:tcW w:type="dxa" w:w="20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Formulario listo</w:t>
            </w:r>
          </w:p>
        </w:tc>
        <w:tc>
          <w:tcPr>
            <w:tcW w:type="dxa" w:w="23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Confirmado, corregido u omitido</w:t>
            </w:r>
          </w:p>
        </w:tc>
      </w:tr>
      <w:tr>
        <w:trPr>
          <w:cantSplit/>
        </w:trPr>
        <w:tc>
          <w:tcPr>
            <w:tcW w:type="dxa" w:w="22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5"/>
                <w:szCs w:val="15"/>
              </w:rPr>
              <w:t xml:space="preserve">Envío, comprobante y registro</w:t>
            </w:r>
          </w:p>
        </w:tc>
        <w:tc>
          <w:tcPr>
            <w:tcW w:type="dxa" w:w="31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Envía, captura folio y fecha, e informa cada paso</w:t>
            </w:r>
          </w:p>
        </w:tc>
        <w:tc>
          <w:tcPr>
            <w:tcW w:type="dxa" w:w="20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Caso confirmado</w:t>
            </w:r>
          </w:p>
        </w:tc>
        <w:tc>
          <w:tcPr>
            <w:tcW w:type="dxa" w:w="23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Comprobante y registro (Informe 08.5, sección 10)</w:t>
            </w:r>
          </w:p>
        </w:tc>
      </w:tr>
    </w:tbl>
    <w:p>
      <w:pPr>
        <w:spacing w:after="120" w:before="0" w:line="120"/>
      </w:pPr>
    </w:p>
    <w:p>
      <w:pPr>
        <w:pStyle w:val="Heading2"/>
        <w:keepNext/>
        <w:spacing w:after="120" w:before="260"/>
      </w:pPr>
      <w:r>
        <w:rPr>
          <w:rFonts w:ascii="Consolas" w:cs="Consolas" w:eastAsia="Consolas" w:hAnsi="Consolas"/>
          <w:b/>
          <w:bCs/>
          <w:color w:val="0D9488"/>
          <w:sz w:val="22"/>
          <w:szCs w:val="22"/>
        </w:rPr>
        <w:t xml:space="preserve">5.3  </w:t>
      </w:r>
      <w:r>
        <w:rPr>
          <w:rFonts w:ascii="Calibri" w:cs="Calibri" w:eastAsia="Calibri" w:hAnsi="Calibri"/>
          <w:b/>
          <w:bCs/>
          <w:color w:val="0F172A"/>
          <w:sz w:val="25"/>
          <w:szCs w:val="25"/>
        </w:rPr>
        <w:t xml:space="preserve">Servicios nuevos en GDP-SLEP Studio</w:t>
      </w:r>
    </w:p>
    <w:tbl>
      <w:tblPr>
        <w:tblW w:type="dxa" w:w="964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100"/>
        <w:gridCol w:w="3800"/>
        <w:gridCol w:w="4740"/>
      </w:tblGrid>
      <w:tr>
        <w:trPr>
          <w:tblHeader/>
        </w:trPr>
        <w:tc>
          <w:tcPr>
            <w:tcW w:type="dxa" w:w="1100"/>
            <w:tcBorders>
              <w:top w:val="none" w:color="FFFFFF" w:sz="0"/>
              <w:left w:val="none" w:color="FFFFFF" w:sz="0"/>
              <w:bottom w:val="none" w:color="FFFFFF" w:sz="0"/>
              <w:right w:val="none" w:color="FFFFFF" w:sz="0"/>
            </w:tcBorders>
            <w:shd w:fill="0F172A" w:color="auto" w:val="clear"/>
            <w:tcMar>
              <w:top w:type="dxa" w:w="70"/>
              <w:left w:type="dxa" w:w="110"/>
              <w:bottom w:type="dxa" w:w="70"/>
              <w:right w:type="dxa" w:w="110"/>
            </w:tcMar>
            <w:vAlign w:val="top"/>
          </w:tcPr>
          <w:p>
            <w:pPr>
              <w:spacing w:after="40" w:line="252"/>
              <w:jc w:val="left"/>
            </w:pPr>
            <w:r>
              <w:rPr>
                <w:rFonts w:ascii="Consolas" w:cs="Consolas" w:eastAsia="Consolas" w:hAnsi="Consolas"/>
                <w:b/>
                <w:bCs/>
                <w:color w:val="FFFFFF"/>
                <w:sz w:val="15"/>
                <w:szCs w:val="15"/>
              </w:rPr>
              <w:t xml:space="preserve">MÉTODO</w:t>
            </w:r>
          </w:p>
        </w:tc>
        <w:tc>
          <w:tcPr>
            <w:tcW w:type="dxa" w:w="3800"/>
            <w:tcBorders>
              <w:top w:val="none" w:color="FFFFFF" w:sz="0"/>
              <w:left w:val="none" w:color="FFFFFF" w:sz="0"/>
              <w:bottom w:val="none" w:color="FFFFFF" w:sz="0"/>
              <w:right w:val="none" w:color="FFFFFF" w:sz="0"/>
            </w:tcBorders>
            <w:shd w:fill="0F172A" w:color="auto" w:val="clear"/>
            <w:tcMar>
              <w:top w:type="dxa" w:w="70"/>
              <w:left w:type="dxa" w:w="110"/>
              <w:bottom w:type="dxa" w:w="70"/>
              <w:right w:type="dxa" w:w="110"/>
            </w:tcMar>
            <w:vAlign w:val="top"/>
          </w:tcPr>
          <w:p>
            <w:pPr>
              <w:spacing w:after="40" w:line="252"/>
              <w:jc w:val="left"/>
            </w:pPr>
            <w:r>
              <w:rPr>
                <w:rFonts w:ascii="Consolas" w:cs="Consolas" w:eastAsia="Consolas" w:hAnsi="Consolas"/>
                <w:b/>
                <w:bCs/>
                <w:color w:val="FFFFFF"/>
                <w:sz w:val="15"/>
                <w:szCs w:val="15"/>
              </w:rPr>
              <w:t xml:space="preserve">SERVICIO</w:t>
            </w:r>
          </w:p>
        </w:tc>
        <w:tc>
          <w:tcPr>
            <w:tcW w:type="dxa" w:w="4740"/>
            <w:tcBorders>
              <w:top w:val="none" w:color="FFFFFF" w:sz="0"/>
              <w:left w:val="none" w:color="FFFFFF" w:sz="0"/>
              <w:bottom w:val="none" w:color="FFFFFF" w:sz="0"/>
              <w:right w:val="none" w:color="FFFFFF" w:sz="0"/>
            </w:tcBorders>
            <w:shd w:fill="0F172A" w:color="auto" w:val="clear"/>
            <w:tcMar>
              <w:top w:type="dxa" w:w="70"/>
              <w:left w:type="dxa" w:w="110"/>
              <w:bottom w:type="dxa" w:w="70"/>
              <w:right w:type="dxa" w:w="110"/>
            </w:tcMar>
            <w:vAlign w:val="top"/>
          </w:tcPr>
          <w:p>
            <w:pPr>
              <w:spacing w:after="40" w:line="252"/>
              <w:jc w:val="left"/>
            </w:pPr>
            <w:r>
              <w:rPr>
                <w:rFonts w:ascii="Consolas" w:cs="Consolas" w:eastAsia="Consolas" w:hAnsi="Consolas"/>
                <w:b/>
                <w:bCs/>
                <w:color w:val="FFFFFF"/>
                <w:sz w:val="15"/>
                <w:szCs w:val="15"/>
              </w:rPr>
              <w:t xml:space="preserve">USO</w:t>
            </w:r>
          </w:p>
        </w:tc>
      </w:tr>
      <w:tr>
        <w:trPr>
          <w:cantSplit/>
        </w:trPr>
        <w:tc>
          <w:tcPr>
            <w:tcW w:type="dxa" w:w="11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color w:val="334155"/>
                <w:sz w:val="15"/>
                <w:szCs w:val="15"/>
              </w:rPr>
              <w:t xml:space="preserve">GET</w:t>
            </w:r>
          </w:p>
        </w:tc>
        <w:tc>
          <w:tcPr>
            <w:tcW w:type="dxa" w:w="38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/api/licencias/cola?slep=:id</w:t>
            </w:r>
          </w:p>
        </w:tc>
        <w:tc>
          <w:tcPr>
            <w:tcW w:type="dxa" w:w="47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Cola priorizada por vencimiento</w:t>
            </w:r>
          </w:p>
        </w:tc>
      </w:tr>
      <w:tr>
        <w:trPr>
          <w:cantSplit/>
        </w:trPr>
        <w:tc>
          <w:tcPr>
            <w:tcW w:type="dxa" w:w="11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color w:val="334155"/>
                <w:sz w:val="15"/>
                <w:szCs w:val="15"/>
              </w:rPr>
              <w:t xml:space="preserve">POST · PATCH</w:t>
            </w:r>
          </w:p>
        </w:tc>
        <w:tc>
          <w:tcPr>
            <w:tcW w:type="dxa" w:w="38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/api/licencias/casos · /casos/:folio</w:t>
            </w:r>
          </w:p>
        </w:tc>
        <w:tc>
          <w:tcPr>
            <w:tcW w:type="dxa" w:w="47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Registrar una licencia y actualizar su estado (preparado, confirmado, enviado, excepción)</w:t>
            </w:r>
          </w:p>
        </w:tc>
      </w:tr>
      <w:tr>
        <w:trPr>
          <w:cantSplit/>
        </w:trPr>
        <w:tc>
          <w:tcPr>
            <w:tcW w:type="dxa" w:w="11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color w:val="334155"/>
                <w:sz w:val="15"/>
                <w:szCs w:val="15"/>
              </w:rPr>
              <w:t xml:space="preserve">POST</w:t>
            </w:r>
          </w:p>
        </w:tc>
        <w:tc>
          <w:tcPr>
            <w:tcW w:type="dxa" w:w="38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/api/licencias/ejecuciones</w:t>
            </w:r>
          </w:p>
        </w:tc>
        <w:tc>
          <w:tcPr>
            <w:tcW w:type="dxa" w:w="47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Registrar una sesión del robot y sus eventos</w:t>
            </w:r>
          </w:p>
        </w:tc>
      </w:tr>
      <w:tr>
        <w:trPr>
          <w:cantSplit/>
        </w:trPr>
        <w:tc>
          <w:tcPr>
            <w:tcW w:type="dxa" w:w="11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color w:val="334155"/>
                <w:sz w:val="15"/>
                <w:szCs w:val="15"/>
              </w:rPr>
              <w:t xml:space="preserve">GET</w:t>
            </w:r>
          </w:p>
        </w:tc>
        <w:tc>
          <w:tcPr>
            <w:tcW w:type="dxa" w:w="38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/api/licencias/calendario/:anio · /tablero</w:t>
            </w:r>
          </w:p>
        </w:tc>
        <w:tc>
          <w:tcPr>
            <w:tcW w:type="dxa" w:w="47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Días hábiles y feriados · indicadores por SLEP y consolidado</w:t>
            </w:r>
          </w:p>
        </w:tc>
      </w:tr>
    </w:tbl>
    <w:p>
      <w:pPr>
        <w:spacing w:after="120" w:before="0" w:line="120"/>
      </w:pPr>
    </w:p>
    <w:p>
      <w:pPr>
        <w:keepNext/>
        <w:pageBreakBefore/>
        <w:spacing w:after="60"/>
      </w:pPr>
      <w:r>
        <w:rPr>
          <w:rFonts w:ascii="Consolas" w:cs="Consolas" w:eastAsia="Consolas" w:hAnsi="Consolas"/>
          <w:b/>
          <w:bCs/>
          <w:color w:val="0D9488"/>
          <w:spacing w:val="30"/>
          <w:sz w:val="16"/>
          <w:szCs w:val="16"/>
        </w:rPr>
        <w:t xml:space="preserve">SECCIÓN 06</w:t>
      </w:r>
      <w:r>
        <w:rPr>
          <w:rFonts w:ascii="Consolas" w:cs="Consolas" w:eastAsia="Consolas" w:hAnsi="Consolas"/>
          <w:color w:val="94A3B8"/>
          <w:sz w:val="16"/>
          <w:szCs w:val="16"/>
        </w:rPr>
        <w:t xml:space="preserve">  /  diseño</w:t>
      </w:r>
    </w:p>
    <w:p>
      <w:pPr>
        <w:pStyle w:val="Heading1"/>
        <w:keepNext/>
        <w:pBdr>
          <w:bottom w:val="single" w:color="E2E8F0" w:sz="6" w:space="6"/>
        </w:pBdr>
        <w:spacing w:after="160"/>
      </w:pPr>
      <w:r>
        <w:rPr>
          <w:rFonts w:ascii="Calibri" w:cs="Calibri" w:eastAsia="Calibri" w:hAnsi="Calibri"/>
          <w:b/>
          <w:bCs/>
          <w:color w:val="0F172A"/>
          <w:sz w:val="34"/>
          <w:szCs w:val="34"/>
        </w:rPr>
        <w:t xml:space="preserve">Diseño del robot (FONASA y ERP)</w:t>
      </w:r>
    </w:p>
    <w:tbl>
      <w:tblPr>
        <w:tblW w:type="dxa" w:w="964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213"/>
        <w:gridCol w:w="3213"/>
        <w:gridCol w:w="3214"/>
      </w:tblGrid>
      <w:tr>
        <w:trPr>
          <w:cantSplit/>
        </w:trPr>
        <w:tc>
          <w:tcPr>
            <w:tcW w:type="dxa" w:w="3213"/>
            <w:tcBorders>
              <w:top w:val="single" w:color="0D9488" w:sz="12"/>
              <w:left w:val="single" w:color="CBD5E1" w:sz="4"/>
              <w:bottom w:val="single" w:color="CBD5E1" w:sz="4"/>
              <w:right w:val="single" w:color="CBD5E1" w:sz="4"/>
            </w:tcBorders>
            <w:shd w:fill="F8FAFC" w:color="auto" w:val="clear"/>
            <w:tcMar>
              <w:top w:type="dxa" w:w="100"/>
              <w:left w:type="dxa" w:w="110"/>
              <w:bottom w:type="dxa" w:w="100"/>
              <w:right w:type="dxa" w:w="110"/>
            </w:tcMar>
            <w:vAlign w:val="top"/>
          </w:tcPr>
          <w:p>
            <w:pPr>
              <w:spacing w:after="60"/>
            </w:pPr>
            <w:r>
              <w:rPr>
                <w:rFonts w:ascii="Consolas" w:cs="Consolas" w:eastAsia="Consolas" w:hAnsi="Consolas"/>
                <w:b/>
                <w:bCs/>
                <w:color w:val="0D9488"/>
                <w:spacing w:val="20"/>
                <w:sz w:val="15"/>
                <w:szCs w:val="15"/>
              </w:rPr>
              <w:t xml:space="preserve">POR QUÉ</w:t>
            </w:r>
          </w:p>
          <w:p>
            <w:pPr>
              <w:spacing w:after="20" w:line="250"/>
            </w:pPr>
            <w:r>
              <w:rPr>
                <w:color w:val="334155"/>
                <w:sz w:val="17"/>
                <w:szCs w:val="17"/>
              </w:rPr>
              <w:t xml:space="preserve">Un robot sobre pantallas falla cuando la pantalla cambia; el diseño debe anticiparlo.</w:t>
            </w:r>
          </w:p>
        </w:tc>
        <w:tc>
          <w:tcPr>
            <w:tcW w:type="dxa" w:w="3213"/>
            <w:tcBorders>
              <w:top w:val="single" w:color="0D9488" w:sz="12"/>
              <w:left w:val="single" w:color="CBD5E1" w:sz="4"/>
              <w:bottom w:val="single" w:color="CBD5E1" w:sz="4"/>
              <w:right w:val="single" w:color="CBD5E1" w:sz="4"/>
            </w:tcBorders>
            <w:shd w:fill="F8FAFC" w:color="auto" w:val="clear"/>
            <w:tcMar>
              <w:top w:type="dxa" w:w="100"/>
              <w:left w:type="dxa" w:w="110"/>
              <w:bottom w:type="dxa" w:w="100"/>
              <w:right w:type="dxa" w:w="110"/>
            </w:tcMar>
            <w:vAlign w:val="top"/>
          </w:tcPr>
          <w:p>
            <w:pPr>
              <w:spacing w:after="60"/>
            </w:pPr>
            <w:r>
              <w:rPr>
                <w:rFonts w:ascii="Consolas" w:cs="Consolas" w:eastAsia="Consolas" w:hAnsi="Consolas"/>
                <w:b/>
                <w:bCs/>
                <w:color w:val="0D9488"/>
                <w:spacing w:val="20"/>
                <w:sz w:val="15"/>
                <w:szCs w:val="15"/>
              </w:rPr>
              <w:t xml:space="preserve">PARA QUÉ</w:t>
            </w:r>
          </w:p>
          <w:p>
            <w:pPr>
              <w:spacing w:after="20" w:line="250"/>
            </w:pPr>
            <w:r>
              <w:rPr>
                <w:color w:val="334155"/>
                <w:sz w:val="17"/>
                <w:szCs w:val="17"/>
              </w:rPr>
              <w:t xml:space="preserve">Fijar las reglas de construcción que hacen al robot confiable y auditable.</w:t>
            </w:r>
          </w:p>
        </w:tc>
        <w:tc>
          <w:tcPr>
            <w:tcW w:type="dxa" w:w="3214"/>
            <w:tcBorders>
              <w:top w:val="single" w:color="0D9488" w:sz="12"/>
              <w:left w:val="single" w:color="CBD5E1" w:sz="4"/>
              <w:bottom w:val="single" w:color="CBD5E1" w:sz="4"/>
              <w:right w:val="single" w:color="CBD5E1" w:sz="4"/>
            </w:tcBorders>
            <w:shd w:fill="F8FAFC" w:color="auto" w:val="clear"/>
            <w:tcMar>
              <w:top w:type="dxa" w:w="100"/>
              <w:left w:type="dxa" w:w="110"/>
              <w:bottom w:type="dxa" w:w="100"/>
              <w:right w:type="dxa" w:w="110"/>
            </w:tcMar>
            <w:vAlign w:val="top"/>
          </w:tcPr>
          <w:p>
            <w:pPr>
              <w:spacing w:after="60"/>
            </w:pPr>
            <w:r>
              <w:rPr>
                <w:rFonts w:ascii="Consolas" w:cs="Consolas" w:eastAsia="Consolas" w:hAnsi="Consolas"/>
                <w:b/>
                <w:bCs/>
                <w:color w:val="0D9488"/>
                <w:spacing w:val="20"/>
                <w:sz w:val="15"/>
                <w:szCs w:val="15"/>
              </w:rPr>
              <w:t xml:space="preserve">CÓMO</w:t>
            </w:r>
          </w:p>
          <w:p>
            <w:pPr>
              <w:spacing w:after="20" w:line="250"/>
            </w:pPr>
            <w:r>
              <w:rPr>
                <w:color w:val="334155"/>
                <w:sz w:val="17"/>
                <w:szCs w:val="17"/>
              </w:rPr>
              <w:t xml:space="preserve">Selectores robustos, verificación por relectura, modo seguro, manejo de errores y registro.</w:t>
            </w:r>
          </w:p>
        </w:tc>
      </w:tr>
    </w:tbl>
    <w:p>
      <w:pPr>
        <w:spacing w:after="140" w:before="0" w:line="120"/>
      </w:pPr>
    </w:p>
    <w:p>
      <w:pPr>
        <w:pStyle w:val="Heading2"/>
        <w:keepNext/>
        <w:spacing w:after="120" w:before="260"/>
      </w:pPr>
      <w:r>
        <w:rPr>
          <w:rFonts w:ascii="Consolas" w:cs="Consolas" w:eastAsia="Consolas" w:hAnsi="Consolas"/>
          <w:b/>
          <w:bCs/>
          <w:color w:val="0D9488"/>
          <w:sz w:val="22"/>
          <w:szCs w:val="22"/>
        </w:rPr>
        <w:t xml:space="preserve">6.1  </w:t>
      </w:r>
      <w:r>
        <w:rPr>
          <w:rFonts w:ascii="Calibri" w:cs="Calibri" w:eastAsia="Calibri" w:hAnsi="Calibri"/>
          <w:b/>
          <w:bCs/>
          <w:color w:val="0F172A"/>
          <w:sz w:val="25"/>
          <w:szCs w:val="25"/>
        </w:rPr>
        <w:t xml:space="preserve">Reglas de construcción</w:t>
      </w:r>
    </w:p>
    <w:tbl>
      <w:tblPr>
        <w:tblW w:type="dxa" w:w="964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400"/>
        <w:gridCol w:w="7240"/>
      </w:tblGrid>
      <w:tr>
        <w:trPr>
          <w:tblHeader/>
        </w:trPr>
        <w:tc>
          <w:tcPr>
            <w:tcW w:type="dxa" w:w="2400"/>
            <w:tcBorders>
              <w:top w:val="none" w:color="FFFFFF" w:sz="0"/>
              <w:left w:val="none" w:color="FFFFFF" w:sz="0"/>
              <w:bottom w:val="none" w:color="FFFFFF" w:sz="0"/>
              <w:right w:val="none" w:color="FFFFFF" w:sz="0"/>
            </w:tcBorders>
            <w:shd w:fill="0F172A" w:color="auto" w:val="clear"/>
            <w:tcMar>
              <w:top w:type="dxa" w:w="70"/>
              <w:left w:type="dxa" w:w="110"/>
              <w:bottom w:type="dxa" w:w="70"/>
              <w:right w:type="dxa" w:w="110"/>
            </w:tcMar>
            <w:vAlign w:val="top"/>
          </w:tcPr>
          <w:p>
            <w:pPr>
              <w:spacing w:after="40" w:line="252"/>
              <w:jc w:val="left"/>
            </w:pPr>
            <w:r>
              <w:rPr>
                <w:rFonts w:ascii="Consolas" w:cs="Consolas" w:eastAsia="Consolas" w:hAnsi="Consolas"/>
                <w:b/>
                <w:bCs/>
                <w:color w:val="FFFFFF"/>
                <w:sz w:val="15"/>
                <w:szCs w:val="15"/>
              </w:rPr>
              <w:t xml:space="preserve">REGLA</w:t>
            </w:r>
          </w:p>
        </w:tc>
        <w:tc>
          <w:tcPr>
            <w:tcW w:type="dxa" w:w="7240"/>
            <w:tcBorders>
              <w:top w:val="none" w:color="FFFFFF" w:sz="0"/>
              <w:left w:val="none" w:color="FFFFFF" w:sz="0"/>
              <w:bottom w:val="none" w:color="FFFFFF" w:sz="0"/>
              <w:right w:val="none" w:color="FFFFFF" w:sz="0"/>
            </w:tcBorders>
            <w:shd w:fill="0F172A" w:color="auto" w:val="clear"/>
            <w:tcMar>
              <w:top w:type="dxa" w:w="70"/>
              <w:left w:type="dxa" w:w="110"/>
              <w:bottom w:type="dxa" w:w="70"/>
              <w:right w:type="dxa" w:w="110"/>
            </w:tcMar>
            <w:vAlign w:val="top"/>
          </w:tcPr>
          <w:p>
            <w:pPr>
              <w:spacing w:after="40" w:line="252"/>
              <w:jc w:val="left"/>
            </w:pPr>
            <w:r>
              <w:rPr>
                <w:rFonts w:ascii="Consolas" w:cs="Consolas" w:eastAsia="Consolas" w:hAnsi="Consolas"/>
                <w:b/>
                <w:bCs/>
                <w:color w:val="FFFFFF"/>
                <w:sz w:val="15"/>
                <w:szCs w:val="15"/>
              </w:rPr>
              <w:t xml:space="preserve">IMPLEMENTACIÓN</w:t>
            </w:r>
          </w:p>
        </w:tc>
      </w:tr>
      <w:tr>
        <w:trPr>
          <w:cantSplit/>
        </w:trPr>
        <w:tc>
          <w:tcPr>
            <w:tcW w:type="dxa" w:w="24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6"/>
                <w:szCs w:val="16"/>
              </w:rPr>
              <w:t xml:space="preserve">Selectores robustos</w:t>
            </w:r>
          </w:p>
        </w:tc>
        <w:tc>
          <w:tcPr>
            <w:tcW w:type="dxa" w:w="72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6"/>
                <w:szCs w:val="16"/>
              </w:rPr>
              <w:t xml:space="preserve">Ubicar campos por etiqueta visible y atributos de accesibilidad, no por posición; nunca coordenadas de pantalla</w:t>
            </w:r>
          </w:p>
        </w:tc>
      </w:tr>
      <w:tr>
        <w:trPr>
          <w:cantSplit/>
        </w:trPr>
        <w:tc>
          <w:tcPr>
            <w:tcW w:type="dxa" w:w="24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6"/>
                <w:szCs w:val="16"/>
              </w:rPr>
              <w:t xml:space="preserve">Esperas explícitas</w:t>
            </w:r>
          </w:p>
        </w:tc>
        <w:tc>
          <w:tcPr>
            <w:tcW w:type="dxa" w:w="72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6"/>
                <w:szCs w:val="16"/>
              </w:rPr>
              <w:t xml:space="preserve">Esperar a que cada elemento exista y esté habilitado; sin pausas fijas</w:t>
            </w:r>
          </w:p>
        </w:tc>
      </w:tr>
      <w:tr>
        <w:trPr>
          <w:cantSplit/>
        </w:trPr>
        <w:tc>
          <w:tcPr>
            <w:tcW w:type="dxa" w:w="24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6"/>
                <w:szCs w:val="16"/>
              </w:rPr>
              <w:t xml:space="preserve">Relectura</w:t>
            </w:r>
          </w:p>
        </w:tc>
        <w:tc>
          <w:tcPr>
            <w:tcW w:type="dxa" w:w="72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6"/>
                <w:szCs w:val="16"/>
              </w:rPr>
              <w:t xml:space="preserve">Después de escribir un campo, leerlo de vuelta y compararlo con el dato de origen</w:t>
            </w:r>
          </w:p>
        </w:tc>
      </w:tr>
      <w:tr>
        <w:trPr>
          <w:cantSplit/>
        </w:trPr>
        <w:tc>
          <w:tcPr>
            <w:tcW w:type="dxa" w:w="24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6"/>
                <w:szCs w:val="16"/>
              </w:rPr>
              <w:t xml:space="preserve">Modo seguro</w:t>
            </w:r>
          </w:p>
        </w:tc>
        <w:tc>
          <w:tcPr>
            <w:tcW w:type="dxa" w:w="72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6"/>
                <w:szCs w:val="16"/>
              </w:rPr>
              <w:t xml:space="preserve">Si un selector no aparece o la pantalla cambió, el robot se detiene, avisa y deja el caso en manual</w:t>
            </w:r>
          </w:p>
        </w:tc>
      </w:tr>
      <w:tr>
        <w:trPr>
          <w:cantSplit/>
        </w:trPr>
        <w:tc>
          <w:tcPr>
            <w:tcW w:type="dxa" w:w="24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6"/>
                <w:szCs w:val="16"/>
              </w:rPr>
              <w:t xml:space="preserve">Idempotencia</w:t>
            </w:r>
          </w:p>
        </w:tc>
        <w:tc>
          <w:tcPr>
            <w:tcW w:type="dxa" w:w="72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6"/>
                <w:szCs w:val="16"/>
              </w:rPr>
              <w:t xml:space="preserve">Antes de enviar, verificar en GDP-SLEP Studio que el folio no fue enviado</w:t>
            </w:r>
          </w:p>
        </w:tc>
      </w:tr>
      <w:tr>
        <w:trPr>
          <w:cantSplit/>
        </w:trPr>
        <w:tc>
          <w:tcPr>
            <w:tcW w:type="dxa" w:w="24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6"/>
                <w:szCs w:val="16"/>
              </w:rPr>
              <w:t xml:space="preserve">Datos parametrizados</w:t>
            </w:r>
          </w:p>
        </w:tc>
        <w:tc>
          <w:tcPr>
            <w:tcW w:type="dxa" w:w="72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6"/>
                <w:szCs w:val="16"/>
              </w:rPr>
              <w:t xml:space="preserve">Nada fijo en el flujo: SLEP, rutas y formatos vienen de la configuración</w:t>
            </w:r>
          </w:p>
        </w:tc>
      </w:tr>
      <w:tr>
        <w:trPr>
          <w:cantSplit/>
        </w:trPr>
        <w:tc>
          <w:tcPr>
            <w:tcW w:type="dxa" w:w="24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6"/>
                <w:szCs w:val="16"/>
              </w:rPr>
              <w:t xml:space="preserve">Versionado</w:t>
            </w:r>
          </w:p>
        </w:tc>
        <w:tc>
          <w:tcPr>
            <w:tcW w:type="dxa" w:w="72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6"/>
                <w:szCs w:val="16"/>
              </w:rPr>
              <w:t xml:space="preserve">Cada versión del robot se guarda con fecha, cambios y pruebas realizadas</w:t>
            </w:r>
          </w:p>
        </w:tc>
      </w:tr>
    </w:tbl>
    <w:p>
      <w:pPr>
        <w:spacing w:after="120" w:before="0" w:line="120"/>
      </w:pPr>
    </w:p>
    <w:p>
      <w:pPr>
        <w:pStyle w:val="Heading2"/>
        <w:keepNext/>
        <w:spacing w:after="120" w:before="260"/>
      </w:pPr>
      <w:r>
        <w:rPr>
          <w:rFonts w:ascii="Consolas" w:cs="Consolas" w:eastAsia="Consolas" w:hAnsi="Consolas"/>
          <w:b/>
          <w:bCs/>
          <w:color w:val="0D9488"/>
          <w:sz w:val="22"/>
          <w:szCs w:val="22"/>
        </w:rPr>
        <w:t xml:space="preserve">6.2  </w:t>
      </w:r>
      <w:r>
        <w:rPr>
          <w:rFonts w:ascii="Calibri" w:cs="Calibri" w:eastAsia="Calibri" w:hAnsi="Calibri"/>
          <w:b/>
          <w:bCs/>
          <w:color w:val="0F172A"/>
          <w:sz w:val="25"/>
          <w:szCs w:val="25"/>
        </w:rPr>
        <w:t xml:space="preserve">Manejo de errores</w:t>
      </w:r>
    </w:p>
    <w:tbl>
      <w:tblPr>
        <w:tblW w:type="dxa" w:w="964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000"/>
        <w:gridCol w:w="3500"/>
        <w:gridCol w:w="4140"/>
      </w:tblGrid>
      <w:tr>
        <w:trPr>
          <w:tblHeader/>
        </w:trPr>
        <w:tc>
          <w:tcPr>
            <w:tcW w:type="dxa" w:w="2000"/>
            <w:tcBorders>
              <w:top w:val="none" w:color="FFFFFF" w:sz="0"/>
              <w:left w:val="none" w:color="FFFFFF" w:sz="0"/>
              <w:bottom w:val="none" w:color="FFFFFF" w:sz="0"/>
              <w:right w:val="none" w:color="FFFFFF" w:sz="0"/>
            </w:tcBorders>
            <w:shd w:fill="0F172A" w:color="auto" w:val="clear"/>
            <w:tcMar>
              <w:top w:type="dxa" w:w="70"/>
              <w:left w:type="dxa" w:w="110"/>
              <w:bottom w:type="dxa" w:w="70"/>
              <w:right w:type="dxa" w:w="110"/>
            </w:tcMar>
            <w:vAlign w:val="top"/>
          </w:tcPr>
          <w:p>
            <w:pPr>
              <w:spacing w:after="40" w:line="252"/>
              <w:jc w:val="left"/>
            </w:pPr>
            <w:r>
              <w:rPr>
                <w:rFonts w:ascii="Consolas" w:cs="Consolas" w:eastAsia="Consolas" w:hAnsi="Consolas"/>
                <w:b/>
                <w:bCs/>
                <w:color w:val="FFFFFF"/>
                <w:sz w:val="15"/>
                <w:szCs w:val="15"/>
              </w:rPr>
              <w:t xml:space="preserve">TIPO</w:t>
            </w:r>
          </w:p>
        </w:tc>
        <w:tc>
          <w:tcPr>
            <w:tcW w:type="dxa" w:w="3500"/>
            <w:tcBorders>
              <w:top w:val="none" w:color="FFFFFF" w:sz="0"/>
              <w:left w:val="none" w:color="FFFFFF" w:sz="0"/>
              <w:bottom w:val="none" w:color="FFFFFF" w:sz="0"/>
              <w:right w:val="none" w:color="FFFFFF" w:sz="0"/>
            </w:tcBorders>
            <w:shd w:fill="0F172A" w:color="auto" w:val="clear"/>
            <w:tcMar>
              <w:top w:type="dxa" w:w="70"/>
              <w:left w:type="dxa" w:w="110"/>
              <w:bottom w:type="dxa" w:w="70"/>
              <w:right w:type="dxa" w:w="110"/>
            </w:tcMar>
            <w:vAlign w:val="top"/>
          </w:tcPr>
          <w:p>
            <w:pPr>
              <w:spacing w:after="40" w:line="252"/>
              <w:jc w:val="left"/>
            </w:pPr>
            <w:r>
              <w:rPr>
                <w:rFonts w:ascii="Consolas" w:cs="Consolas" w:eastAsia="Consolas" w:hAnsi="Consolas"/>
                <w:b/>
                <w:bCs/>
                <w:color w:val="FFFFFF"/>
                <w:sz w:val="15"/>
                <w:szCs w:val="15"/>
              </w:rPr>
              <w:t xml:space="preserve">EJEMPLO</w:t>
            </w:r>
          </w:p>
        </w:tc>
        <w:tc>
          <w:tcPr>
            <w:tcW w:type="dxa" w:w="4140"/>
            <w:tcBorders>
              <w:top w:val="none" w:color="FFFFFF" w:sz="0"/>
              <w:left w:val="none" w:color="FFFFFF" w:sz="0"/>
              <w:bottom w:val="none" w:color="FFFFFF" w:sz="0"/>
              <w:right w:val="none" w:color="FFFFFF" w:sz="0"/>
            </w:tcBorders>
            <w:shd w:fill="0F172A" w:color="auto" w:val="clear"/>
            <w:tcMar>
              <w:top w:type="dxa" w:w="70"/>
              <w:left w:type="dxa" w:w="110"/>
              <w:bottom w:type="dxa" w:w="70"/>
              <w:right w:type="dxa" w:w="110"/>
            </w:tcMar>
            <w:vAlign w:val="top"/>
          </w:tcPr>
          <w:p>
            <w:pPr>
              <w:spacing w:after="40" w:line="252"/>
              <w:jc w:val="left"/>
            </w:pPr>
            <w:r>
              <w:rPr>
                <w:rFonts w:ascii="Consolas" w:cs="Consolas" w:eastAsia="Consolas" w:hAnsi="Consolas"/>
                <w:b/>
                <w:bCs/>
                <w:color w:val="FFFFFF"/>
                <w:sz w:val="15"/>
                <w:szCs w:val="15"/>
              </w:rPr>
              <w:t xml:space="preserve">RESPUESTA DEL ROBOT</w:t>
            </w:r>
          </w:p>
        </w:tc>
      </w:tr>
      <w:tr>
        <w:trPr>
          <w:cantSplit/>
        </w:trPr>
        <w:tc>
          <w:tcPr>
            <w:tcW w:type="dxa" w:w="20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6"/>
                <w:szCs w:val="16"/>
              </w:rPr>
              <w:t xml:space="preserve">Negocio</w:t>
            </w:r>
          </w:p>
        </w:tc>
        <w:tc>
          <w:tcPr>
            <w:tcW w:type="dxa" w:w="35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6"/>
                <w:szCs w:val="16"/>
              </w:rPr>
              <w:t xml:space="preserve">Trabajador sin remuneraciones en la planilla</w:t>
            </w:r>
          </w:p>
        </w:tc>
        <w:tc>
          <w:tcPr>
            <w:tcW w:type="dxa" w:w="41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6"/>
                <w:szCs w:val="16"/>
              </w:rPr>
              <w:t xml:space="preserve">Marca excepción, deja el caso en la bandeja manual y sigue con el próximo</w:t>
            </w:r>
          </w:p>
        </w:tc>
      </w:tr>
      <w:tr>
        <w:trPr>
          <w:cantSplit/>
        </w:trPr>
        <w:tc>
          <w:tcPr>
            <w:tcW w:type="dxa" w:w="20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6"/>
                <w:szCs w:val="16"/>
              </w:rPr>
              <w:t xml:space="preserve">Negocio</w:t>
            </w:r>
          </w:p>
        </w:tc>
        <w:tc>
          <w:tcPr>
            <w:tcW w:type="dxa" w:w="35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6"/>
                <w:szCs w:val="16"/>
              </w:rPr>
              <w:t xml:space="preserve">Licencia devuelta o con observaciones</w:t>
            </w:r>
          </w:p>
        </w:tc>
        <w:tc>
          <w:tcPr>
            <w:tcW w:type="dxa" w:w="41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6"/>
                <w:szCs w:val="16"/>
              </w:rPr>
              <w:t xml:space="preserve">No la tramita; la deriva al encargado</w:t>
            </w:r>
          </w:p>
        </w:tc>
      </w:tr>
      <w:tr>
        <w:trPr>
          <w:cantSplit/>
        </w:trPr>
        <w:tc>
          <w:tcPr>
            <w:tcW w:type="dxa" w:w="20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6"/>
                <w:szCs w:val="16"/>
              </w:rPr>
              <w:t xml:space="preserve">Técnico recuperable</w:t>
            </w:r>
          </w:p>
        </w:tc>
        <w:tc>
          <w:tcPr>
            <w:tcW w:type="dxa" w:w="35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6"/>
                <w:szCs w:val="16"/>
              </w:rPr>
              <w:t xml:space="preserve">Demora del portal o error de red</w:t>
            </w:r>
          </w:p>
        </w:tc>
        <w:tc>
          <w:tcPr>
            <w:tcW w:type="dxa" w:w="41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6"/>
                <w:szCs w:val="16"/>
              </w:rPr>
              <w:t xml:space="preserve">Reintenta hasta 2 veces con espera creciente</w:t>
            </w:r>
          </w:p>
        </w:tc>
      </w:tr>
      <w:tr>
        <w:trPr>
          <w:cantSplit/>
        </w:trPr>
        <w:tc>
          <w:tcPr>
            <w:tcW w:type="dxa" w:w="20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6"/>
                <w:szCs w:val="16"/>
              </w:rPr>
              <w:t xml:space="preserve">Técnico no recuperable</w:t>
            </w:r>
          </w:p>
        </w:tc>
        <w:tc>
          <w:tcPr>
            <w:tcW w:type="dxa" w:w="35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6"/>
                <w:szCs w:val="16"/>
              </w:rPr>
              <w:t xml:space="preserve">Sesión expirada, pantalla distinta, selector inexistente</w:t>
            </w:r>
          </w:p>
        </w:tc>
        <w:tc>
          <w:tcPr>
            <w:tcW w:type="dxa" w:w="41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6"/>
                <w:szCs w:val="16"/>
              </w:rPr>
              <w:t xml:space="preserve">Modo seguro: se detiene y avisa</w:t>
            </w:r>
          </w:p>
        </w:tc>
      </w:tr>
      <w:tr>
        <w:trPr>
          <w:cantSplit/>
        </w:trPr>
        <w:tc>
          <w:tcPr>
            <w:tcW w:type="dxa" w:w="20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6"/>
                <w:szCs w:val="16"/>
              </w:rPr>
              <w:t xml:space="preserve">Integridad</w:t>
            </w:r>
          </w:p>
        </w:tc>
        <w:tc>
          <w:tcPr>
            <w:tcW w:type="dxa" w:w="35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6"/>
                <w:szCs w:val="16"/>
              </w:rPr>
              <w:t xml:space="preserve">El dato releído no coincide con el origen</w:t>
            </w:r>
          </w:p>
        </w:tc>
        <w:tc>
          <w:tcPr>
            <w:tcW w:type="dxa" w:w="41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6"/>
                <w:szCs w:val="16"/>
              </w:rPr>
              <w:t xml:space="preserve">No permite confirmar; marca el campo para revisión</w:t>
            </w:r>
          </w:p>
        </w:tc>
      </w:tr>
    </w:tbl>
    <w:p>
      <w:pPr>
        <w:spacing w:after="120" w:before="0" w:line="120"/>
      </w:pPr>
    </w:p>
    <w:p>
      <w:pPr>
        <w:pStyle w:val="Heading2"/>
        <w:keepNext/>
        <w:spacing w:after="120" w:before="260"/>
      </w:pPr>
      <w:r>
        <w:rPr>
          <w:rFonts w:ascii="Consolas" w:cs="Consolas" w:eastAsia="Consolas" w:hAnsi="Consolas"/>
          <w:b/>
          <w:bCs/>
          <w:color w:val="0D9488"/>
          <w:sz w:val="22"/>
          <w:szCs w:val="22"/>
        </w:rPr>
        <w:t xml:space="preserve">6.3  </w:t>
      </w:r>
      <w:r>
        <w:rPr>
          <w:rFonts w:ascii="Calibri" w:cs="Calibri" w:eastAsia="Calibri" w:hAnsi="Calibri"/>
          <w:b/>
          <w:bCs/>
          <w:color w:val="0F172A"/>
          <w:sz w:val="25"/>
          <w:szCs w:val="25"/>
        </w:rPr>
        <w:t xml:space="preserve">Registro de ejecución</w:t>
      </w:r>
    </w:p>
    <w:p>
      <w:pPr>
        <w:spacing w:after="140" w:before="0" w:line="276"/>
        <w:jc w:val="left"/>
      </w:pPr>
      <w:r>
        <w:rPr>
          <w:rFonts w:ascii="Calibri" w:cs="Calibri" w:eastAsia="Calibri" w:hAnsi="Calibri"/>
          <w:color w:val="334155"/>
          <w:sz w:val="19"/>
          <w:szCs w:val="19"/>
        </w:rPr>
        <w:t xml:space="preserve">Cada sesión y cada caso quedan registrados en GDP-SLEP Studio con </w:t>
      </w:r>
      <w:r>
        <w:rPr>
          <w:rFonts w:ascii="Calibri" w:cs="Calibri" w:eastAsia="Calibri" w:hAnsi="Calibri"/>
          <w:b/>
          <w:bCs/>
          <w:color w:val="0F172A"/>
          <w:sz w:val="19"/>
          <w:szCs w:val="19"/>
        </w:rPr>
        <w:t xml:space="preserve">quién, cuándo, qué folio, qué paso y con qué resultado</w:t>
      </w:r>
      <w:r>
        <w:rPr>
          <w:rFonts w:ascii="Calibri" w:cs="Calibri" w:eastAsia="Calibri" w:hAnsi="Calibri"/>
          <w:color w:val="334155"/>
          <w:sz w:val="19"/>
          <w:szCs w:val="19"/>
        </w:rPr>
        <w:t xml:space="preserve"> (Informe 08.5, sección 10). El registro </w:t>
      </w:r>
      <w:r>
        <w:rPr>
          <w:rFonts w:ascii="Calibri" w:cs="Calibri" w:eastAsia="Calibri" w:hAnsi="Calibri"/>
          <w:b/>
          <w:bCs/>
          <w:color w:val="0F172A"/>
          <w:sz w:val="19"/>
          <w:szCs w:val="19"/>
        </w:rPr>
        <w:t xml:space="preserve">no contiene datos clínicos</w:t>
      </w:r>
      <w:r>
        <w:rPr>
          <w:rFonts w:ascii="Calibri" w:cs="Calibri" w:eastAsia="Calibri" w:hAnsi="Calibri"/>
          <w:color w:val="334155"/>
          <w:sz w:val="19"/>
          <w:szCs w:val="19"/>
        </w:rPr>
        <w:t xml:space="preserve">, ni montos de remuneraciones, ni capturas de pantalla: solo identificadores, estados y tiempos. Sirve para auditar, medir los indicadores del piloto y demostrar el cumplimiento del plazo.</w:t>
      </w:r>
    </w:p>
    <w:p>
      <w:pPr>
        <w:pStyle w:val="Heading2"/>
        <w:keepNext/>
        <w:spacing w:after="120" w:before="260"/>
      </w:pPr>
      <w:r>
        <w:rPr>
          <w:rFonts w:ascii="Consolas" w:cs="Consolas" w:eastAsia="Consolas" w:hAnsi="Consolas"/>
          <w:b/>
          <w:bCs/>
          <w:color w:val="0D9488"/>
          <w:sz w:val="22"/>
          <w:szCs w:val="22"/>
        </w:rPr>
        <w:t xml:space="preserve">6.4  </w:t>
      </w:r>
      <w:r>
        <w:rPr>
          <w:rFonts w:ascii="Calibri" w:cs="Calibri" w:eastAsia="Calibri" w:hAnsi="Calibri"/>
          <w:b/>
          <w:bCs/>
          <w:color w:val="0F172A"/>
          <w:sz w:val="25"/>
          <w:szCs w:val="25"/>
        </w:rPr>
        <w:t xml:space="preserve">Conector con el ERP del SLEP (Proexsi, piloto Barrancas)</w:t>
      </w:r>
    </w:p>
    <w:p>
      <w:pPr>
        <w:spacing w:after="140" w:before="0" w:line="276"/>
        <w:jc w:val="left"/>
      </w:pPr>
      <w:r>
        <w:rPr>
          <w:rFonts w:ascii="Calibri" w:cs="Calibri" w:eastAsia="Calibri" w:hAnsi="Calibri"/>
          <w:color w:val="334155"/>
          <w:sz w:val="18"/>
          <w:szCs w:val="18"/>
        </w:rPr>
        <w:t xml:space="preserve">El conector de FONASA resuelve un frente; el </w:t>
      </w:r>
      <w:r>
        <w:rPr>
          <w:rFonts w:ascii="Calibri" w:cs="Calibri" w:eastAsia="Calibri" w:hAnsi="Calibri"/>
          <w:b/>
          <w:bCs/>
          <w:color w:val="0F172A"/>
          <w:sz w:val="18"/>
          <w:szCs w:val="18"/>
        </w:rPr>
        <w:t xml:space="preserve">segundo frente es el ERP de remuneraciones del SLEP</w:t>
      </w:r>
      <w:r>
        <w:rPr>
          <w:rFonts w:ascii="Calibri" w:cs="Calibri" w:eastAsia="Calibri" w:hAnsi="Calibri"/>
          <w:color w:val="334155"/>
          <w:sz w:val="18"/>
          <w:szCs w:val="18"/>
        </w:rPr>
        <w:t xml:space="preserve">. En el piloto (Barrancas) es </w:t>
      </w:r>
      <w:r>
        <w:rPr>
          <w:rFonts w:ascii="Calibri" w:cs="Calibri" w:eastAsia="Calibri" w:hAnsi="Calibri"/>
          <w:b/>
          <w:bCs/>
          <w:color w:val="0F172A"/>
          <w:sz w:val="18"/>
          <w:szCs w:val="18"/>
        </w:rPr>
        <w:t xml:space="preserve">Proexsi</w:t>
      </w:r>
      <w:r>
        <w:rPr>
          <w:rFonts w:ascii="Calibri" w:cs="Calibri" w:eastAsia="Calibri" w:hAnsi="Calibri"/>
          <w:color w:val="334155"/>
          <w:sz w:val="18"/>
          <w:szCs w:val="18"/>
        </w:rPr>
        <w:t xml:space="preserve">. El conector del ERP es </w:t>
      </w:r>
      <w:r>
        <w:rPr>
          <w:rFonts w:ascii="Calibri" w:cs="Calibri" w:eastAsia="Calibri" w:hAnsi="Calibri"/>
          <w:b/>
          <w:bCs/>
          <w:color w:val="0F172A"/>
          <w:sz w:val="18"/>
          <w:szCs w:val="18"/>
        </w:rPr>
        <w:t xml:space="preserve">bidireccional</w:t>
      </w:r>
      <w:r>
        <w:rPr>
          <w:rFonts w:ascii="Calibri" w:cs="Calibri" w:eastAsia="Calibri" w:hAnsi="Calibri"/>
          <w:color w:val="334155"/>
          <w:sz w:val="18"/>
          <w:szCs w:val="18"/>
        </w:rPr>
        <w:t xml:space="preserve"> e </w:t>
      </w:r>
      <w:r>
        <w:rPr>
          <w:rFonts w:ascii="Calibri" w:cs="Calibri" w:eastAsia="Calibri" w:hAnsi="Calibri"/>
          <w:b/>
          <w:bCs/>
          <w:color w:val="0F172A"/>
          <w:sz w:val="18"/>
          <w:szCs w:val="18"/>
        </w:rPr>
        <w:t xml:space="preserve">idempotente</w:t>
      </w:r>
      <w:r>
        <w:rPr>
          <w:rFonts w:ascii="Calibri" w:cs="Calibri" w:eastAsia="Calibri" w:hAnsi="Calibri"/>
          <w:color w:val="334155"/>
          <w:sz w:val="18"/>
          <w:szCs w:val="18"/>
        </w:rPr>
        <w:t xml:space="preserve">, y se diseña tras un </w:t>
      </w:r>
      <w:r>
        <w:rPr>
          <w:rFonts w:ascii="Calibri" w:cs="Calibri" w:eastAsia="Calibri" w:hAnsi="Calibri"/>
          <w:b/>
          <w:bCs/>
          <w:color w:val="0F172A"/>
          <w:sz w:val="18"/>
          <w:szCs w:val="18"/>
        </w:rPr>
        <w:t xml:space="preserve">adaptador</w:t>
      </w:r>
      <w:r>
        <w:rPr>
          <w:rFonts w:ascii="Calibri" w:cs="Calibri" w:eastAsia="Calibri" w:hAnsi="Calibri"/>
          <w:color w:val="334155"/>
          <w:sz w:val="18"/>
          <w:szCs w:val="18"/>
        </w:rPr>
        <w:t xml:space="preserve"> (`ErpAdapter`) para que cambiar de ERP en otro SLEP no toque el resto del sistema. La capacidad técnica de Proexsi está </w:t>
      </w:r>
      <w:r>
        <w:rPr>
          <w:rFonts w:ascii="Calibri" w:cs="Calibri" w:eastAsia="Calibri" w:hAnsi="Calibri"/>
          <w:b/>
          <w:bCs/>
          <w:color w:val="0F172A"/>
          <w:sz w:val="18"/>
          <w:szCs w:val="18"/>
        </w:rPr>
        <w:t xml:space="preserve">por confirmar</w:t>
      </w:r>
      <w:r>
        <w:rPr>
          <w:rFonts w:ascii="Calibri" w:cs="Calibri" w:eastAsia="Calibri" w:hAnsi="Calibri"/>
          <w:color w:val="334155"/>
          <w:sz w:val="18"/>
          <w:szCs w:val="18"/>
        </w:rPr>
        <w:t xml:space="preserve">; el diseño contempla las tres vías posibles (API, archivo, carga asistida).</w:t>
      </w:r>
    </w:p>
    <w:p>
      <w:pPr>
        <w:pStyle w:val="Heading3"/>
        <w:keepNext/>
        <w:spacing w:after="80" w:before="180"/>
      </w:pPr>
      <w:r>
        <w:rPr>
          <w:rFonts w:ascii="Calibri" w:cs="Calibri" w:eastAsia="Calibri" w:hAnsi="Calibri"/>
          <w:b/>
          <w:bCs/>
          <w:color w:val="0F766E"/>
          <w:sz w:val="22"/>
          <w:szCs w:val="22"/>
        </w:rPr>
        <w:t xml:space="preserve">Las dos operaciones</w:t>
      </w:r>
    </w:p>
    <w:tbl>
      <w:tblPr>
        <w:tblW w:type="dxa" w:w="964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850"/>
        <w:gridCol w:w="2650"/>
        <w:gridCol w:w="1900"/>
        <w:gridCol w:w="2240"/>
      </w:tblGrid>
      <w:tr>
        <w:trPr>
          <w:tblHeader/>
        </w:trPr>
        <w:tc>
          <w:tcPr>
            <w:tcW w:type="dxa" w:w="2850"/>
            <w:tcBorders>
              <w:top w:val="none" w:color="FFFFFF" w:sz="0"/>
              <w:left w:val="none" w:color="FFFFFF" w:sz="0"/>
              <w:bottom w:val="none" w:color="FFFFFF" w:sz="0"/>
              <w:right w:val="none" w:color="FFFFFF" w:sz="0"/>
            </w:tcBorders>
            <w:shd w:fill="0F172A" w:color="auto" w:val="clear"/>
            <w:tcMar>
              <w:top w:type="dxa" w:w="70"/>
              <w:left w:type="dxa" w:w="110"/>
              <w:bottom w:type="dxa" w:w="70"/>
              <w:right w:type="dxa" w:w="110"/>
            </w:tcMar>
            <w:vAlign w:val="top"/>
          </w:tcPr>
          <w:p>
            <w:pPr>
              <w:spacing w:after="40" w:line="252"/>
              <w:jc w:val="left"/>
            </w:pPr>
            <w:r>
              <w:rPr>
                <w:rFonts w:ascii="Consolas" w:cs="Consolas" w:eastAsia="Consolas" w:hAnsi="Consolas"/>
                <w:b/>
                <w:bCs/>
                <w:color w:val="FFFFFF"/>
                <w:sz w:val="15"/>
                <w:szCs w:val="15"/>
              </w:rPr>
              <w:t xml:space="preserve">OPERACIÓN</w:t>
            </w:r>
          </w:p>
        </w:tc>
        <w:tc>
          <w:tcPr>
            <w:tcW w:type="dxa" w:w="2650"/>
            <w:tcBorders>
              <w:top w:val="none" w:color="FFFFFF" w:sz="0"/>
              <w:left w:val="none" w:color="FFFFFF" w:sz="0"/>
              <w:bottom w:val="none" w:color="FFFFFF" w:sz="0"/>
              <w:right w:val="none" w:color="FFFFFF" w:sz="0"/>
            </w:tcBorders>
            <w:shd w:fill="0F172A" w:color="auto" w:val="clear"/>
            <w:tcMar>
              <w:top w:type="dxa" w:w="70"/>
              <w:left w:type="dxa" w:w="110"/>
              <w:bottom w:type="dxa" w:w="70"/>
              <w:right w:type="dxa" w:w="110"/>
            </w:tcMar>
            <w:vAlign w:val="top"/>
          </w:tcPr>
          <w:p>
            <w:pPr>
              <w:spacing w:after="40" w:line="252"/>
              <w:jc w:val="left"/>
            </w:pPr>
            <w:r>
              <w:rPr>
                <w:rFonts w:ascii="Consolas" w:cs="Consolas" w:eastAsia="Consolas" w:hAnsi="Consolas"/>
                <w:b/>
                <w:bCs/>
                <w:color w:val="FFFFFF"/>
                <w:sz w:val="15"/>
                <w:szCs w:val="15"/>
              </w:rPr>
              <w:t xml:space="preserve">ENTRADA</w:t>
            </w:r>
          </w:p>
        </w:tc>
        <w:tc>
          <w:tcPr>
            <w:tcW w:type="dxa" w:w="1900"/>
            <w:tcBorders>
              <w:top w:val="none" w:color="FFFFFF" w:sz="0"/>
              <w:left w:val="none" w:color="FFFFFF" w:sz="0"/>
              <w:bottom w:val="none" w:color="FFFFFF" w:sz="0"/>
              <w:right w:val="none" w:color="FFFFFF" w:sz="0"/>
            </w:tcBorders>
            <w:shd w:fill="0F172A" w:color="auto" w:val="clear"/>
            <w:tcMar>
              <w:top w:type="dxa" w:w="70"/>
              <w:left w:type="dxa" w:w="110"/>
              <w:bottom w:type="dxa" w:w="70"/>
              <w:right w:type="dxa" w:w="110"/>
            </w:tcMar>
            <w:vAlign w:val="top"/>
          </w:tcPr>
          <w:p>
            <w:pPr>
              <w:spacing w:after="40" w:line="252"/>
              <w:jc w:val="left"/>
            </w:pPr>
            <w:r>
              <w:rPr>
                <w:rFonts w:ascii="Consolas" w:cs="Consolas" w:eastAsia="Consolas" w:hAnsi="Consolas"/>
                <w:b/>
                <w:bCs/>
                <w:color w:val="FFFFFF"/>
                <w:sz w:val="15"/>
                <w:szCs w:val="15"/>
              </w:rPr>
              <w:t xml:space="preserve">SALIDA</w:t>
            </w:r>
          </w:p>
        </w:tc>
        <w:tc>
          <w:tcPr>
            <w:tcW w:type="dxa" w:w="2240"/>
            <w:tcBorders>
              <w:top w:val="none" w:color="FFFFFF" w:sz="0"/>
              <w:left w:val="none" w:color="FFFFFF" w:sz="0"/>
              <w:bottom w:val="none" w:color="FFFFFF" w:sz="0"/>
              <w:right w:val="none" w:color="FFFFFF" w:sz="0"/>
            </w:tcBorders>
            <w:shd w:fill="0F172A" w:color="auto" w:val="clear"/>
            <w:tcMar>
              <w:top w:type="dxa" w:w="70"/>
              <w:left w:type="dxa" w:w="110"/>
              <w:bottom w:type="dxa" w:w="70"/>
              <w:right w:type="dxa" w:w="110"/>
            </w:tcMar>
            <w:vAlign w:val="top"/>
          </w:tcPr>
          <w:p>
            <w:pPr>
              <w:spacing w:after="40" w:line="252"/>
              <w:jc w:val="left"/>
            </w:pPr>
            <w:r>
              <w:rPr>
                <w:rFonts w:ascii="Consolas" w:cs="Consolas" w:eastAsia="Consolas" w:hAnsi="Consolas"/>
                <w:b/>
                <w:bCs/>
                <w:color w:val="FFFFFF"/>
                <w:sz w:val="15"/>
                <w:szCs w:val="15"/>
              </w:rPr>
              <w:t xml:space="preserve">NOTA DE DISEÑO</w:t>
            </w:r>
          </w:p>
        </w:tc>
      </w:tr>
      <w:tr>
        <w:trPr>
          <w:cantSplit/>
        </w:trPr>
        <w:tc>
          <w:tcPr>
            <w:tcW w:type="dxa" w:w="285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4"/>
                <w:szCs w:val="14"/>
              </w:rPr>
              <w:t xml:space="preserve">leerHaberes(rut, períodos)</w:t>
            </w:r>
          </w:p>
        </w:tc>
        <w:tc>
          <w:tcPr>
            <w:tcW w:type="dxa" w:w="265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4"/>
                <w:szCs w:val="14"/>
              </w:rPr>
              <w:t xml:space="preserve">RUT del trabajador y períodos que pide la zona C</w:t>
            </w:r>
          </w:p>
        </w:tc>
        <w:tc>
          <w:tcPr>
            <w:tcW w:type="dxa" w:w="19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4"/>
                <w:szCs w:val="14"/>
              </w:rPr>
              <w:t xml:space="preserve">Haberes estructurados por período</w:t>
            </w:r>
          </w:p>
        </w:tc>
        <w:tc>
          <w:tcPr>
            <w:tcW w:type="dxa" w:w="22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4"/>
                <w:szCs w:val="14"/>
              </w:rPr>
              <w:t xml:space="preserve">Solo lectura; se cachea el mínimo y se minimiza el dato</w:t>
            </w:r>
          </w:p>
        </w:tc>
      </w:tr>
      <w:tr>
        <w:trPr>
          <w:cantSplit/>
        </w:trPr>
        <w:tc>
          <w:tcPr>
            <w:tcW w:type="dxa" w:w="285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4"/>
                <w:szCs w:val="14"/>
              </w:rPr>
              <w:t xml:space="preserve">escribirLicencia(folio, datos)</w:t>
            </w:r>
          </w:p>
        </w:tc>
        <w:tc>
          <w:tcPr>
            <w:tcW w:type="dxa" w:w="265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4"/>
                <w:szCs w:val="14"/>
              </w:rPr>
              <w:t xml:space="preserve">Folio, días de reposo, resolución y subsidio</w:t>
            </w:r>
          </w:p>
        </w:tc>
        <w:tc>
          <w:tcPr>
            <w:tcW w:type="dxa" w:w="19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4"/>
                <w:szCs w:val="14"/>
              </w:rPr>
              <w:t xml:space="preserve">Acuse del ERP</w:t>
            </w:r>
          </w:p>
        </w:tc>
        <w:tc>
          <w:tcPr>
            <w:tcW w:type="dxa" w:w="22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4"/>
                <w:szCs w:val="14"/>
              </w:rPr>
              <w:t xml:space="preserve">Idempotente por folio: reintentar no duplica el registro</w:t>
            </w:r>
          </w:p>
        </w:tc>
      </w:tr>
    </w:tbl>
    <w:p>
      <w:pPr>
        <w:spacing w:after="120" w:before="0" w:line="120"/>
      </w:pPr>
    </w:p>
    <w:p>
      <w:pPr>
        <w:pStyle w:val="Heading3"/>
        <w:keepNext/>
        <w:spacing w:after="80" w:before="180"/>
      </w:pPr>
      <w:r>
        <w:rPr>
          <w:rFonts w:ascii="Calibri" w:cs="Calibri" w:eastAsia="Calibri" w:hAnsi="Calibri"/>
          <w:b/>
          <w:bCs/>
          <w:color w:val="0F766E"/>
          <w:sz w:val="22"/>
          <w:szCs w:val="22"/>
        </w:rPr>
        <w:t xml:space="preserve">Correspondencia de datos (zona C ↔ ERP)</w:t>
      </w:r>
    </w:p>
    <w:tbl>
      <w:tblPr>
        <w:tblW w:type="dxa" w:w="964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400"/>
        <w:gridCol w:w="3100"/>
        <w:gridCol w:w="3140"/>
      </w:tblGrid>
      <w:tr>
        <w:trPr>
          <w:tblHeader/>
        </w:trPr>
        <w:tc>
          <w:tcPr>
            <w:tcW w:type="dxa" w:w="3400"/>
            <w:tcBorders>
              <w:top w:val="none" w:color="FFFFFF" w:sz="0"/>
              <w:left w:val="none" w:color="FFFFFF" w:sz="0"/>
              <w:bottom w:val="none" w:color="FFFFFF" w:sz="0"/>
              <w:right w:val="none" w:color="FFFFFF" w:sz="0"/>
            </w:tcBorders>
            <w:shd w:fill="0F172A" w:color="auto" w:val="clear"/>
            <w:tcMar>
              <w:top w:type="dxa" w:w="70"/>
              <w:left w:type="dxa" w:w="110"/>
              <w:bottom w:type="dxa" w:w="70"/>
              <w:right w:type="dxa" w:w="110"/>
            </w:tcMar>
            <w:vAlign w:val="top"/>
          </w:tcPr>
          <w:p>
            <w:pPr>
              <w:spacing w:after="40" w:line="252"/>
              <w:jc w:val="left"/>
            </w:pPr>
            <w:r>
              <w:rPr>
                <w:rFonts w:ascii="Consolas" w:cs="Consolas" w:eastAsia="Consolas" w:hAnsi="Consolas"/>
                <w:b/>
                <w:bCs/>
                <w:color w:val="FFFFFF"/>
                <w:sz w:val="15"/>
                <w:szCs w:val="15"/>
              </w:rPr>
              <w:t xml:space="preserve">DATO DE LA ZONA C (FONASA)</w:t>
            </w:r>
          </w:p>
        </w:tc>
        <w:tc>
          <w:tcPr>
            <w:tcW w:type="dxa" w:w="3100"/>
            <w:tcBorders>
              <w:top w:val="none" w:color="FFFFFF" w:sz="0"/>
              <w:left w:val="none" w:color="FFFFFF" w:sz="0"/>
              <w:bottom w:val="none" w:color="FFFFFF" w:sz="0"/>
              <w:right w:val="none" w:color="FFFFFF" w:sz="0"/>
            </w:tcBorders>
            <w:shd w:fill="0F172A" w:color="auto" w:val="clear"/>
            <w:tcMar>
              <w:top w:type="dxa" w:w="70"/>
              <w:left w:type="dxa" w:w="110"/>
              <w:bottom w:type="dxa" w:w="70"/>
              <w:right w:type="dxa" w:w="110"/>
            </w:tcMar>
            <w:vAlign w:val="top"/>
          </w:tcPr>
          <w:p>
            <w:pPr>
              <w:spacing w:after="40" w:line="252"/>
              <w:jc w:val="left"/>
            </w:pPr>
            <w:r>
              <w:rPr>
                <w:rFonts w:ascii="Consolas" w:cs="Consolas" w:eastAsia="Consolas" w:hAnsi="Consolas"/>
                <w:b/>
                <w:bCs/>
                <w:color w:val="FFFFFF"/>
                <w:sz w:val="15"/>
                <w:szCs w:val="15"/>
              </w:rPr>
              <w:t xml:space="preserve">ORIGEN EN EL ERP</w:t>
            </w:r>
          </w:p>
        </w:tc>
        <w:tc>
          <w:tcPr>
            <w:tcW w:type="dxa" w:w="3140"/>
            <w:tcBorders>
              <w:top w:val="none" w:color="FFFFFF" w:sz="0"/>
              <w:left w:val="none" w:color="FFFFFF" w:sz="0"/>
              <w:bottom w:val="none" w:color="FFFFFF" w:sz="0"/>
              <w:right w:val="none" w:color="FFFFFF" w:sz="0"/>
            </w:tcBorders>
            <w:shd w:fill="0F172A" w:color="auto" w:val="clear"/>
            <w:tcMar>
              <w:top w:type="dxa" w:w="70"/>
              <w:left w:type="dxa" w:w="110"/>
              <w:bottom w:type="dxa" w:w="70"/>
              <w:right w:type="dxa" w:w="110"/>
            </w:tcMar>
            <w:vAlign w:val="top"/>
          </w:tcPr>
          <w:p>
            <w:pPr>
              <w:spacing w:after="40" w:line="252"/>
              <w:jc w:val="left"/>
            </w:pPr>
            <w:r>
              <w:rPr>
                <w:rFonts w:ascii="Consolas" w:cs="Consolas" w:eastAsia="Consolas" w:hAnsi="Consolas"/>
                <w:b/>
                <w:bCs/>
                <w:color w:val="FFFFFF"/>
                <w:sz w:val="15"/>
                <w:szCs w:val="15"/>
              </w:rPr>
              <w:t xml:space="preserve">TRANSFORMACIÓN</w:t>
            </w:r>
          </w:p>
        </w:tc>
      </w:tr>
      <w:tr>
        <w:trPr>
          <w:cantSplit/>
        </w:trPr>
        <w:tc>
          <w:tcPr>
            <w:tcW w:type="dxa" w:w="34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4"/>
                <w:szCs w:val="14"/>
              </w:rPr>
              <w:t xml:space="preserve">Remuneraciones imponibles por período</w:t>
            </w:r>
          </w:p>
        </w:tc>
        <w:tc>
          <w:tcPr>
            <w:tcW w:type="dxa" w:w="31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4"/>
                <w:szCs w:val="14"/>
              </w:rPr>
              <w:t xml:space="preserve">Haberes imponibles del período</w:t>
            </w:r>
          </w:p>
        </w:tc>
        <w:tc>
          <w:tcPr>
            <w:tcW w:type="dxa" w:w="31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4"/>
                <w:szCs w:val="14"/>
              </w:rPr>
              <w:t xml:space="preserve">Aplicar topes imponibles; cuadrar por período</w:t>
            </w:r>
          </w:p>
        </w:tc>
      </w:tr>
      <w:tr>
        <w:trPr>
          <w:cantSplit/>
        </w:trPr>
        <w:tc>
          <w:tcPr>
            <w:tcW w:type="dxa" w:w="34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4"/>
                <w:szCs w:val="14"/>
              </w:rPr>
              <w:t xml:space="preserve">Días trabajados / no trabajados</w:t>
            </w:r>
          </w:p>
        </w:tc>
        <w:tc>
          <w:tcPr>
            <w:tcW w:type="dxa" w:w="31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4"/>
                <w:szCs w:val="14"/>
              </w:rPr>
              <w:t xml:space="preserve">Asistencia y novedades del período</w:t>
            </w:r>
          </w:p>
        </w:tc>
        <w:tc>
          <w:tcPr>
            <w:tcW w:type="dxa" w:w="31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4"/>
                <w:szCs w:val="14"/>
              </w:rPr>
              <w:t xml:space="preserve">Cruce con el calendario hábil</w:t>
            </w:r>
          </w:p>
        </w:tc>
      </w:tr>
      <w:tr>
        <w:trPr>
          <w:cantSplit/>
        </w:trPr>
        <w:tc>
          <w:tcPr>
            <w:tcW w:type="dxa" w:w="34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4"/>
                <w:szCs w:val="14"/>
              </w:rPr>
              <w:t xml:space="preserve">Régimen previsional y de salud</w:t>
            </w:r>
          </w:p>
        </w:tc>
        <w:tc>
          <w:tcPr>
            <w:tcW w:type="dxa" w:w="31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4"/>
                <w:szCs w:val="14"/>
              </w:rPr>
              <w:t xml:space="preserve">Ficha del trabajador</w:t>
            </w:r>
          </w:p>
        </w:tc>
        <w:tc>
          <w:tcPr>
            <w:tcW w:type="dxa" w:w="31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4"/>
                <w:szCs w:val="14"/>
              </w:rPr>
              <w:t xml:space="preserve">Mapeo de códigos ERP → códigos FONASA</w:t>
            </w:r>
          </w:p>
        </w:tc>
      </w:tr>
      <w:tr>
        <w:trPr>
          <w:cantSplit/>
        </w:trPr>
        <w:tc>
          <w:tcPr>
            <w:tcW w:type="dxa" w:w="34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4"/>
                <w:szCs w:val="14"/>
              </w:rPr>
              <w:t xml:space="preserve">Licencias anteriores</w:t>
            </w:r>
          </w:p>
        </w:tc>
        <w:tc>
          <w:tcPr>
            <w:tcW w:type="dxa" w:w="31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4"/>
                <w:szCs w:val="14"/>
              </w:rPr>
              <w:t xml:space="preserve">Historial del trabajador</w:t>
            </w:r>
          </w:p>
        </w:tc>
        <w:tc>
          <w:tcPr>
            <w:tcW w:type="dxa" w:w="31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4"/>
                <w:szCs w:val="14"/>
              </w:rPr>
              <w:t xml:space="preserve">Filtrar por ventana de tiempo que pide FONASA</w:t>
            </w:r>
          </w:p>
        </w:tc>
      </w:tr>
    </w:tbl>
    <w:p>
      <w:pPr>
        <w:spacing w:after="120" w:before="0" w:line="120"/>
      </w:pPr>
    </w:p>
    <w:p>
      <w:pPr>
        <w:pStyle w:val="Heading3"/>
        <w:keepNext/>
        <w:spacing w:after="80" w:before="180"/>
      </w:pPr>
      <w:r>
        <w:rPr>
          <w:rFonts w:ascii="Calibri" w:cs="Calibri" w:eastAsia="Calibri" w:hAnsi="Calibri"/>
          <w:b/>
          <w:bCs/>
          <w:color w:val="0F766E"/>
          <w:sz w:val="22"/>
          <w:szCs w:val="22"/>
        </w:rPr>
        <w:t xml:space="preserve">Vías de conexión y recomendación para este camino</w:t>
      </w:r>
    </w:p>
    <w:tbl>
      <w:tblPr>
        <w:tblW w:type="dxa" w:w="964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050"/>
        <w:gridCol w:w="420"/>
        <w:gridCol w:w="2550"/>
        <w:gridCol w:w="420"/>
        <w:gridCol w:w="3200"/>
      </w:tblGrid>
      <w:tr>
        <w:trPr>
          <w:cantSplit/>
        </w:trPr>
        <w:tc>
          <w:tcPr>
            <w:tcW w:type="dxa" w:w="3050"/>
            <w:tcBorders>
              <w:top w:val="single" w:color="0D9488" w:sz="6"/>
              <w:left w:val="single" w:color="0D9488" w:sz="6"/>
              <w:bottom w:val="single" w:color="0D9488" w:sz="6"/>
              <w:right w:val="single" w:color="0D9488" w:sz="6"/>
            </w:tcBorders>
            <w:shd w:fill="F0FDFA" w:color="auto" w:val="clear"/>
            <w:tcMar>
              <w:top w:type="dxa" w:w="90"/>
              <w:left w:type="dxa" w:w="110"/>
              <w:bottom w:type="dxa" w:w="90"/>
              <w:right w:type="dxa" w:w="110"/>
            </w:tcMar>
            <w:vAlign w:val="center"/>
          </w:tcPr>
          <w:p>
            <w:pPr>
              <w:spacing w:after="30"/>
              <w:jc w:val="left"/>
            </w:pPr>
            <w:r>
              <w:rPr>
                <w:rFonts w:ascii="Consolas" w:cs="Consolas" w:eastAsia="Consolas" w:hAnsi="Consolas"/>
                <w:b/>
                <w:bCs/>
                <w:color w:val="0D9488"/>
                <w:sz w:val="13"/>
                <w:szCs w:val="13"/>
              </w:rPr>
              <w:t xml:space="preserve">PREFERIDA</w:t>
            </w:r>
          </w:p>
          <w:p>
            <w:pPr>
              <w:spacing w:after="20" w:line="240"/>
              <w:jc w:val="left"/>
            </w:pPr>
            <w:r>
              <w:rPr>
                <w:b/>
                <w:bCs/>
                <w:color w:val="0F172A"/>
                <w:sz w:val="17"/>
                <w:szCs w:val="17"/>
              </w:rPr>
              <w:t xml:space="preserve">1 · API del ERP</w:t>
            </w:r>
          </w:p>
          <w:p>
            <w:pPr>
              <w:spacing w:after="0" w:line="230"/>
              <w:jc w:val="left"/>
            </w:pPr>
            <w:r>
              <w:rPr>
                <w:color w:val="64748B"/>
                <w:sz w:val="14"/>
                <w:szCs w:val="14"/>
              </w:rPr>
              <w:t xml:space="preserve">Sistema a sistema; la mejor</w:t>
            </w:r>
          </w:p>
        </w:tc>
        <w:tc>
          <w:tcPr>
            <w:tcW w:type="dxa" w:w="420"/>
            <w:tcBorders>
              <w:top w:val="none" w:color="FFFFFF" w:sz="0"/>
              <w:left w:val="none" w:color="FFFFFF" w:sz="0"/>
              <w:bottom w:val="none" w:color="FFFFFF" w:sz="0"/>
              <w:right w:val="none" w:color="FFFFFF" w:sz="0"/>
            </w:tcBorders>
            <w:tcMar>
              <w:top w:type="dxa" w:w="80"/>
              <w:left w:type="dxa" w:w="20"/>
              <w:bottom w:type="dxa" w:w="80"/>
              <w:right w:type="dxa" w:w="20"/>
            </w:tcMar>
            <w:vAlign w:val="center"/>
          </w:tcPr>
          <w:p>
            <w:pPr>
              <w:jc w:val="center"/>
            </w:pPr>
            <w:r>
              <w:rPr>
                <w:rFonts w:ascii="Calibri" w:cs="Calibri" w:eastAsia="Calibri" w:hAnsi="Calibri"/>
                <w:b/>
                <w:bCs/>
                <w:color w:val="0D9488"/>
                <w:sz w:val="26"/>
                <w:szCs w:val="26"/>
              </w:rPr>
              <w:t xml:space="preserve">›</w:t>
            </w:r>
          </w:p>
        </w:tc>
        <w:tc>
          <w:tcPr>
            <w:tcW w:type="dxa" w:w="2550"/>
            <w:tcBorders>
              <w:top w:val="single" w:color="CBD5E1" w:sz="6"/>
              <w:left w:val="single" w:color="CBD5E1" w:sz="6"/>
              <w:bottom w:val="single" w:color="CBD5E1" w:sz="6"/>
              <w:right w:val="single" w:color="CBD5E1" w:sz="6"/>
            </w:tcBorders>
            <w:shd w:fill="F8FAFC" w:color="auto" w:val="clear"/>
            <w:tcMar>
              <w:top w:type="dxa" w:w="90"/>
              <w:left w:type="dxa" w:w="110"/>
              <w:bottom w:type="dxa" w:w="90"/>
              <w:right w:type="dxa" w:w="110"/>
            </w:tcMar>
            <w:vAlign w:val="center"/>
          </w:tcPr>
          <w:p>
            <w:pPr>
              <w:spacing w:after="30"/>
              <w:jc w:val="left"/>
            </w:pPr>
            <w:r>
              <w:rPr>
                <w:rFonts w:ascii="Consolas" w:cs="Consolas" w:eastAsia="Consolas" w:hAnsi="Consolas"/>
                <w:b/>
                <w:bCs/>
                <w:color w:val="0D9488"/>
                <w:sz w:val="13"/>
                <w:szCs w:val="13"/>
              </w:rPr>
              <w:t xml:space="preserve">ALTERNATIVA</w:t>
            </w:r>
          </w:p>
          <w:p>
            <w:pPr>
              <w:spacing w:after="20" w:line="240"/>
              <w:jc w:val="left"/>
            </w:pPr>
            <w:r>
              <w:rPr>
                <w:b/>
                <w:bCs/>
                <w:color w:val="0F172A"/>
                <w:sz w:val="17"/>
                <w:szCs w:val="17"/>
              </w:rPr>
              <w:t xml:space="preserve">2 · Archivo acordado</w:t>
            </w:r>
          </w:p>
          <w:p>
            <w:pPr>
              <w:spacing w:after="0" w:line="230"/>
              <w:jc w:val="left"/>
            </w:pPr>
            <w:r>
              <w:rPr>
                <w:color w:val="64748B"/>
                <w:sz w:val="14"/>
                <w:szCs w:val="14"/>
              </w:rPr>
              <w:t xml:space="preserve">Exportar/importar planilla</w:t>
            </w:r>
          </w:p>
        </w:tc>
        <w:tc>
          <w:tcPr>
            <w:tcW w:type="dxa" w:w="420"/>
            <w:tcBorders>
              <w:top w:val="none" w:color="FFFFFF" w:sz="0"/>
              <w:left w:val="none" w:color="FFFFFF" w:sz="0"/>
              <w:bottom w:val="none" w:color="FFFFFF" w:sz="0"/>
              <w:right w:val="none" w:color="FFFFFF" w:sz="0"/>
            </w:tcBorders>
            <w:tcMar>
              <w:top w:type="dxa" w:w="80"/>
              <w:left w:type="dxa" w:w="20"/>
              <w:bottom w:type="dxa" w:w="80"/>
              <w:right w:type="dxa" w:w="20"/>
            </w:tcMar>
            <w:vAlign w:val="center"/>
          </w:tcPr>
          <w:p>
            <w:pPr>
              <w:jc w:val="center"/>
            </w:pPr>
            <w:r>
              <w:rPr>
                <w:rFonts w:ascii="Calibri" w:cs="Calibri" w:eastAsia="Calibri" w:hAnsi="Calibri"/>
                <w:b/>
                <w:bCs/>
                <w:color w:val="0D9488"/>
                <w:sz w:val="26"/>
                <w:szCs w:val="26"/>
              </w:rPr>
              <w:t xml:space="preserve">›</w:t>
            </w:r>
          </w:p>
        </w:tc>
        <w:tc>
          <w:tcPr>
            <w:tcW w:type="dxa" w:w="3200"/>
            <w:tcBorders>
              <w:top w:val="single" w:color="CBD5E1" w:sz="6"/>
              <w:left w:val="single" w:color="CBD5E1" w:sz="6"/>
              <w:bottom w:val="single" w:color="CBD5E1" w:sz="6"/>
              <w:right w:val="single" w:color="CBD5E1" w:sz="6"/>
            </w:tcBorders>
            <w:shd w:fill="F8FAFC" w:color="auto" w:val="clear"/>
            <w:tcMar>
              <w:top w:type="dxa" w:w="90"/>
              <w:left w:type="dxa" w:w="110"/>
              <w:bottom w:type="dxa" w:w="90"/>
              <w:right w:type="dxa" w:w="110"/>
            </w:tcMar>
            <w:vAlign w:val="center"/>
          </w:tcPr>
          <w:p>
            <w:pPr>
              <w:spacing w:after="30"/>
              <w:jc w:val="left"/>
            </w:pPr>
            <w:r>
              <w:rPr>
                <w:rFonts w:ascii="Consolas" w:cs="Consolas" w:eastAsia="Consolas" w:hAnsi="Consolas"/>
                <w:b/>
                <w:bCs/>
                <w:color w:val="0D9488"/>
                <w:sz w:val="13"/>
                <w:szCs w:val="13"/>
              </w:rPr>
              <w:t xml:space="preserve">ÚLTIMO RECURSO</w:t>
            </w:r>
          </w:p>
          <w:p>
            <w:pPr>
              <w:spacing w:after="20" w:line="240"/>
              <w:jc w:val="left"/>
            </w:pPr>
            <w:r>
              <w:rPr>
                <w:b/>
                <w:bCs/>
                <w:color w:val="0F172A"/>
                <w:sz w:val="17"/>
                <w:szCs w:val="17"/>
              </w:rPr>
              <w:t xml:space="preserve">3 · Carga asistida (robot)</w:t>
            </w:r>
          </w:p>
          <w:p>
            <w:pPr>
              <w:spacing w:after="0" w:line="230"/>
              <w:jc w:val="left"/>
            </w:pPr>
            <w:r>
              <w:rPr>
                <w:color w:val="64748B"/>
                <w:sz w:val="14"/>
                <w:szCs w:val="14"/>
              </w:rPr>
              <w:t xml:space="preserve">Pantallas del ERP; respaldo</w:t>
            </w:r>
          </w:p>
        </w:tc>
      </w:tr>
    </w:tbl>
    <w:p>
      <w:pPr>
        <w:spacing w:after="200" w:before="80"/>
      </w:pPr>
      <w:r>
        <w:rPr>
          <w:rFonts w:ascii="Consolas" w:cs="Consolas" w:eastAsia="Consolas" w:hAnsi="Consolas"/>
          <w:b/>
          <w:bCs/>
          <w:color w:val="0D9488"/>
          <w:sz w:val="15"/>
          <w:szCs w:val="15"/>
        </w:rPr>
        <w:t xml:space="preserve">FIG. 4  </w:t>
      </w:r>
      <w:r>
        <w:rPr>
          <w:rFonts w:ascii="Calibri" w:cs="Calibri" w:eastAsia="Calibri" w:hAnsi="Calibri"/>
          <w:color w:val="64748B"/>
          <w:sz w:val="16"/>
          <w:szCs w:val="16"/>
        </w:rPr>
        <w:t xml:space="preserve">Se desciende de vía solo si la anterior no está disponible, nunca saltándose un control.</w:t>
      </w:r>
    </w:p>
    <w:p>
      <w:pPr>
        <w:spacing w:after="140" w:before="0" w:line="276"/>
        <w:jc w:val="left"/>
      </w:pPr>
      <w:r>
        <w:rPr>
          <w:rFonts w:ascii="Calibri" w:cs="Calibri" w:eastAsia="Calibri" w:hAnsi="Calibri"/>
          <w:color w:val="334155"/>
          <w:sz w:val="18"/>
          <w:szCs w:val="18"/>
        </w:rPr>
        <w:t xml:space="preserve">En el camino </w:t>
      </w:r>
      <w:r>
        <w:rPr>
          <w:rFonts w:ascii="Calibri" w:cs="Calibri" w:eastAsia="Calibri" w:hAnsi="Calibri"/>
          <w:b/>
          <w:bCs/>
          <w:color w:val="0F172A"/>
          <w:sz w:val="18"/>
          <w:szCs w:val="18"/>
        </w:rPr>
        <w:t xml:space="preserve">RPA</w:t>
      </w:r>
      <w:r>
        <w:rPr>
          <w:rFonts w:ascii="Calibri" w:cs="Calibri" w:eastAsia="Calibri" w:hAnsi="Calibri"/>
          <w:color w:val="334155"/>
          <w:sz w:val="18"/>
          <w:szCs w:val="18"/>
        </w:rPr>
        <w:t xml:space="preserve">, la vía preferida del ERP es coherente con la de FONASA: como el frente FONASA es un robot asistido, el ERP también puede resolverse con robot desde el día uno, migrando a API o archivo cuando Proexsi lo permita.</w:t>
      </w:r>
    </w:p>
    <w:tbl>
      <w:tblPr>
        <w:tblW w:type="dxa" w:w="964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40"/>
      </w:tblGrid>
      <w:tr>
        <w:trPr>
          <w:cantSplit/>
        </w:trPr>
        <w:tc>
          <w:tcPr>
            <w:tcW w:type="dxa" w:w="9640"/>
            <w:tcBorders>
              <w:top w:val="none" w:color="FFFFFF" w:sz="0"/>
              <w:left w:val="single" w:color="0D9488" w:sz="24"/>
              <w:bottom w:val="none" w:color="FFFFFF" w:sz="0"/>
              <w:right w:val="none" w:color="FFFFFF" w:sz="0"/>
            </w:tcBorders>
            <w:shd w:fill="F0FDFA" w:color="auto" w:val="clear"/>
            <w:tcMar>
              <w:top w:type="dxa" w:w="110"/>
              <w:left w:type="dxa" w:w="220"/>
              <w:bottom w:type="dxa" w:w="110"/>
              <w:right w:type="dxa" w:w="110"/>
            </w:tcMar>
            <w:vAlign w:val="top"/>
          </w:tcPr>
          <w:p>
            <w:pPr>
              <w:spacing w:after="60"/>
            </w:pPr>
            <w:r>
              <w:rPr>
                <w:rFonts w:ascii="Consolas" w:cs="Consolas" w:eastAsia="Consolas" w:hAnsi="Consolas"/>
                <w:b/>
                <w:bCs/>
                <w:color w:val="0D9488"/>
                <w:spacing w:val="20"/>
                <w:sz w:val="15"/>
                <w:szCs w:val="15"/>
              </w:rPr>
              <w:t xml:space="preserve">PILOTO Y GENERALIZACIÓN</w:t>
            </w:r>
          </w:p>
          <w:p>
            <w:pPr>
              <w:spacing w:after="50" w:line="260"/>
            </w:pPr>
            <w:r>
              <w:rPr>
                <w:color w:val="334155"/>
                <w:sz w:val="19"/>
                <w:szCs w:val="19"/>
              </w:rPr>
              <w:t xml:space="preserve">Todo esto se construye y se prueba </w:t>
            </w:r>
            <w:r>
              <w:rPr>
                <w:b/>
                <w:bCs/>
                <w:color w:val="0F172A"/>
                <w:sz w:val="19"/>
                <w:szCs w:val="19"/>
              </w:rPr>
              <w:t xml:space="preserve">con Proexsi en Barrancas</w:t>
            </w:r>
            <w:r>
              <w:rPr>
                <w:color w:val="334155"/>
                <w:sz w:val="19"/>
                <w:szCs w:val="19"/>
              </w:rPr>
              <w:t xml:space="preserve">. Para llevarlo a otro SLEP basta </w:t>
            </w:r>
            <w:r>
              <w:rPr>
                <w:b/>
                <w:bCs/>
                <w:color w:val="0F172A"/>
                <w:sz w:val="19"/>
                <w:szCs w:val="19"/>
              </w:rPr>
              <w:t xml:space="preserve">implementar el `ErpAdapter`</w:t>
            </w:r>
            <w:r>
              <w:rPr>
                <w:color w:val="334155"/>
                <w:sz w:val="19"/>
                <w:szCs w:val="19"/>
              </w:rPr>
              <w:t xml:space="preserve"> de su ERP (mismas dos operaciones, mismo mapeo), sin tocar el conector de FONASA ni el orquestador. Las dudas abiertas con el proveedor están en la sección "Qué hay que verificar".</w:t>
            </w:r>
          </w:p>
        </w:tc>
      </w:tr>
    </w:tbl>
    <w:p>
      <w:pPr>
        <w:spacing w:after="140" w:before="0" w:line="120"/>
      </w:pPr>
    </w:p>
    <w:p>
      <w:pPr>
        <w:keepNext/>
        <w:pageBreakBefore/>
        <w:spacing w:after="60"/>
      </w:pPr>
      <w:r>
        <w:rPr>
          <w:rFonts w:ascii="Consolas" w:cs="Consolas" w:eastAsia="Consolas" w:hAnsi="Consolas"/>
          <w:b/>
          <w:bCs/>
          <w:color w:val="0D9488"/>
          <w:spacing w:val="30"/>
          <w:sz w:val="16"/>
          <w:szCs w:val="16"/>
        </w:rPr>
        <w:t xml:space="preserve">SECCIÓN 07</w:t>
      </w:r>
      <w:r>
        <w:rPr>
          <w:rFonts w:ascii="Consolas" w:cs="Consolas" w:eastAsia="Consolas" w:hAnsi="Consolas"/>
          <w:color w:val="94A3B8"/>
          <w:sz w:val="16"/>
          <w:szCs w:val="16"/>
        </w:rPr>
        <w:t xml:space="preserve">  /  propuestas</w:t>
      </w:r>
    </w:p>
    <w:p>
      <w:pPr>
        <w:pStyle w:val="Heading1"/>
        <w:keepNext/>
        <w:pBdr>
          <w:bottom w:val="single" w:color="E2E8F0" w:sz="6" w:space="6"/>
        </w:pBdr>
        <w:spacing w:after="160"/>
      </w:pPr>
      <w:r>
        <w:rPr>
          <w:rFonts w:ascii="Calibri" w:cs="Calibri" w:eastAsia="Calibri" w:hAnsi="Calibri"/>
          <w:b/>
          <w:bCs/>
          <w:color w:val="0F172A"/>
          <w:sz w:val="34"/>
          <w:szCs w:val="34"/>
        </w:rPr>
        <w:t xml:space="preserve">Tres propuestas del camino RPA</w:t>
      </w:r>
    </w:p>
    <w:tbl>
      <w:tblPr>
        <w:tblW w:type="dxa" w:w="964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213"/>
        <w:gridCol w:w="3213"/>
        <w:gridCol w:w="3214"/>
      </w:tblGrid>
      <w:tr>
        <w:trPr>
          <w:cantSplit/>
        </w:trPr>
        <w:tc>
          <w:tcPr>
            <w:tcW w:type="dxa" w:w="3213"/>
            <w:tcBorders>
              <w:top w:val="single" w:color="0D9488" w:sz="12"/>
              <w:left w:val="single" w:color="CBD5E1" w:sz="4"/>
              <w:bottom w:val="single" w:color="CBD5E1" w:sz="4"/>
              <w:right w:val="single" w:color="CBD5E1" w:sz="4"/>
            </w:tcBorders>
            <w:shd w:fill="F8FAFC" w:color="auto" w:val="clear"/>
            <w:tcMar>
              <w:top w:type="dxa" w:w="100"/>
              <w:left w:type="dxa" w:w="110"/>
              <w:bottom w:type="dxa" w:w="100"/>
              <w:right w:type="dxa" w:w="110"/>
            </w:tcMar>
            <w:vAlign w:val="top"/>
          </w:tcPr>
          <w:p>
            <w:pPr>
              <w:spacing w:after="60"/>
            </w:pPr>
            <w:r>
              <w:rPr>
                <w:rFonts w:ascii="Consolas" w:cs="Consolas" w:eastAsia="Consolas" w:hAnsi="Consolas"/>
                <w:b/>
                <w:bCs/>
                <w:color w:val="0D9488"/>
                <w:spacing w:val="20"/>
                <w:sz w:val="15"/>
                <w:szCs w:val="15"/>
              </w:rPr>
              <w:t xml:space="preserve">POR QUÉ</w:t>
            </w:r>
          </w:p>
          <w:p>
            <w:pPr>
              <w:spacing w:after="20" w:line="250"/>
            </w:pPr>
            <w:r>
              <w:rPr>
                <w:color w:val="334155"/>
                <w:sz w:val="17"/>
                <w:szCs w:val="17"/>
              </w:rPr>
              <w:t xml:space="preserve">Un mismo robot asistido puede construirse con código abierto, con una herramienta comercial de nivel medio o con una plataforma empresarial.</w:t>
            </w:r>
          </w:p>
        </w:tc>
        <w:tc>
          <w:tcPr>
            <w:tcW w:type="dxa" w:w="3213"/>
            <w:tcBorders>
              <w:top w:val="single" w:color="0D9488" w:sz="12"/>
              <w:left w:val="single" w:color="CBD5E1" w:sz="4"/>
              <w:bottom w:val="single" w:color="CBD5E1" w:sz="4"/>
              <w:right w:val="single" w:color="CBD5E1" w:sz="4"/>
            </w:tcBorders>
            <w:shd w:fill="F8FAFC" w:color="auto" w:val="clear"/>
            <w:tcMar>
              <w:top w:type="dxa" w:w="100"/>
              <w:left w:type="dxa" w:w="110"/>
              <w:bottom w:type="dxa" w:w="100"/>
              <w:right w:type="dxa" w:w="110"/>
            </w:tcMar>
            <w:vAlign w:val="top"/>
          </w:tcPr>
          <w:p>
            <w:pPr>
              <w:spacing w:after="60"/>
            </w:pPr>
            <w:r>
              <w:rPr>
                <w:rFonts w:ascii="Consolas" w:cs="Consolas" w:eastAsia="Consolas" w:hAnsi="Consolas"/>
                <w:b/>
                <w:bCs/>
                <w:color w:val="0D9488"/>
                <w:spacing w:val="20"/>
                <w:sz w:val="15"/>
                <w:szCs w:val="15"/>
              </w:rPr>
              <w:t xml:space="preserve">PARA QUÉ</w:t>
            </w:r>
          </w:p>
          <w:p>
            <w:pPr>
              <w:spacing w:after="20" w:line="250"/>
            </w:pPr>
            <w:r>
              <w:rPr>
                <w:color w:val="334155"/>
                <w:sz w:val="17"/>
                <w:szCs w:val="17"/>
              </w:rPr>
              <w:t xml:space="preserve">Ofrecer tres niveles —costo cero, óptima y avanzada— con el mismo proceso, las mismas reglas y las mismas fechas.</w:t>
            </w:r>
          </w:p>
        </w:tc>
        <w:tc>
          <w:tcPr>
            <w:tcW w:type="dxa" w:w="3214"/>
            <w:tcBorders>
              <w:top w:val="single" w:color="0D9488" w:sz="12"/>
              <w:left w:val="single" w:color="CBD5E1" w:sz="4"/>
              <w:bottom w:val="single" w:color="CBD5E1" w:sz="4"/>
              <w:right w:val="single" w:color="CBD5E1" w:sz="4"/>
            </w:tcBorders>
            <w:shd w:fill="F8FAFC" w:color="auto" w:val="clear"/>
            <w:tcMar>
              <w:top w:type="dxa" w:w="100"/>
              <w:left w:type="dxa" w:w="110"/>
              <w:bottom w:type="dxa" w:w="100"/>
              <w:right w:type="dxa" w:w="110"/>
            </w:tcMar>
            <w:vAlign w:val="top"/>
          </w:tcPr>
          <w:p>
            <w:pPr>
              <w:spacing w:after="60"/>
            </w:pPr>
            <w:r>
              <w:rPr>
                <w:rFonts w:ascii="Consolas" w:cs="Consolas" w:eastAsia="Consolas" w:hAnsi="Consolas"/>
                <w:b/>
                <w:bCs/>
                <w:color w:val="0D9488"/>
                <w:spacing w:val="20"/>
                <w:sz w:val="15"/>
                <w:szCs w:val="15"/>
              </w:rPr>
              <w:t xml:space="preserve">CÓMO</w:t>
            </w:r>
          </w:p>
          <w:p>
            <w:pPr>
              <w:spacing w:after="20" w:line="250"/>
            </w:pPr>
            <w:r>
              <w:rPr>
                <w:color w:val="334155"/>
                <w:sz w:val="17"/>
                <w:szCs w:val="17"/>
              </w:rPr>
              <w:t xml:space="preserve">Las secciones 03 a 06 —y los controles del Informe 08.1.1— son comunes a las tres; aquí cambian la herramienta, la distribución, el control central y el soporte. Los costos están en el Informe 08.1.3.</w:t>
            </w:r>
          </w:p>
        </w:tc>
      </w:tr>
    </w:tbl>
    <w:p>
      <w:pPr>
        <w:spacing w:after="140" w:before="0" w:line="120"/>
      </w:pPr>
    </w:p>
    <w:p>
      <w:pPr>
        <w:pStyle w:val="Heading2"/>
        <w:keepNext/>
        <w:spacing w:after="120" w:before="260"/>
      </w:pPr>
      <w:r>
        <w:rPr>
          <w:rFonts w:ascii="Consolas" w:cs="Consolas" w:eastAsia="Consolas" w:hAnsi="Consolas"/>
          <w:b/>
          <w:bCs/>
          <w:color w:val="0D9488"/>
          <w:sz w:val="22"/>
          <w:szCs w:val="22"/>
        </w:rPr>
        <w:t xml:space="preserve">7.1  </w:t>
      </w:r>
      <w:r>
        <w:rPr>
          <w:rFonts w:ascii="Calibri" w:cs="Calibri" w:eastAsia="Calibri" w:hAnsi="Calibri"/>
          <w:b/>
          <w:bCs/>
          <w:color w:val="0F172A"/>
          <w:sz w:val="25"/>
          <w:szCs w:val="25"/>
        </w:rPr>
        <w:t xml:space="preserve">Visión general</w:t>
      </w:r>
    </w:p>
    <w:tbl>
      <w:tblPr>
        <w:tblW w:type="dxa" w:w="964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060"/>
        <w:gridCol w:w="230"/>
        <w:gridCol w:w="3060"/>
        <w:gridCol w:w="230"/>
        <w:gridCol w:w="3060"/>
      </w:tblGrid>
      <w:tr>
        <w:trPr>
          <w:cantSplit/>
        </w:trPr>
        <w:tc>
          <w:tcPr>
            <w:tcW w:type="dxa" w:w="3060"/>
            <w:tcBorders>
              <w:top w:val="single" w:color="0D9488" w:sz="12"/>
              <w:left w:val="single" w:color="0D9488" w:sz="12"/>
              <w:bottom w:val="single" w:color="0D9488" w:sz="12"/>
              <w:right w:val="single" w:color="0D9488" w:sz="12"/>
            </w:tcBorders>
            <w:shd w:fill="F0FDFA" w:color="auto" w:val="clear"/>
            <w:tcMar>
              <w:top w:type="dxa" w:w="90"/>
              <w:left w:type="dxa" w:w="110"/>
              <w:bottom w:type="dxa" w:w="90"/>
              <w:right w:type="dxa" w:w="110"/>
            </w:tcMar>
            <w:vAlign w:val="center"/>
          </w:tcPr>
          <w:p>
            <w:pPr>
              <w:spacing w:after="30"/>
              <w:jc w:val="left"/>
            </w:pPr>
            <w:r>
              <w:rPr>
                <w:rFonts w:ascii="Consolas" w:cs="Consolas" w:eastAsia="Consolas" w:hAnsi="Consolas"/>
                <w:b/>
                <w:bCs/>
                <w:color w:val="0D9488"/>
                <w:sz w:val="13"/>
                <w:szCs w:val="13"/>
              </w:rPr>
              <w:t xml:space="preserve">NIVEL 1</w:t>
            </w:r>
          </w:p>
          <w:p>
            <w:pPr>
              <w:spacing w:after="20" w:line="240"/>
              <w:jc w:val="left"/>
            </w:pPr>
            <w:r>
              <w:rPr>
                <w:b/>
                <w:bCs/>
                <w:color w:val="0F172A"/>
                <w:sz w:val="17"/>
                <w:szCs w:val="17"/>
              </w:rPr>
              <w:t xml:space="preserve">A1 · Costo cero</w:t>
            </w:r>
          </w:p>
          <w:p>
            <w:pPr>
              <w:spacing w:after="0" w:line="230"/>
              <w:jc w:val="left"/>
            </w:pPr>
            <w:r>
              <w:rPr>
                <w:color w:val="64748B"/>
                <w:sz w:val="14"/>
                <w:szCs w:val="14"/>
              </w:rPr>
              <w:t xml:space="preserve">Robot en </w:t>
            </w:r>
            <w:r>
              <w:rPr>
                <w:b/>
                <w:bCs/>
                <w:color w:val="64748B"/>
                <w:sz w:val="14"/>
                <w:szCs w:val="14"/>
              </w:rPr>
              <w:t xml:space="preserve">Python + Playwright</w:t>
            </w:r>
            <w:r>
              <w:rPr>
                <w:color w:val="64748B"/>
                <w:sz w:val="14"/>
                <w:szCs w:val="14"/>
              </w:rPr>
              <w:t xml:space="preserve"> (Apache-2.0), en el equipo existente del encargado; código en repositorio institucional</w:t>
            </w:r>
          </w:p>
        </w:tc>
        <w:tc>
          <w:tcPr>
            <w:tcW w:type="dxa" w:w="230"/>
            <w:tcBorders>
              <w:top w:val="none" w:color="FFFFFF" w:sz="0"/>
              <w:left w:val="none" w:color="FFFFFF" w:sz="0"/>
              <w:bottom w:val="none" w:color="FFFFFF" w:sz="0"/>
              <w:right w:val="none" w:color="FFFFFF" w:sz="0"/>
            </w:tcBorders>
            <w:tcMar>
              <w:top w:type="dxa" w:w="80"/>
              <w:left w:type="dxa" w:w="20"/>
              <w:bottom w:type="dxa" w:w="80"/>
              <w:right w:type="dxa" w:w="20"/>
            </w:tcMar>
            <w:vAlign w:val="center"/>
          </w:tcPr>
          <w:p>
            <w:pPr>
              <w:jc w:val="center"/>
            </w:pPr>
            <w:r>
              <w:rPr>
                <w:rFonts w:ascii="Calibri" w:cs="Calibri" w:eastAsia="Calibri" w:hAnsi="Calibri"/>
                <w:b/>
                <w:bCs/>
                <w:color w:val="0D9488"/>
                <w:sz w:val="26"/>
                <w:szCs w:val="26"/>
              </w:rPr>
              <w:t xml:space="preserve">→</w:t>
            </w:r>
          </w:p>
        </w:tc>
        <w:tc>
          <w:tcPr>
            <w:tcW w:type="dxa" w:w="3060"/>
            <w:tcBorders>
              <w:top w:val="single" w:color="CBD5E1" w:sz="6"/>
              <w:left w:val="single" w:color="CBD5E1" w:sz="6"/>
              <w:bottom w:val="single" w:color="CBD5E1" w:sz="6"/>
              <w:right w:val="single" w:color="CBD5E1" w:sz="6"/>
            </w:tcBorders>
            <w:shd w:fill="F8FAFC" w:color="auto" w:val="clear"/>
            <w:tcMar>
              <w:top w:type="dxa" w:w="90"/>
              <w:left w:type="dxa" w:w="110"/>
              <w:bottom w:type="dxa" w:w="90"/>
              <w:right w:type="dxa" w:w="110"/>
            </w:tcMar>
            <w:vAlign w:val="center"/>
          </w:tcPr>
          <w:p>
            <w:pPr>
              <w:spacing w:after="30"/>
              <w:jc w:val="left"/>
            </w:pPr>
            <w:r>
              <w:rPr>
                <w:rFonts w:ascii="Consolas" w:cs="Consolas" w:eastAsia="Consolas" w:hAnsi="Consolas"/>
                <w:b/>
                <w:bCs/>
                <w:color w:val="0D9488"/>
                <w:sz w:val="13"/>
                <w:szCs w:val="13"/>
              </w:rPr>
              <w:t xml:space="preserve">NIVEL 2</w:t>
            </w:r>
          </w:p>
          <w:p>
            <w:pPr>
              <w:spacing w:after="20" w:line="240"/>
              <w:jc w:val="left"/>
            </w:pPr>
            <w:r>
              <w:rPr>
                <w:b/>
                <w:bCs/>
                <w:color w:val="0F172A"/>
                <w:sz w:val="17"/>
                <w:szCs w:val="17"/>
              </w:rPr>
              <w:t xml:space="preserve">A2 · Óptima</w:t>
            </w:r>
          </w:p>
          <w:p>
            <w:pPr>
              <w:spacing w:after="0" w:line="230"/>
              <w:jc w:val="left"/>
            </w:pPr>
            <w:r>
              <w:rPr>
                <w:color w:val="64748B"/>
                <w:sz w:val="14"/>
                <w:szCs w:val="14"/>
              </w:rPr>
              <w:t xml:space="preserve">Robot en </w:t>
            </w:r>
            <w:r>
              <w:rPr>
                <w:b/>
                <w:bCs/>
                <w:color w:val="64748B"/>
                <w:sz w:val="14"/>
                <w:szCs w:val="14"/>
              </w:rPr>
              <w:t xml:space="preserve">Power Automate para escritorio</w:t>
            </w:r>
            <w:r>
              <w:rPr>
                <w:color w:val="64748B"/>
                <w:sz w:val="14"/>
                <w:szCs w:val="14"/>
              </w:rPr>
              <w:t xml:space="preserve"> con licencia </w:t>
            </w:r>
            <w:r>
              <w:rPr>
                <w:b/>
                <w:bCs/>
                <w:color w:val="64748B"/>
                <w:sz w:val="14"/>
                <w:szCs w:val="14"/>
              </w:rPr>
              <w:t xml:space="preserve">Premium</w:t>
            </w:r>
            <w:r>
              <w:rPr>
                <w:color w:val="64748B"/>
                <w:sz w:val="14"/>
                <w:szCs w:val="14"/>
              </w:rPr>
              <w:t xml:space="preserve"> por encargado; flujos compartidos y administrados en el entorno de la DEP</w:t>
            </w:r>
          </w:p>
        </w:tc>
        <w:tc>
          <w:tcPr>
            <w:tcW w:type="dxa" w:w="230"/>
            <w:tcBorders>
              <w:top w:val="none" w:color="FFFFFF" w:sz="0"/>
              <w:left w:val="none" w:color="FFFFFF" w:sz="0"/>
              <w:bottom w:val="none" w:color="FFFFFF" w:sz="0"/>
              <w:right w:val="none" w:color="FFFFFF" w:sz="0"/>
            </w:tcBorders>
            <w:tcMar>
              <w:top w:type="dxa" w:w="80"/>
              <w:left w:type="dxa" w:w="20"/>
              <w:bottom w:type="dxa" w:w="80"/>
              <w:right w:type="dxa" w:w="20"/>
            </w:tcMar>
            <w:vAlign w:val="center"/>
          </w:tcPr>
          <w:p>
            <w:pPr>
              <w:jc w:val="center"/>
            </w:pPr>
            <w:r>
              <w:rPr>
                <w:rFonts w:ascii="Calibri" w:cs="Calibri" w:eastAsia="Calibri" w:hAnsi="Calibri"/>
                <w:b/>
                <w:bCs/>
                <w:color w:val="0D9488"/>
                <w:sz w:val="26"/>
                <w:szCs w:val="26"/>
              </w:rPr>
              <w:t xml:space="preserve">→</w:t>
            </w:r>
          </w:p>
        </w:tc>
        <w:tc>
          <w:tcPr>
            <w:tcW w:type="dxa" w:w="3060"/>
            <w:tcBorders>
              <w:top w:val="single" w:color="CBD5E1" w:sz="6"/>
              <w:left w:val="single" w:color="CBD5E1" w:sz="6"/>
              <w:bottom w:val="single" w:color="CBD5E1" w:sz="6"/>
              <w:right w:val="single" w:color="CBD5E1" w:sz="6"/>
            </w:tcBorders>
            <w:shd w:fill="F8FAFC" w:color="auto" w:val="clear"/>
            <w:tcMar>
              <w:top w:type="dxa" w:w="90"/>
              <w:left w:type="dxa" w:w="110"/>
              <w:bottom w:type="dxa" w:w="90"/>
              <w:right w:type="dxa" w:w="110"/>
            </w:tcMar>
            <w:vAlign w:val="center"/>
          </w:tcPr>
          <w:p>
            <w:pPr>
              <w:spacing w:after="30"/>
              <w:jc w:val="left"/>
            </w:pPr>
            <w:r>
              <w:rPr>
                <w:rFonts w:ascii="Consolas" w:cs="Consolas" w:eastAsia="Consolas" w:hAnsi="Consolas"/>
                <w:b/>
                <w:bCs/>
                <w:color w:val="0D9488"/>
                <w:sz w:val="13"/>
                <w:szCs w:val="13"/>
              </w:rPr>
              <w:t xml:space="preserve">NIVEL 3</w:t>
            </w:r>
          </w:p>
          <w:p>
            <w:pPr>
              <w:spacing w:after="20" w:line="240"/>
              <w:jc w:val="left"/>
            </w:pPr>
            <w:r>
              <w:rPr>
                <w:b/>
                <w:bCs/>
                <w:color w:val="0F172A"/>
                <w:sz w:val="17"/>
                <w:szCs w:val="17"/>
              </w:rPr>
              <w:t xml:space="preserve">A3 · Avanzada</w:t>
            </w:r>
          </w:p>
          <w:p>
            <w:pPr>
              <w:spacing w:after="0" w:line="230"/>
              <w:jc w:val="left"/>
            </w:pPr>
            <w:r>
              <w:rPr>
                <w:b/>
                <w:bCs/>
                <w:color w:val="64748B"/>
                <w:sz w:val="14"/>
                <w:szCs w:val="14"/>
              </w:rPr>
              <w:t xml:space="preserve">UiPath Attended</w:t>
            </w:r>
            <w:r>
              <w:rPr>
                <w:color w:val="64748B"/>
                <w:sz w:val="14"/>
                <w:szCs w:val="14"/>
              </w:rPr>
              <w:t xml:space="preserve"> con </w:t>
            </w:r>
            <w:r>
              <w:rPr>
                <w:b/>
                <w:bCs/>
                <w:color w:val="64748B"/>
                <w:sz w:val="14"/>
                <w:szCs w:val="14"/>
              </w:rPr>
              <w:t xml:space="preserve">Orchestrator</w:t>
            </w:r>
            <w:r>
              <w:rPr>
                <w:color w:val="64748B"/>
                <w:sz w:val="14"/>
                <w:szCs w:val="14"/>
              </w:rPr>
              <w:t xml:space="preserve"> en la nube, segundo monitor y soporte de </w:t>
            </w:r>
            <w:r>
              <w:rPr>
                <w:b/>
                <w:bCs/>
                <w:color w:val="64748B"/>
                <w:sz w:val="14"/>
                <w:szCs w:val="14"/>
              </w:rPr>
              <w:t xml:space="preserve">partner certificado</w:t>
            </w:r>
          </w:p>
        </w:tc>
      </w:tr>
    </w:tbl>
    <w:p>
      <w:pPr>
        <w:spacing w:after="140" w:before="0" w:line="276"/>
        <w:jc w:val="left"/>
      </w:pPr>
      <w:r>
        <w:rPr>
          <w:rFonts w:ascii="Calibri" w:cs="Calibri" w:eastAsia="Calibri" w:hAnsi="Calibri"/>
          <w:b/>
          <w:bCs/>
          <w:color w:val="0F172A"/>
          <w:sz w:val="20"/>
          <w:szCs w:val="20"/>
        </w:rPr>
        <w:t xml:space="preserve">IA en la nube.</w:t>
      </w:r>
      <w:r>
        <w:rPr>
          <w:rFonts w:ascii="Calibri" w:cs="Calibri" w:eastAsia="Calibri" w:hAnsi="Calibri"/>
          <w:color w:val="334155"/>
          <w:sz w:val="20"/>
          <w:szCs w:val="20"/>
        </w:rPr>
        <w:t xml:space="preserve"> En A2 y A3 se suma Claude, la IA que ya usa la institución, solo para tareas sin datos personales: normativa, redacción y apoyo de código. A3 agrega la API de Claude detrás de una pasarela que bloquea datos personales (sección 02). Los datos de licencias los procesa siempre la IA local.</w:t>
      </w:r>
    </w:p>
    <w:p>
      <w:pPr>
        <w:spacing w:after="200" w:before="80"/>
      </w:pPr>
      <w:r>
        <w:rPr>
          <w:rFonts w:ascii="Consolas" w:cs="Consolas" w:eastAsia="Consolas" w:hAnsi="Consolas"/>
          <w:b/>
          <w:bCs/>
          <w:color w:val="0D9488"/>
          <w:sz w:val="15"/>
          <w:szCs w:val="15"/>
        </w:rPr>
        <w:t xml:space="preserve">FIG. 5  </w:t>
      </w:r>
      <w:r>
        <w:rPr>
          <w:rFonts w:ascii="Calibri" w:cs="Calibri" w:eastAsia="Calibri" w:hAnsi="Calibri"/>
          <w:color w:val="64748B"/>
          <w:sz w:val="16"/>
          <w:szCs w:val="16"/>
        </w:rPr>
        <w:t xml:space="preserve">Tres niveles de propuesta para el robot asistido. La IA local es común a las tres.</w:t>
      </w:r>
    </w:p>
    <w:p>
      <w:pPr>
        <w:pStyle w:val="Heading2"/>
        <w:keepNext/>
        <w:spacing w:after="120" w:before="260"/>
      </w:pPr>
      <w:r>
        <w:rPr>
          <w:rFonts w:ascii="Consolas" w:cs="Consolas" w:eastAsia="Consolas" w:hAnsi="Consolas"/>
          <w:b/>
          <w:bCs/>
          <w:color w:val="0D9488"/>
          <w:sz w:val="22"/>
          <w:szCs w:val="22"/>
        </w:rPr>
        <w:t xml:space="preserve">7.2  </w:t>
      </w:r>
      <w:r>
        <w:rPr>
          <w:rFonts w:ascii="Calibri" w:cs="Calibri" w:eastAsia="Calibri" w:hAnsi="Calibri"/>
          <w:b/>
          <w:bCs/>
          <w:color w:val="0F172A"/>
          <w:sz w:val="25"/>
          <w:szCs w:val="25"/>
        </w:rPr>
        <w:t xml:space="preserve">Qué se mantiene y qué cambia</w:t>
      </w:r>
    </w:p>
    <w:p>
      <w:pPr>
        <w:spacing w:after="140" w:before="0" w:line="276"/>
        <w:jc w:val="left"/>
      </w:pPr>
      <w:r>
        <w:rPr>
          <w:rFonts w:ascii="Calibri" w:cs="Calibri" w:eastAsia="Calibri" w:hAnsi="Calibri"/>
          <w:b/>
          <w:bCs/>
          <w:color w:val="0F172A"/>
          <w:sz w:val="18"/>
          <w:szCs w:val="18"/>
        </w:rPr>
        <w:t xml:space="preserve">Se mantiene en las tres:</w:t>
      </w:r>
      <w:r>
        <w:rPr>
          <w:rFonts w:ascii="Calibri" w:cs="Calibri" w:eastAsia="Calibri" w:hAnsi="Calibri"/>
          <w:color w:val="334155"/>
          <w:sz w:val="18"/>
          <w:szCs w:val="18"/>
        </w:rPr>
        <w:t xml:space="preserve"> modo asistido (la persona inicia sesión y confirma), proceso de la sección 04, campos C.1–C.4, reglas de diseño de la sección 06, controles de la sección 03 del Informe 08.1.1, integración con el módulo Licencias de GDP-SLEP Studio, </w:t>
      </w:r>
      <w:r>
        <w:rPr>
          <w:rFonts w:ascii="Calibri" w:cs="Calibri" w:eastAsia="Calibri" w:hAnsi="Calibri"/>
          <w:b/>
          <w:bCs/>
          <w:color w:val="0F172A"/>
          <w:sz w:val="18"/>
          <w:szCs w:val="18"/>
        </w:rPr>
        <w:t xml:space="preserve">IA local (LAYA) compartida</w:t>
      </w:r>
      <w:r>
        <w:rPr>
          <w:rFonts w:ascii="Calibri" w:cs="Calibri" w:eastAsia="Calibri" w:hAnsi="Calibri"/>
          <w:color w:val="334155"/>
          <w:sz w:val="18"/>
          <w:szCs w:val="18"/>
        </w:rPr>
        <w:t xml:space="preserve"> para clasificar y priorizar, y carta Gantt de la sección 09.</w:t>
      </w:r>
    </w:p>
    <w:tbl>
      <w:tblPr>
        <w:tblW w:type="dxa" w:w="964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400"/>
        <w:gridCol w:w="2350"/>
        <w:gridCol w:w="2450"/>
        <w:gridCol w:w="2440"/>
      </w:tblGrid>
      <w:tr>
        <w:trPr>
          <w:tblHeader/>
        </w:trPr>
        <w:tc>
          <w:tcPr>
            <w:tcW w:type="dxa" w:w="2400"/>
            <w:tcBorders>
              <w:top w:val="none" w:color="FFFFFF" w:sz="0"/>
              <w:left w:val="none" w:color="FFFFFF" w:sz="0"/>
              <w:bottom w:val="none" w:color="FFFFFF" w:sz="0"/>
              <w:right w:val="none" w:color="FFFFFF" w:sz="0"/>
            </w:tcBorders>
            <w:shd w:fill="0F172A" w:color="auto" w:val="clear"/>
            <w:tcMar>
              <w:top w:type="dxa" w:w="70"/>
              <w:left w:type="dxa" w:w="110"/>
              <w:bottom w:type="dxa" w:w="70"/>
              <w:right w:type="dxa" w:w="110"/>
            </w:tcMar>
            <w:vAlign w:val="top"/>
          </w:tcPr>
          <w:p>
            <w:pPr>
              <w:spacing w:after="40" w:line="252"/>
              <w:jc w:val="left"/>
            </w:pPr>
            <w:r>
              <w:rPr>
                <w:rFonts w:ascii="Consolas" w:cs="Consolas" w:eastAsia="Consolas" w:hAnsi="Consolas"/>
                <w:b/>
                <w:bCs/>
                <w:color w:val="FFFFFF"/>
                <w:sz w:val="15"/>
                <w:szCs w:val="15"/>
              </w:rPr>
              <w:t xml:space="preserve">ASPECTO</w:t>
            </w:r>
          </w:p>
        </w:tc>
        <w:tc>
          <w:tcPr>
            <w:tcW w:type="dxa" w:w="2350"/>
            <w:tcBorders>
              <w:top w:val="none" w:color="FFFFFF" w:sz="0"/>
              <w:left w:val="none" w:color="FFFFFF" w:sz="0"/>
              <w:bottom w:val="none" w:color="FFFFFF" w:sz="0"/>
              <w:right w:val="none" w:color="FFFFFF" w:sz="0"/>
            </w:tcBorders>
            <w:shd w:fill="0F172A" w:color="auto" w:val="clear"/>
            <w:tcMar>
              <w:top w:type="dxa" w:w="70"/>
              <w:left w:type="dxa" w:w="110"/>
              <w:bottom w:type="dxa" w:w="70"/>
              <w:right w:type="dxa" w:w="110"/>
            </w:tcMar>
            <w:vAlign w:val="top"/>
          </w:tcPr>
          <w:p>
            <w:pPr>
              <w:spacing w:after="40" w:line="252"/>
              <w:jc w:val="left"/>
            </w:pPr>
            <w:r>
              <w:rPr>
                <w:rFonts w:ascii="Consolas" w:cs="Consolas" w:eastAsia="Consolas" w:hAnsi="Consolas"/>
                <w:b/>
                <w:bCs/>
                <w:color w:val="FFFFFF"/>
                <w:sz w:val="15"/>
                <w:szCs w:val="15"/>
              </w:rPr>
              <w:t xml:space="preserve">A1 · COSTO CERO</w:t>
            </w:r>
          </w:p>
        </w:tc>
        <w:tc>
          <w:tcPr>
            <w:tcW w:type="dxa" w:w="2450"/>
            <w:tcBorders>
              <w:top w:val="none" w:color="FFFFFF" w:sz="0"/>
              <w:left w:val="none" w:color="FFFFFF" w:sz="0"/>
              <w:bottom w:val="none" w:color="FFFFFF" w:sz="0"/>
              <w:right w:val="none" w:color="FFFFFF" w:sz="0"/>
            </w:tcBorders>
            <w:shd w:fill="0F172A" w:color="auto" w:val="clear"/>
            <w:tcMar>
              <w:top w:type="dxa" w:w="70"/>
              <w:left w:type="dxa" w:w="110"/>
              <w:bottom w:type="dxa" w:w="70"/>
              <w:right w:type="dxa" w:w="110"/>
            </w:tcMar>
            <w:vAlign w:val="top"/>
          </w:tcPr>
          <w:p>
            <w:pPr>
              <w:spacing w:after="40" w:line="252"/>
              <w:jc w:val="left"/>
            </w:pPr>
            <w:r>
              <w:rPr>
                <w:rFonts w:ascii="Consolas" w:cs="Consolas" w:eastAsia="Consolas" w:hAnsi="Consolas"/>
                <w:b/>
                <w:bCs/>
                <w:color w:val="FFFFFF"/>
                <w:sz w:val="15"/>
                <w:szCs w:val="15"/>
              </w:rPr>
              <w:t xml:space="preserve">A2 · ÓPTIMA</w:t>
            </w:r>
          </w:p>
        </w:tc>
        <w:tc>
          <w:tcPr>
            <w:tcW w:type="dxa" w:w="2440"/>
            <w:tcBorders>
              <w:top w:val="none" w:color="FFFFFF" w:sz="0"/>
              <w:left w:val="none" w:color="FFFFFF" w:sz="0"/>
              <w:bottom w:val="none" w:color="FFFFFF" w:sz="0"/>
              <w:right w:val="none" w:color="FFFFFF" w:sz="0"/>
            </w:tcBorders>
            <w:shd w:fill="0F172A" w:color="auto" w:val="clear"/>
            <w:tcMar>
              <w:top w:type="dxa" w:w="70"/>
              <w:left w:type="dxa" w:w="110"/>
              <w:bottom w:type="dxa" w:w="70"/>
              <w:right w:type="dxa" w:w="110"/>
            </w:tcMar>
            <w:vAlign w:val="top"/>
          </w:tcPr>
          <w:p>
            <w:pPr>
              <w:spacing w:after="40" w:line="252"/>
              <w:jc w:val="left"/>
            </w:pPr>
            <w:r>
              <w:rPr>
                <w:rFonts w:ascii="Consolas" w:cs="Consolas" w:eastAsia="Consolas" w:hAnsi="Consolas"/>
                <w:b/>
                <w:bCs/>
                <w:color w:val="FFFFFF"/>
                <w:sz w:val="15"/>
                <w:szCs w:val="15"/>
              </w:rPr>
              <w:t xml:space="preserve">A3 · AVANZADA</w:t>
            </w:r>
          </w:p>
        </w:tc>
      </w:tr>
      <w:tr>
        <w:trPr>
          <w:cantSplit/>
        </w:trPr>
        <w:tc>
          <w:tcPr>
            <w:tcW w:type="dxa" w:w="24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5"/>
                <w:szCs w:val="15"/>
              </w:rPr>
              <w:t xml:space="preserve">Herramienta</w:t>
            </w:r>
          </w:p>
        </w:tc>
        <w:tc>
          <w:tcPr>
            <w:tcW w:type="dxa" w:w="235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Playwright para Python</w:t>
            </w:r>
          </w:p>
        </w:tc>
        <w:tc>
          <w:tcPr>
            <w:tcW w:type="dxa" w:w="245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Power Automate para escritorio + Premium</w:t>
            </w:r>
          </w:p>
        </w:tc>
        <w:tc>
          <w:tcPr>
            <w:tcW w:type="dxa" w:w="24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UiPath Studio, Assistant y Orchestrator</w:t>
            </w:r>
          </w:p>
        </w:tc>
      </w:tr>
      <w:tr>
        <w:trPr>
          <w:cantSplit/>
        </w:trPr>
        <w:tc>
          <w:tcPr>
            <w:tcW w:type="dxa" w:w="24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5"/>
                <w:szCs w:val="15"/>
              </w:rPr>
              <w:t xml:space="preserve">Forma de construir</w:t>
            </w:r>
          </w:p>
        </w:tc>
        <w:tc>
          <w:tcPr>
            <w:tcW w:type="dxa" w:w="235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Código Python versionado en Git</w:t>
            </w:r>
          </w:p>
        </w:tc>
        <w:tc>
          <w:tcPr>
            <w:tcW w:type="dxa" w:w="245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Flujos de bajo código (diseñador visual)</w:t>
            </w:r>
          </w:p>
        </w:tc>
        <w:tc>
          <w:tcPr>
            <w:tcW w:type="dxa" w:w="24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Flujos de bajo código (XAML) y bibliotecas</w:t>
            </w:r>
          </w:p>
        </w:tc>
      </w:tr>
      <w:tr>
        <w:trPr>
          <w:cantSplit/>
        </w:trPr>
        <w:tc>
          <w:tcPr>
            <w:tcW w:type="dxa" w:w="24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5"/>
                <w:szCs w:val="15"/>
              </w:rPr>
              <w:t xml:space="preserve">Distribución a 36 estaciones</w:t>
            </w:r>
          </w:p>
        </w:tc>
        <w:tc>
          <w:tcPr>
            <w:tcW w:type="dxa" w:w="235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Instalador propio firmado</w:t>
            </w:r>
          </w:p>
        </w:tc>
        <w:tc>
          <w:tcPr>
            <w:tcW w:type="dxa" w:w="245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Flujo compartido desde el entorno institucional</w:t>
            </w:r>
          </w:p>
        </w:tc>
        <w:tc>
          <w:tcPr>
            <w:tcW w:type="dxa" w:w="24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Paquete publicado desde Orchestrator</w:t>
            </w:r>
          </w:p>
        </w:tc>
      </w:tr>
      <w:tr>
        <w:trPr>
          <w:cantSplit/>
        </w:trPr>
        <w:tc>
          <w:tcPr>
            <w:tcW w:type="dxa" w:w="24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5"/>
                <w:szCs w:val="15"/>
              </w:rPr>
              <w:t xml:space="preserve">Control central</w:t>
            </w:r>
          </w:p>
        </w:tc>
        <w:tc>
          <w:tcPr>
            <w:tcW w:type="dxa" w:w="235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Tablero de GDP-SLEP Studio</w:t>
            </w:r>
          </w:p>
        </w:tc>
        <w:tc>
          <w:tcPr>
            <w:tcW w:type="dxa" w:w="245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Centro de automatización + tablero</w:t>
            </w:r>
          </w:p>
        </w:tc>
        <w:tc>
          <w:tcPr>
            <w:tcW w:type="dxa" w:w="24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Orchestrator, Insights + tablero</w:t>
            </w:r>
          </w:p>
        </w:tc>
      </w:tr>
      <w:tr>
        <w:trPr>
          <w:cantSplit/>
        </w:trPr>
        <w:tc>
          <w:tcPr>
            <w:tcW w:type="dxa" w:w="24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5"/>
                <w:szCs w:val="15"/>
              </w:rPr>
              <w:t xml:space="preserve">Soporte</w:t>
            </w:r>
          </w:p>
        </w:tc>
        <w:tc>
          <w:tcPr>
            <w:tcW w:type="dxa" w:w="235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Comunidad y desarrollador</w:t>
            </w:r>
          </w:p>
        </w:tc>
        <w:tc>
          <w:tcPr>
            <w:tcW w:type="dxa" w:w="245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Microsoft</w:t>
            </w:r>
          </w:p>
        </w:tc>
        <w:tc>
          <w:tcPr>
            <w:tcW w:type="dxa" w:w="24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UiPath y partner local</w:t>
            </w:r>
          </w:p>
        </w:tc>
      </w:tr>
      <w:tr>
        <w:trPr>
          <w:cantSplit/>
        </w:trPr>
        <w:tc>
          <w:tcPr>
            <w:tcW w:type="dxa" w:w="24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5"/>
                <w:szCs w:val="15"/>
              </w:rPr>
              <w:t xml:space="preserve">Mantención ante cambios del PIEE</w:t>
            </w:r>
          </w:p>
        </w:tc>
        <w:tc>
          <w:tcPr>
            <w:tcW w:type="dxa" w:w="235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 16 h/mes (más código propio)</w:t>
            </w:r>
          </w:p>
        </w:tc>
        <w:tc>
          <w:tcPr>
            <w:tcW w:type="dxa" w:w="245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 8 h/mes</w:t>
            </w:r>
          </w:p>
        </w:tc>
        <w:tc>
          <w:tcPr>
            <w:tcW w:type="dxa" w:w="24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 8 h/mes + partner</w:t>
            </w:r>
          </w:p>
        </w:tc>
      </w:tr>
      <w:tr>
        <w:trPr>
          <w:cantSplit/>
        </w:trPr>
        <w:tc>
          <w:tcPr>
            <w:tcW w:type="dxa" w:w="24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5"/>
                <w:szCs w:val="15"/>
              </w:rPr>
              <w:t xml:space="preserve">Dependencia de una persona</w:t>
            </w:r>
          </w:p>
        </w:tc>
        <w:tc>
          <w:tcPr>
            <w:tcW w:type="dxa" w:w="235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Alta</w:t>
            </w:r>
          </w:p>
        </w:tc>
        <w:tc>
          <w:tcPr>
            <w:tcW w:type="dxa" w:w="245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Media</w:t>
            </w:r>
          </w:p>
        </w:tc>
        <w:tc>
          <w:tcPr>
            <w:tcW w:type="dxa" w:w="24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Baja</w:t>
            </w:r>
          </w:p>
        </w:tc>
      </w:tr>
      <w:tr>
        <w:trPr>
          <w:cantSplit/>
        </w:trPr>
        <w:tc>
          <w:tcPr>
            <w:tcW w:type="dxa" w:w="24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5"/>
                <w:szCs w:val="15"/>
              </w:rPr>
              <w:t xml:space="preserve">Habilitación</w:t>
            </w:r>
          </w:p>
        </w:tc>
        <w:tc>
          <w:tcPr>
            <w:tcW w:type="dxa" w:w="235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Inmediata</w:t>
            </w:r>
          </w:p>
        </w:tc>
        <w:tc>
          <w:tcPr>
            <w:tcW w:type="dxa" w:w="245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Requiere compra de licencias</w:t>
            </w:r>
          </w:p>
        </w:tc>
        <w:tc>
          <w:tcPr>
            <w:tcW w:type="dxa" w:w="24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Requiere compra mayor (Informe 08.1.1)</w:t>
            </w:r>
          </w:p>
        </w:tc>
      </w:tr>
      <w:tr>
        <w:trPr>
          <w:cantSplit/>
        </w:trPr>
        <w:tc>
          <w:tcPr>
            <w:tcW w:type="dxa" w:w="24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5"/>
                <w:szCs w:val="15"/>
              </w:rPr>
              <w:t xml:space="preserve">Tiempo del encargado por licencia</w:t>
            </w:r>
          </w:p>
        </w:tc>
        <w:tc>
          <w:tcPr>
            <w:tcW w:type="dxa" w:w="235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 4 min</w:t>
            </w:r>
          </w:p>
        </w:tc>
        <w:tc>
          <w:tcPr>
            <w:tcW w:type="dxa" w:w="245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 4 min</w:t>
            </w:r>
          </w:p>
        </w:tc>
        <w:tc>
          <w:tcPr>
            <w:tcW w:type="dxa" w:w="24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 4 min</w:t>
            </w:r>
          </w:p>
        </w:tc>
      </w:tr>
    </w:tbl>
    <w:p>
      <w:pPr>
        <w:spacing w:after="120" w:before="0" w:line="120"/>
      </w:pPr>
    </w:p>
    <w:p>
      <w:pPr>
        <w:pStyle w:val="Heading2"/>
        <w:keepNext/>
        <w:spacing w:after="120" w:before="260"/>
      </w:pPr>
      <w:r>
        <w:rPr>
          <w:rFonts w:ascii="Consolas" w:cs="Consolas" w:eastAsia="Consolas" w:hAnsi="Consolas"/>
          <w:b/>
          <w:bCs/>
          <w:color w:val="0D9488"/>
          <w:sz w:val="22"/>
          <w:szCs w:val="22"/>
        </w:rPr>
        <w:t xml:space="preserve">7.3  </w:t>
      </w:r>
      <w:r>
        <w:rPr>
          <w:rFonts w:ascii="Calibri" w:cs="Calibri" w:eastAsia="Calibri" w:hAnsi="Calibri"/>
          <w:b/>
          <w:bCs/>
          <w:color w:val="0F172A"/>
          <w:sz w:val="25"/>
          <w:szCs w:val="25"/>
        </w:rPr>
        <w:t xml:space="preserve">Descripción de cada propuesta</w:t>
      </w:r>
    </w:p>
    <w:p>
      <w:pPr>
        <w:pStyle w:val="Heading3"/>
        <w:keepNext/>
        <w:spacing w:after="80" w:before="180"/>
      </w:pPr>
      <w:r>
        <w:rPr>
          <w:rFonts w:ascii="Calibri" w:cs="Calibri" w:eastAsia="Calibri" w:hAnsi="Calibri"/>
          <w:b/>
          <w:bCs/>
          <w:color w:val="0F766E"/>
          <w:sz w:val="22"/>
          <w:szCs w:val="22"/>
        </w:rPr>
        <w:t xml:space="preserve">A1 · Costo cero: Python + Playwright</w:t>
      </w:r>
    </w:p>
    <w:p>
      <w:pPr>
        <w:spacing w:after="140" w:before="0" w:line="276"/>
        <w:jc w:val="left"/>
      </w:pPr>
      <w:r>
        <w:rPr>
          <w:rFonts w:ascii="Calibri" w:cs="Calibri" w:eastAsia="Calibri" w:hAnsi="Calibri"/>
          <w:color w:val="334155"/>
          <w:sz w:val="18"/>
          <w:szCs w:val="18"/>
        </w:rPr>
        <w:t xml:space="preserve">Un programa en </w:t>
      </w:r>
      <w:r>
        <w:rPr>
          <w:rFonts w:ascii="Calibri" w:cs="Calibri" w:eastAsia="Calibri" w:hAnsi="Calibri"/>
          <w:b/>
          <w:bCs/>
          <w:color w:val="0F172A"/>
          <w:sz w:val="18"/>
          <w:szCs w:val="18"/>
        </w:rPr>
        <w:t xml:space="preserve">Python 3.12</w:t>
      </w:r>
      <w:r>
        <w:rPr>
          <w:rFonts w:ascii="Calibri" w:cs="Calibri" w:eastAsia="Calibri" w:hAnsi="Calibri"/>
          <w:color w:val="334155"/>
          <w:sz w:val="18"/>
          <w:szCs w:val="18"/>
        </w:rPr>
        <w:t xml:space="preserve"> usa </w:t>
      </w:r>
      <w:r>
        <w:rPr>
          <w:rFonts w:ascii="Calibri" w:cs="Calibri" w:eastAsia="Calibri" w:hAnsi="Calibri"/>
          <w:b/>
          <w:bCs/>
          <w:color w:val="0F172A"/>
          <w:sz w:val="18"/>
          <w:szCs w:val="18"/>
        </w:rPr>
        <w:t xml:space="preserve">Playwright</w:t>
      </w:r>
      <w:r>
        <w:rPr>
          <w:rFonts w:ascii="Calibri" w:cs="Calibri" w:eastAsia="Calibri" w:hAnsi="Calibri"/>
          <w:color w:val="334155"/>
          <w:sz w:val="18"/>
          <w:szCs w:val="18"/>
        </w:rPr>
        <w:t xml:space="preserve"> para conectarse al navegador </w:t>
      </w:r>
      <w:r>
        <w:rPr>
          <w:rFonts w:ascii="Calibri" w:cs="Calibri" w:eastAsia="Calibri" w:hAnsi="Calibri"/>
          <w:b/>
          <w:bCs/>
          <w:color w:val="0F172A"/>
          <w:sz w:val="18"/>
          <w:szCs w:val="18"/>
        </w:rPr>
        <w:t xml:space="preserve">que el encargado abrió e inició sesión</w:t>
      </w:r>
      <w:r>
        <w:rPr>
          <w:rFonts w:ascii="Calibri" w:cs="Calibri" w:eastAsia="Calibri" w:hAnsi="Calibri"/>
          <w:color w:val="334155"/>
          <w:sz w:val="18"/>
          <w:szCs w:val="18"/>
        </w:rPr>
        <w:t xml:space="preserve"> (protocolo de depuración local de Chromium/Edge), lee la bandeja, llena la zona C, muestra una </w:t>
      </w:r>
      <w:r>
        <w:rPr>
          <w:rFonts w:ascii="Calibri" w:cs="Calibri" w:eastAsia="Calibri" w:hAnsi="Calibri"/>
          <w:b/>
          <w:bCs/>
          <w:color w:val="0F172A"/>
          <w:sz w:val="18"/>
          <w:szCs w:val="18"/>
        </w:rPr>
        <w:t xml:space="preserve">ventana de confirmación</w:t>
      </w:r>
      <w:r>
        <w:rPr>
          <w:rFonts w:ascii="Calibri" w:cs="Calibri" w:eastAsia="Calibri" w:hAnsi="Calibri"/>
          <w:color w:val="334155"/>
          <w:sz w:val="18"/>
          <w:szCs w:val="18"/>
        </w:rPr>
        <w:t xml:space="preserve"> y envía. Se empaqueta como ejecutable con instalador, registra cada paso en GDP-SLEP Studio y guarda su token de servicio en el </w:t>
      </w:r>
      <w:r>
        <w:rPr>
          <w:rFonts w:ascii="Calibri" w:cs="Calibri" w:eastAsia="Calibri" w:hAnsi="Calibri"/>
          <w:b/>
          <w:bCs/>
          <w:color w:val="0F172A"/>
          <w:sz w:val="18"/>
          <w:szCs w:val="18"/>
        </w:rPr>
        <w:t xml:space="preserve">Administrador de credenciales de Windows</w:t>
      </w:r>
      <w:r>
        <w:rPr>
          <w:rFonts w:ascii="Calibri" w:cs="Calibri" w:eastAsia="Calibri" w:hAnsi="Calibri"/>
          <w:color w:val="334155"/>
          <w:sz w:val="18"/>
          <w:szCs w:val="18"/>
        </w:rPr>
        <w:t xml:space="preserve">. Todo es </w:t>
      </w:r>
      <w:r>
        <w:rPr>
          <w:rFonts w:ascii="Calibri" w:cs="Calibri" w:eastAsia="Calibri" w:hAnsi="Calibri"/>
          <w:b/>
          <w:bCs/>
          <w:color w:val="0F172A"/>
          <w:sz w:val="18"/>
          <w:szCs w:val="18"/>
        </w:rPr>
        <w:t xml:space="preserve">código abierto</w:t>
      </w:r>
      <w:r>
        <w:rPr>
          <w:rFonts w:ascii="Calibri" w:cs="Calibri" w:eastAsia="Calibri" w:hAnsi="Calibri"/>
          <w:color w:val="334155"/>
          <w:sz w:val="18"/>
          <w:szCs w:val="18"/>
        </w:rPr>
        <w:t xml:space="preserve"> y corre en equipos y servidores que la DEP ya tiene. Su debilidad es la </w:t>
      </w:r>
      <w:r>
        <w:rPr>
          <w:rFonts w:ascii="Calibri" w:cs="Calibri" w:eastAsia="Calibri" w:hAnsi="Calibri"/>
          <w:b/>
          <w:bCs/>
          <w:color w:val="0F172A"/>
          <w:sz w:val="18"/>
          <w:szCs w:val="18"/>
        </w:rPr>
        <w:t xml:space="preserve">continuidad</w:t>
      </w:r>
      <w:r>
        <w:rPr>
          <w:rFonts w:ascii="Calibri" w:cs="Calibri" w:eastAsia="Calibri" w:hAnsi="Calibri"/>
          <w:color w:val="334155"/>
          <w:sz w:val="18"/>
          <w:szCs w:val="18"/>
        </w:rPr>
        <w:t xml:space="preserve">: requiere a alguien que sepa Python para mantenerlo. </w:t>
      </w:r>
      <w:r>
        <w:rPr>
          <w:rFonts w:ascii="Calibri" w:cs="Calibri" w:eastAsia="Calibri" w:hAnsi="Calibri"/>
          <w:b/>
          <w:bCs/>
          <w:color w:val="0F172A"/>
          <w:sz w:val="18"/>
          <w:szCs w:val="18"/>
        </w:rPr>
        <w:t xml:space="preserve">Alternativa para el piloto:</w:t>
      </w:r>
      <w:r>
        <w:rPr>
          <w:rFonts w:ascii="Calibri" w:cs="Calibri" w:eastAsia="Calibri" w:hAnsi="Calibri"/>
          <w:color w:val="334155"/>
          <w:sz w:val="18"/>
          <w:szCs w:val="18"/>
        </w:rPr>
        <w:t xml:space="preserve"> Power Automate para escritorio en su versión gratuita, que no permite compartir ni administrar flujos y por eso no sirve para escalar.</w:t>
      </w:r>
    </w:p>
    <w:p>
      <w:pPr>
        <w:pStyle w:val="Heading3"/>
        <w:keepNext/>
        <w:spacing w:after="80" w:before="180"/>
      </w:pPr>
      <w:r>
        <w:rPr>
          <w:rFonts w:ascii="Calibri" w:cs="Calibri" w:eastAsia="Calibri" w:hAnsi="Calibri"/>
          <w:b/>
          <w:bCs/>
          <w:color w:val="0F766E"/>
          <w:sz w:val="22"/>
          <w:szCs w:val="22"/>
        </w:rPr>
        <w:t xml:space="preserve">A2 · Óptima: Power Automate Premium</w:t>
      </w:r>
    </w:p>
    <w:p>
      <w:pPr>
        <w:spacing w:after="140" w:before="0" w:line="276"/>
        <w:jc w:val="left"/>
      </w:pPr>
      <w:r>
        <w:rPr>
          <w:rFonts w:ascii="Calibri" w:cs="Calibri" w:eastAsia="Calibri" w:hAnsi="Calibri"/>
          <w:color w:val="334155"/>
          <w:sz w:val="18"/>
          <w:szCs w:val="18"/>
        </w:rPr>
        <w:t xml:space="preserve">El robot se construye con </w:t>
      </w:r>
      <w:r>
        <w:rPr>
          <w:rFonts w:ascii="Calibri" w:cs="Calibri" w:eastAsia="Calibri" w:hAnsi="Calibri"/>
          <w:b/>
          <w:bCs/>
          <w:color w:val="0F172A"/>
          <w:sz w:val="18"/>
          <w:szCs w:val="18"/>
        </w:rPr>
        <w:t xml:space="preserve">Power Automate para escritorio</w:t>
      </w:r>
      <w:r>
        <w:rPr>
          <w:rFonts w:ascii="Calibri" w:cs="Calibri" w:eastAsia="Calibri" w:hAnsi="Calibri"/>
          <w:color w:val="334155"/>
          <w:sz w:val="18"/>
          <w:szCs w:val="18"/>
        </w:rPr>
        <w:t xml:space="preserve"> (incluido en Windows 11) y cada encargado recibe una licencia </w:t>
      </w:r>
      <w:r>
        <w:rPr>
          <w:rFonts w:ascii="Calibri" w:cs="Calibri" w:eastAsia="Calibri" w:hAnsi="Calibri"/>
          <w:b/>
          <w:bCs/>
          <w:color w:val="0F172A"/>
          <w:sz w:val="18"/>
          <w:szCs w:val="18"/>
        </w:rPr>
        <w:t xml:space="preserve">Power Automate Premium</w:t>
      </w:r>
      <w:r>
        <w:rPr>
          <w:rFonts w:ascii="Calibri" w:cs="Calibri" w:eastAsia="Calibri" w:hAnsi="Calibri"/>
          <w:color w:val="334155"/>
          <w:sz w:val="18"/>
          <w:szCs w:val="18"/>
        </w:rPr>
        <w:t xml:space="preserve">, que agrega </w:t>
      </w:r>
      <w:r>
        <w:rPr>
          <w:rFonts w:ascii="Calibri" w:cs="Calibri" w:eastAsia="Calibri" w:hAnsi="Calibri"/>
          <w:b/>
          <w:bCs/>
          <w:color w:val="0F172A"/>
          <w:sz w:val="18"/>
          <w:szCs w:val="18"/>
        </w:rPr>
        <w:t xml:space="preserve">flujos compartidos</w:t>
      </w:r>
      <w:r>
        <w:rPr>
          <w:rFonts w:ascii="Calibri" w:cs="Calibri" w:eastAsia="Calibri" w:hAnsi="Calibri"/>
          <w:color w:val="334155"/>
          <w:sz w:val="18"/>
          <w:szCs w:val="18"/>
        </w:rPr>
        <w:t xml:space="preserve">, </w:t>
      </w:r>
      <w:r>
        <w:rPr>
          <w:rFonts w:ascii="Calibri" w:cs="Calibri" w:eastAsia="Calibri" w:hAnsi="Calibri"/>
          <w:b/>
          <w:bCs/>
          <w:color w:val="0F172A"/>
          <w:sz w:val="18"/>
          <w:szCs w:val="18"/>
        </w:rPr>
        <w:t xml:space="preserve">entornos administrados</w:t>
      </w:r>
      <w:r>
        <w:rPr>
          <w:rFonts w:ascii="Calibri" w:cs="Calibri" w:eastAsia="Calibri" w:hAnsi="Calibri"/>
          <w:color w:val="334155"/>
          <w:sz w:val="18"/>
          <w:szCs w:val="18"/>
        </w:rPr>
        <w:t xml:space="preserve">, historial de ejecución, políticas de prevención de pérdida de datos y conexión con la cuenta institucional de </w:t>
      </w:r>
      <w:r>
        <w:rPr>
          <w:rFonts w:ascii="Calibri" w:cs="Calibri" w:eastAsia="Calibri" w:hAnsi="Calibri"/>
          <w:b/>
          <w:bCs/>
          <w:color w:val="0F172A"/>
          <w:sz w:val="18"/>
          <w:szCs w:val="18"/>
        </w:rPr>
        <w:t xml:space="preserve">Microsoft 365</w:t>
      </w:r>
      <w:r>
        <w:rPr>
          <w:rFonts w:ascii="Calibri" w:cs="Calibri" w:eastAsia="Calibri" w:hAnsi="Calibri"/>
          <w:color w:val="334155"/>
          <w:sz w:val="18"/>
          <w:szCs w:val="18"/>
        </w:rPr>
        <w:t xml:space="preserve">. El robot sigue siendo </w:t>
      </w:r>
      <w:r>
        <w:rPr>
          <w:rFonts w:ascii="Calibri" w:cs="Calibri" w:eastAsia="Calibri" w:hAnsi="Calibri"/>
          <w:b/>
          <w:bCs/>
          <w:color w:val="0F172A"/>
          <w:sz w:val="18"/>
          <w:szCs w:val="18"/>
        </w:rPr>
        <w:t xml:space="preserve">asistido</w:t>
      </w:r>
      <w:r>
        <w:rPr>
          <w:rFonts w:ascii="Calibri" w:cs="Calibri" w:eastAsia="Calibri" w:hAnsi="Calibri"/>
          <w:color w:val="334155"/>
          <w:sz w:val="18"/>
          <w:szCs w:val="18"/>
        </w:rPr>
        <w:t xml:space="preserve">: la licencia Premium no se usa para ejecución desatendida. Es el </w:t>
      </w:r>
      <w:r>
        <w:rPr>
          <w:rFonts w:ascii="Calibri" w:cs="Calibri" w:eastAsia="Calibri" w:hAnsi="Calibri"/>
          <w:b/>
          <w:bCs/>
          <w:color w:val="0F172A"/>
          <w:sz w:val="18"/>
          <w:szCs w:val="18"/>
        </w:rPr>
        <w:t xml:space="preserve">gasto mínimo</w:t>
      </w:r>
      <w:r>
        <w:rPr>
          <w:rFonts w:ascii="Calibri" w:cs="Calibri" w:eastAsia="Calibri" w:hAnsi="Calibri"/>
          <w:color w:val="334155"/>
          <w:sz w:val="18"/>
          <w:szCs w:val="18"/>
        </w:rPr>
        <w:t xml:space="preserve"> que permite distribuir y mantener el robot en 36 SLEP sin depender de una sola persona.</w:t>
      </w:r>
    </w:p>
    <w:p>
      <w:pPr>
        <w:pStyle w:val="Heading3"/>
        <w:keepNext/>
        <w:spacing w:after="80" w:before="180"/>
      </w:pPr>
      <w:r>
        <w:rPr>
          <w:rFonts w:ascii="Calibri" w:cs="Calibri" w:eastAsia="Calibri" w:hAnsi="Calibri"/>
          <w:b/>
          <w:bCs/>
          <w:color w:val="0F766E"/>
          <w:sz w:val="22"/>
          <w:szCs w:val="22"/>
        </w:rPr>
        <w:t xml:space="preserve">A3 · Avanzada: UiPath con Orchestrator</w:t>
      </w:r>
    </w:p>
    <w:p>
      <w:pPr>
        <w:spacing w:after="140" w:before="0" w:line="276"/>
        <w:jc w:val="left"/>
      </w:pPr>
      <w:r>
        <w:rPr>
          <w:rFonts w:ascii="Calibri" w:cs="Calibri" w:eastAsia="Calibri" w:hAnsi="Calibri"/>
          <w:color w:val="334155"/>
          <w:sz w:val="18"/>
          <w:szCs w:val="18"/>
        </w:rPr>
        <w:t xml:space="preserve">El robot se construye en </w:t>
      </w:r>
      <w:r>
        <w:rPr>
          <w:rFonts w:ascii="Calibri" w:cs="Calibri" w:eastAsia="Calibri" w:hAnsi="Calibri"/>
          <w:b/>
          <w:bCs/>
          <w:color w:val="0F172A"/>
          <w:sz w:val="18"/>
          <w:szCs w:val="18"/>
        </w:rPr>
        <w:t xml:space="preserve">UiPath Studio</w:t>
      </w:r>
      <w:r>
        <w:rPr>
          <w:rFonts w:ascii="Calibri" w:cs="Calibri" w:eastAsia="Calibri" w:hAnsi="Calibri"/>
          <w:color w:val="334155"/>
          <w:sz w:val="18"/>
          <w:szCs w:val="18"/>
        </w:rPr>
        <w:t xml:space="preserve"> y corre con </w:t>
      </w:r>
      <w:r>
        <w:rPr>
          <w:rFonts w:ascii="Calibri" w:cs="Calibri" w:eastAsia="Calibri" w:hAnsi="Calibri"/>
          <w:b/>
          <w:bCs/>
          <w:color w:val="0F172A"/>
          <w:sz w:val="18"/>
          <w:szCs w:val="18"/>
        </w:rPr>
        <w:t xml:space="preserve">UiPath Assistant</w:t>
      </w:r>
      <w:r>
        <w:rPr>
          <w:rFonts w:ascii="Calibri" w:cs="Calibri" w:eastAsia="Calibri" w:hAnsi="Calibri"/>
          <w:color w:val="334155"/>
          <w:sz w:val="18"/>
          <w:szCs w:val="18"/>
        </w:rPr>
        <w:t xml:space="preserve"> (robot asistido) en cada estación; </w:t>
      </w:r>
      <w:r>
        <w:rPr>
          <w:rFonts w:ascii="Calibri" w:cs="Calibri" w:eastAsia="Calibri" w:hAnsi="Calibri"/>
          <w:b/>
          <w:bCs/>
          <w:color w:val="0F172A"/>
          <w:sz w:val="18"/>
          <w:szCs w:val="18"/>
        </w:rPr>
        <w:t xml:space="preserve">Orchestrator</w:t>
      </w:r>
      <w:r>
        <w:rPr>
          <w:rFonts w:ascii="Calibri" w:cs="Calibri" w:eastAsia="Calibri" w:hAnsi="Calibri"/>
          <w:color w:val="334155"/>
          <w:sz w:val="18"/>
          <w:szCs w:val="18"/>
        </w:rPr>
        <w:t xml:space="preserve"> en Automation Cloud distribuye versiones, administra credenciales de servicio, registra ejecuciones y entrega métricas con </w:t>
      </w:r>
      <w:r>
        <w:rPr>
          <w:rFonts w:ascii="Calibri" w:cs="Calibri" w:eastAsia="Calibri" w:hAnsi="Calibri"/>
          <w:b/>
          <w:bCs/>
          <w:color w:val="0F172A"/>
          <w:sz w:val="18"/>
          <w:szCs w:val="18"/>
        </w:rPr>
        <w:t xml:space="preserve">Insights</w:t>
      </w:r>
      <w:r>
        <w:rPr>
          <w:rFonts w:ascii="Calibri" w:cs="Calibri" w:eastAsia="Calibri" w:hAnsi="Calibri"/>
          <w:color w:val="334155"/>
          <w:sz w:val="18"/>
          <w:szCs w:val="18"/>
        </w:rPr>
        <w:t xml:space="preserve">. Un </w:t>
      </w:r>
      <w:r>
        <w:rPr>
          <w:rFonts w:ascii="Calibri" w:cs="Calibri" w:eastAsia="Calibri" w:hAnsi="Calibri"/>
          <w:b/>
          <w:bCs/>
          <w:color w:val="0F172A"/>
          <w:sz w:val="18"/>
          <w:szCs w:val="18"/>
        </w:rPr>
        <w:t xml:space="preserve">partner certificado</w:t>
      </w:r>
      <w:r>
        <w:rPr>
          <w:rFonts w:ascii="Calibri" w:cs="Calibri" w:eastAsia="Calibri" w:hAnsi="Calibri"/>
          <w:color w:val="334155"/>
          <w:sz w:val="18"/>
          <w:szCs w:val="18"/>
        </w:rPr>
        <w:t xml:space="preserve"> acompaña la implementación y da soporte, y cada estación recibe un </w:t>
      </w:r>
      <w:r>
        <w:rPr>
          <w:rFonts w:ascii="Calibri" w:cs="Calibri" w:eastAsia="Calibri" w:hAnsi="Calibri"/>
          <w:b/>
          <w:bCs/>
          <w:color w:val="0F172A"/>
          <w:sz w:val="18"/>
          <w:szCs w:val="18"/>
        </w:rPr>
        <w:t xml:space="preserve">segundo monitor</w:t>
      </w:r>
      <w:r>
        <w:rPr>
          <w:rFonts w:ascii="Calibri" w:cs="Calibri" w:eastAsia="Calibri" w:hAnsi="Calibri"/>
          <w:color w:val="334155"/>
          <w:sz w:val="18"/>
          <w:szCs w:val="18"/>
        </w:rPr>
        <w:t xml:space="preserve"> para revisar el resumen junto al PIEE. Es la plataforma más completa, pero la que más depende de </w:t>
      </w:r>
      <w:r>
        <w:rPr>
          <w:rFonts w:ascii="Calibri" w:cs="Calibri" w:eastAsia="Calibri" w:hAnsi="Calibri"/>
          <w:b/>
          <w:bCs/>
          <w:color w:val="0F172A"/>
          <w:sz w:val="18"/>
          <w:szCs w:val="18"/>
        </w:rPr>
        <w:t xml:space="preserve">compras públicas</w:t>
      </w:r>
      <w:r>
        <w:rPr>
          <w:rFonts w:ascii="Calibri" w:cs="Calibri" w:eastAsia="Calibri" w:hAnsi="Calibri"/>
          <w:color w:val="334155"/>
          <w:sz w:val="18"/>
          <w:szCs w:val="18"/>
        </w:rPr>
        <w:t xml:space="preserve"> y de </w:t>
      </w:r>
      <w:r>
        <w:rPr>
          <w:rFonts w:ascii="Calibri" w:cs="Calibri" w:eastAsia="Calibri" w:hAnsi="Calibri"/>
          <w:b/>
          <w:bCs/>
          <w:color w:val="0F172A"/>
          <w:sz w:val="18"/>
          <w:szCs w:val="18"/>
        </w:rPr>
        <w:t xml:space="preserve">servicios en la nube fuera de Chile</w:t>
      </w:r>
      <w:r>
        <w:rPr>
          <w:rFonts w:ascii="Calibri" w:cs="Calibri" w:eastAsia="Calibri" w:hAnsi="Calibri"/>
          <w:color w:val="334155"/>
          <w:sz w:val="18"/>
          <w:szCs w:val="18"/>
        </w:rPr>
        <w:t xml:space="preserve"> (sección 02 del Informe 08.1.1).</w:t>
      </w:r>
    </w:p>
    <w:p>
      <w:pPr>
        <w:pStyle w:val="Heading2"/>
        <w:keepNext/>
        <w:spacing w:after="120" w:before="260"/>
      </w:pPr>
      <w:r>
        <w:rPr>
          <w:rFonts w:ascii="Consolas" w:cs="Consolas" w:eastAsia="Consolas" w:hAnsi="Consolas"/>
          <w:b/>
          <w:bCs/>
          <w:color w:val="0D9488"/>
          <w:sz w:val="22"/>
          <w:szCs w:val="22"/>
        </w:rPr>
        <w:t xml:space="preserve">7.4  </w:t>
      </w:r>
      <w:r>
        <w:rPr>
          <w:rFonts w:ascii="Calibri" w:cs="Calibri" w:eastAsia="Calibri" w:hAnsi="Calibri"/>
          <w:b/>
          <w:bCs/>
          <w:color w:val="0F172A"/>
          <w:sz w:val="25"/>
          <w:szCs w:val="25"/>
        </w:rPr>
        <w:t xml:space="preserve">Evaluación de herramientas</w:t>
      </w:r>
    </w:p>
    <w:tbl>
      <w:tblPr>
        <w:tblW w:type="dxa" w:w="964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700"/>
        <w:gridCol w:w="1050"/>
        <w:gridCol w:w="1200"/>
        <w:gridCol w:w="1100"/>
        <w:gridCol w:w="1050"/>
        <w:gridCol w:w="1150"/>
        <w:gridCol w:w="1390"/>
      </w:tblGrid>
      <w:tr>
        <w:trPr>
          <w:tblHeader/>
        </w:trPr>
        <w:tc>
          <w:tcPr>
            <w:tcW w:type="dxa" w:w="2700"/>
            <w:tcBorders>
              <w:top w:val="none" w:color="FFFFFF" w:sz="0"/>
              <w:left w:val="none" w:color="FFFFFF" w:sz="0"/>
              <w:bottom w:val="none" w:color="FFFFFF" w:sz="0"/>
              <w:right w:val="none" w:color="FFFFFF" w:sz="0"/>
            </w:tcBorders>
            <w:shd w:fill="0F172A" w:color="auto" w:val="clear"/>
            <w:tcMar>
              <w:top w:type="dxa" w:w="70"/>
              <w:left w:type="dxa" w:w="110"/>
              <w:bottom w:type="dxa" w:w="70"/>
              <w:right w:type="dxa" w:w="110"/>
            </w:tcMar>
            <w:vAlign w:val="top"/>
          </w:tcPr>
          <w:p>
            <w:pPr>
              <w:spacing w:after="40" w:line="252"/>
              <w:jc w:val="left"/>
            </w:pPr>
            <w:r>
              <w:rPr>
                <w:rFonts w:ascii="Consolas" w:cs="Consolas" w:eastAsia="Consolas" w:hAnsi="Consolas"/>
                <w:b/>
                <w:bCs/>
                <w:color w:val="FFFFFF"/>
                <w:sz w:val="15"/>
                <w:szCs w:val="15"/>
              </w:rPr>
              <w:t xml:space="preserve">CRITERIO (PESO)</w:t>
            </w:r>
          </w:p>
        </w:tc>
        <w:tc>
          <w:tcPr>
            <w:tcW w:type="dxa" w:w="1050"/>
            <w:tcBorders>
              <w:top w:val="none" w:color="FFFFFF" w:sz="0"/>
              <w:left w:val="none" w:color="FFFFFF" w:sz="0"/>
              <w:bottom w:val="none" w:color="FFFFFF" w:sz="0"/>
              <w:right w:val="none" w:color="FFFFFF" w:sz="0"/>
            </w:tcBorders>
            <w:shd w:fill="0F172A" w:color="auto" w:val="clear"/>
            <w:tcMar>
              <w:top w:type="dxa" w:w="70"/>
              <w:left w:type="dxa" w:w="110"/>
              <w:bottom w:type="dxa" w:w="70"/>
              <w:right w:type="dxa" w:w="110"/>
            </w:tcMar>
            <w:vAlign w:val="top"/>
          </w:tcPr>
          <w:p>
            <w:pPr>
              <w:spacing w:after="40" w:line="252"/>
              <w:jc w:val="left"/>
            </w:pPr>
            <w:r>
              <w:rPr>
                <w:rFonts w:ascii="Consolas" w:cs="Consolas" w:eastAsia="Consolas" w:hAnsi="Consolas"/>
                <w:b/>
                <w:bCs/>
                <w:color w:val="FFFFFF"/>
                <w:sz w:val="15"/>
                <w:szCs w:val="15"/>
              </w:rPr>
              <w:t xml:space="preserve">PA ESCRITORIO</w:t>
            </w:r>
          </w:p>
        </w:tc>
        <w:tc>
          <w:tcPr>
            <w:tcW w:type="dxa" w:w="1200"/>
            <w:tcBorders>
              <w:top w:val="none" w:color="FFFFFF" w:sz="0"/>
              <w:left w:val="none" w:color="FFFFFF" w:sz="0"/>
              <w:bottom w:val="none" w:color="FFFFFF" w:sz="0"/>
              <w:right w:val="none" w:color="FFFFFF" w:sz="0"/>
            </w:tcBorders>
            <w:shd w:fill="0F172A" w:color="auto" w:val="clear"/>
            <w:tcMar>
              <w:top w:type="dxa" w:w="70"/>
              <w:left w:type="dxa" w:w="110"/>
              <w:bottom w:type="dxa" w:w="70"/>
              <w:right w:type="dxa" w:w="110"/>
            </w:tcMar>
            <w:vAlign w:val="top"/>
          </w:tcPr>
          <w:p>
            <w:pPr>
              <w:spacing w:after="40" w:line="252"/>
              <w:jc w:val="left"/>
            </w:pPr>
            <w:r>
              <w:rPr>
                <w:rFonts w:ascii="Consolas" w:cs="Consolas" w:eastAsia="Consolas" w:hAnsi="Consolas"/>
                <w:b/>
                <w:bCs/>
                <w:color w:val="FFFFFF"/>
                <w:sz w:val="15"/>
                <w:szCs w:val="15"/>
              </w:rPr>
              <w:t xml:space="preserve">PA PREMIUM (A2)</w:t>
            </w:r>
          </w:p>
        </w:tc>
        <w:tc>
          <w:tcPr>
            <w:tcW w:type="dxa" w:w="1100"/>
            <w:tcBorders>
              <w:top w:val="none" w:color="FFFFFF" w:sz="0"/>
              <w:left w:val="none" w:color="FFFFFF" w:sz="0"/>
              <w:bottom w:val="none" w:color="FFFFFF" w:sz="0"/>
              <w:right w:val="none" w:color="FFFFFF" w:sz="0"/>
            </w:tcBorders>
            <w:shd w:fill="0F172A" w:color="auto" w:val="clear"/>
            <w:tcMar>
              <w:top w:type="dxa" w:w="70"/>
              <w:left w:type="dxa" w:w="110"/>
              <w:bottom w:type="dxa" w:w="70"/>
              <w:right w:type="dxa" w:w="110"/>
            </w:tcMar>
            <w:vAlign w:val="top"/>
          </w:tcPr>
          <w:p>
            <w:pPr>
              <w:spacing w:after="40" w:line="252"/>
              <w:jc w:val="left"/>
            </w:pPr>
            <w:r>
              <w:rPr>
                <w:rFonts w:ascii="Consolas" w:cs="Consolas" w:eastAsia="Consolas" w:hAnsi="Consolas"/>
                <w:b/>
                <w:bCs/>
                <w:color w:val="FFFFFF"/>
                <w:sz w:val="15"/>
                <w:szCs w:val="15"/>
              </w:rPr>
              <w:t xml:space="preserve">UIPATH (A3)</w:t>
            </w:r>
          </w:p>
        </w:tc>
        <w:tc>
          <w:tcPr>
            <w:tcW w:type="dxa" w:w="1050"/>
            <w:tcBorders>
              <w:top w:val="none" w:color="FFFFFF" w:sz="0"/>
              <w:left w:val="none" w:color="FFFFFF" w:sz="0"/>
              <w:bottom w:val="none" w:color="FFFFFF" w:sz="0"/>
              <w:right w:val="none" w:color="FFFFFF" w:sz="0"/>
            </w:tcBorders>
            <w:shd w:fill="0F172A" w:color="auto" w:val="clear"/>
            <w:tcMar>
              <w:top w:type="dxa" w:w="70"/>
              <w:left w:type="dxa" w:w="110"/>
              <w:bottom w:type="dxa" w:w="70"/>
              <w:right w:type="dxa" w:w="110"/>
            </w:tcMar>
            <w:vAlign w:val="top"/>
          </w:tcPr>
          <w:p>
            <w:pPr>
              <w:spacing w:after="40" w:line="252"/>
              <w:jc w:val="left"/>
            </w:pPr>
            <w:r>
              <w:rPr>
                <w:rFonts w:ascii="Consolas" w:cs="Consolas" w:eastAsia="Consolas" w:hAnsi="Consolas"/>
                <w:b/>
                <w:bCs/>
                <w:color w:val="FFFFFF"/>
                <w:sz w:val="15"/>
                <w:szCs w:val="15"/>
              </w:rPr>
              <w:t xml:space="preserve">ROCKETBOT</w:t>
            </w:r>
          </w:p>
        </w:tc>
        <w:tc>
          <w:tcPr>
            <w:tcW w:type="dxa" w:w="1150"/>
            <w:tcBorders>
              <w:top w:val="none" w:color="FFFFFF" w:sz="0"/>
              <w:left w:val="none" w:color="FFFFFF" w:sz="0"/>
              <w:bottom w:val="none" w:color="FFFFFF" w:sz="0"/>
              <w:right w:val="none" w:color="FFFFFF" w:sz="0"/>
            </w:tcBorders>
            <w:shd w:fill="0F172A" w:color="auto" w:val="clear"/>
            <w:tcMar>
              <w:top w:type="dxa" w:w="70"/>
              <w:left w:type="dxa" w:w="110"/>
              <w:bottom w:type="dxa" w:w="70"/>
              <w:right w:type="dxa" w:w="110"/>
            </w:tcMar>
            <w:vAlign w:val="top"/>
          </w:tcPr>
          <w:p>
            <w:pPr>
              <w:spacing w:after="40" w:line="252"/>
              <w:jc w:val="left"/>
            </w:pPr>
            <w:r>
              <w:rPr>
                <w:rFonts w:ascii="Consolas" w:cs="Consolas" w:eastAsia="Consolas" w:hAnsi="Consolas"/>
                <w:b/>
                <w:bCs/>
                <w:color w:val="FFFFFF"/>
                <w:sz w:val="15"/>
                <w:szCs w:val="15"/>
              </w:rPr>
              <w:t xml:space="preserve">AUTOM. ANYWHERE</w:t>
            </w:r>
          </w:p>
        </w:tc>
        <w:tc>
          <w:tcPr>
            <w:tcW w:type="dxa" w:w="1390"/>
            <w:tcBorders>
              <w:top w:val="none" w:color="FFFFFF" w:sz="0"/>
              <w:left w:val="none" w:color="FFFFFF" w:sz="0"/>
              <w:bottom w:val="none" w:color="FFFFFF" w:sz="0"/>
              <w:right w:val="none" w:color="FFFFFF" w:sz="0"/>
            </w:tcBorders>
            <w:shd w:fill="0F172A" w:color="auto" w:val="clear"/>
            <w:tcMar>
              <w:top w:type="dxa" w:w="70"/>
              <w:left w:type="dxa" w:w="110"/>
              <w:bottom w:type="dxa" w:w="70"/>
              <w:right w:type="dxa" w:w="110"/>
            </w:tcMar>
            <w:vAlign w:val="top"/>
          </w:tcPr>
          <w:p>
            <w:pPr>
              <w:spacing w:after="40" w:line="252"/>
              <w:jc w:val="left"/>
            </w:pPr>
            <w:r>
              <w:rPr>
                <w:rFonts w:ascii="Consolas" w:cs="Consolas" w:eastAsia="Consolas" w:hAnsi="Consolas"/>
                <w:b/>
                <w:bCs/>
                <w:color w:val="FFFFFF"/>
                <w:sz w:val="15"/>
                <w:szCs w:val="15"/>
              </w:rPr>
              <w:t xml:space="preserve">PLAYWRIGHT (A1)</w:t>
            </w:r>
          </w:p>
        </w:tc>
      </w:tr>
      <w:tr>
        <w:trPr>
          <w:cantSplit/>
        </w:trPr>
        <w:tc>
          <w:tcPr>
            <w:tcW w:type="dxa" w:w="27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4"/>
                <w:szCs w:val="14"/>
              </w:rPr>
              <w:t xml:space="preserve">Costo (25%)</w:t>
            </w:r>
          </w:p>
        </w:tc>
        <w:tc>
          <w:tcPr>
            <w:tcW w:type="dxa" w:w="105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4"/>
                <w:szCs w:val="14"/>
              </w:rPr>
              <w:t xml:space="preserve">5</w:t>
            </w:r>
          </w:p>
        </w:tc>
        <w:tc>
          <w:tcPr>
            <w:tcW w:type="dxa" w:w="12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4"/>
                <w:szCs w:val="14"/>
              </w:rPr>
              <w:t xml:space="preserve">4</w:t>
            </w:r>
          </w:p>
        </w:tc>
        <w:tc>
          <w:tcPr>
            <w:tcW w:type="dxa" w:w="11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4"/>
                <w:szCs w:val="14"/>
              </w:rPr>
              <w:t xml:space="preserve">2</w:t>
            </w:r>
          </w:p>
        </w:tc>
        <w:tc>
          <w:tcPr>
            <w:tcW w:type="dxa" w:w="105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4"/>
                <w:szCs w:val="14"/>
              </w:rPr>
              <w:t xml:space="preserve">3</w:t>
            </w:r>
          </w:p>
        </w:tc>
        <w:tc>
          <w:tcPr>
            <w:tcW w:type="dxa" w:w="115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4"/>
                <w:szCs w:val="14"/>
              </w:rPr>
              <w:t xml:space="preserve">1</w:t>
            </w:r>
          </w:p>
        </w:tc>
        <w:tc>
          <w:tcPr>
            <w:tcW w:type="dxa" w:w="139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4"/>
                <w:szCs w:val="14"/>
              </w:rPr>
              <w:t xml:space="preserve">5</w:t>
            </w:r>
          </w:p>
        </w:tc>
      </w:tr>
      <w:tr>
        <w:trPr>
          <w:cantSplit/>
        </w:trPr>
        <w:tc>
          <w:tcPr>
            <w:tcW w:type="dxa" w:w="27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4"/>
                <w:szCs w:val="14"/>
              </w:rPr>
              <w:t xml:space="preserve">Modo asistido sin credenciales (20%)</w:t>
            </w:r>
          </w:p>
        </w:tc>
        <w:tc>
          <w:tcPr>
            <w:tcW w:type="dxa" w:w="105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4"/>
                <w:szCs w:val="14"/>
              </w:rPr>
              <w:t xml:space="preserve">5</w:t>
            </w:r>
          </w:p>
        </w:tc>
        <w:tc>
          <w:tcPr>
            <w:tcW w:type="dxa" w:w="12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4"/>
                <w:szCs w:val="14"/>
              </w:rPr>
              <w:t xml:space="preserve">5</w:t>
            </w:r>
          </w:p>
        </w:tc>
        <w:tc>
          <w:tcPr>
            <w:tcW w:type="dxa" w:w="11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4"/>
                <w:szCs w:val="14"/>
              </w:rPr>
              <w:t xml:space="preserve">5</w:t>
            </w:r>
          </w:p>
        </w:tc>
        <w:tc>
          <w:tcPr>
            <w:tcW w:type="dxa" w:w="105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4"/>
                <w:szCs w:val="14"/>
              </w:rPr>
              <w:t xml:space="preserve">4</w:t>
            </w:r>
          </w:p>
        </w:tc>
        <w:tc>
          <w:tcPr>
            <w:tcW w:type="dxa" w:w="115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4"/>
                <w:szCs w:val="14"/>
              </w:rPr>
              <w:t xml:space="preserve">4</w:t>
            </w:r>
          </w:p>
        </w:tc>
        <w:tc>
          <w:tcPr>
            <w:tcW w:type="dxa" w:w="139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4"/>
                <w:szCs w:val="14"/>
              </w:rPr>
              <w:t xml:space="preserve">4</w:t>
            </w:r>
          </w:p>
        </w:tc>
      </w:tr>
      <w:tr>
        <w:trPr>
          <w:cantSplit/>
        </w:trPr>
        <w:tc>
          <w:tcPr>
            <w:tcW w:type="dxa" w:w="27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4"/>
                <w:szCs w:val="14"/>
              </w:rPr>
              <w:t xml:space="preserve">Soporte y comunidad (15%)</w:t>
            </w:r>
          </w:p>
        </w:tc>
        <w:tc>
          <w:tcPr>
            <w:tcW w:type="dxa" w:w="105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4"/>
                <w:szCs w:val="14"/>
              </w:rPr>
              <w:t xml:space="preserve">3</w:t>
            </w:r>
          </w:p>
        </w:tc>
        <w:tc>
          <w:tcPr>
            <w:tcW w:type="dxa" w:w="12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4"/>
                <w:szCs w:val="14"/>
              </w:rPr>
              <w:t xml:space="preserve">4</w:t>
            </w:r>
          </w:p>
        </w:tc>
        <w:tc>
          <w:tcPr>
            <w:tcW w:type="dxa" w:w="11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4"/>
                <w:szCs w:val="14"/>
              </w:rPr>
              <w:t xml:space="preserve">5</w:t>
            </w:r>
          </w:p>
        </w:tc>
        <w:tc>
          <w:tcPr>
            <w:tcW w:type="dxa" w:w="105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4"/>
                <w:szCs w:val="14"/>
              </w:rPr>
              <w:t xml:space="preserve">4</w:t>
            </w:r>
          </w:p>
        </w:tc>
        <w:tc>
          <w:tcPr>
            <w:tcW w:type="dxa" w:w="115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4"/>
                <w:szCs w:val="14"/>
              </w:rPr>
              <w:t xml:space="preserve">4</w:t>
            </w:r>
          </w:p>
        </w:tc>
        <w:tc>
          <w:tcPr>
            <w:tcW w:type="dxa" w:w="139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4"/>
                <w:szCs w:val="14"/>
              </w:rPr>
              <w:t xml:space="preserve">3</w:t>
            </w:r>
          </w:p>
        </w:tc>
      </w:tr>
      <w:tr>
        <w:trPr>
          <w:cantSplit/>
        </w:trPr>
        <w:tc>
          <w:tcPr>
            <w:tcW w:type="dxa" w:w="27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4"/>
                <w:szCs w:val="14"/>
              </w:rPr>
              <w:t xml:space="preserve">Curva de aprendizaje (15%)</w:t>
            </w:r>
          </w:p>
        </w:tc>
        <w:tc>
          <w:tcPr>
            <w:tcW w:type="dxa" w:w="105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4"/>
                <w:szCs w:val="14"/>
              </w:rPr>
              <w:t xml:space="preserve">5</w:t>
            </w:r>
          </w:p>
        </w:tc>
        <w:tc>
          <w:tcPr>
            <w:tcW w:type="dxa" w:w="12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4"/>
                <w:szCs w:val="14"/>
              </w:rPr>
              <w:t xml:space="preserve">5</w:t>
            </w:r>
          </w:p>
        </w:tc>
        <w:tc>
          <w:tcPr>
            <w:tcW w:type="dxa" w:w="11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4"/>
                <w:szCs w:val="14"/>
              </w:rPr>
              <w:t xml:space="preserve">3</w:t>
            </w:r>
          </w:p>
        </w:tc>
        <w:tc>
          <w:tcPr>
            <w:tcW w:type="dxa" w:w="105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4"/>
                <w:szCs w:val="14"/>
              </w:rPr>
              <w:t xml:space="preserve">4</w:t>
            </w:r>
          </w:p>
        </w:tc>
        <w:tc>
          <w:tcPr>
            <w:tcW w:type="dxa" w:w="115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4"/>
                <w:szCs w:val="14"/>
              </w:rPr>
              <w:t xml:space="preserve">3</w:t>
            </w:r>
          </w:p>
        </w:tc>
        <w:tc>
          <w:tcPr>
            <w:tcW w:type="dxa" w:w="139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4"/>
                <w:szCs w:val="14"/>
              </w:rPr>
              <w:t xml:space="preserve">2</w:t>
            </w:r>
          </w:p>
        </w:tc>
      </w:tr>
      <w:tr>
        <w:trPr>
          <w:cantSplit/>
        </w:trPr>
        <w:tc>
          <w:tcPr>
            <w:tcW w:type="dxa" w:w="27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4"/>
                <w:szCs w:val="14"/>
              </w:rPr>
              <w:t xml:space="preserve">Mantenibilidad y versionado (15%)</w:t>
            </w:r>
          </w:p>
        </w:tc>
        <w:tc>
          <w:tcPr>
            <w:tcW w:type="dxa" w:w="105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4"/>
                <w:szCs w:val="14"/>
              </w:rPr>
              <w:t xml:space="preserve">2</w:t>
            </w:r>
          </w:p>
        </w:tc>
        <w:tc>
          <w:tcPr>
            <w:tcW w:type="dxa" w:w="12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4"/>
                <w:szCs w:val="14"/>
              </w:rPr>
              <w:t xml:space="preserve">4</w:t>
            </w:r>
          </w:p>
        </w:tc>
        <w:tc>
          <w:tcPr>
            <w:tcW w:type="dxa" w:w="11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4"/>
                <w:szCs w:val="14"/>
              </w:rPr>
              <w:t xml:space="preserve">5</w:t>
            </w:r>
          </w:p>
        </w:tc>
        <w:tc>
          <w:tcPr>
            <w:tcW w:type="dxa" w:w="105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4"/>
                <w:szCs w:val="14"/>
              </w:rPr>
              <w:t xml:space="preserve">3</w:t>
            </w:r>
          </w:p>
        </w:tc>
        <w:tc>
          <w:tcPr>
            <w:tcW w:type="dxa" w:w="115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4"/>
                <w:szCs w:val="14"/>
              </w:rPr>
              <w:t xml:space="preserve">4</w:t>
            </w:r>
          </w:p>
        </w:tc>
        <w:tc>
          <w:tcPr>
            <w:tcW w:type="dxa" w:w="139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4"/>
                <w:szCs w:val="14"/>
              </w:rPr>
              <w:t xml:space="preserve">5</w:t>
            </w:r>
          </w:p>
        </w:tc>
      </w:tr>
      <w:tr>
        <w:trPr>
          <w:cantSplit/>
        </w:trPr>
        <w:tc>
          <w:tcPr>
            <w:tcW w:type="dxa" w:w="27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4"/>
                <w:szCs w:val="14"/>
              </w:rPr>
              <w:t xml:space="preserve">Escalabilidad a 36 SLEP (10%)</w:t>
            </w:r>
          </w:p>
        </w:tc>
        <w:tc>
          <w:tcPr>
            <w:tcW w:type="dxa" w:w="105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4"/>
                <w:szCs w:val="14"/>
              </w:rPr>
              <w:t xml:space="preserve">1</w:t>
            </w:r>
          </w:p>
        </w:tc>
        <w:tc>
          <w:tcPr>
            <w:tcW w:type="dxa" w:w="12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4"/>
                <w:szCs w:val="14"/>
              </w:rPr>
              <w:t xml:space="preserve">4</w:t>
            </w:r>
          </w:p>
        </w:tc>
        <w:tc>
          <w:tcPr>
            <w:tcW w:type="dxa" w:w="11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4"/>
                <w:szCs w:val="14"/>
              </w:rPr>
              <w:t xml:space="preserve">5</w:t>
            </w:r>
          </w:p>
        </w:tc>
        <w:tc>
          <w:tcPr>
            <w:tcW w:type="dxa" w:w="105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4"/>
                <w:szCs w:val="14"/>
              </w:rPr>
              <w:t xml:space="preserve">3</w:t>
            </w:r>
          </w:p>
        </w:tc>
        <w:tc>
          <w:tcPr>
            <w:tcW w:type="dxa" w:w="115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4"/>
                <w:szCs w:val="14"/>
              </w:rPr>
              <w:t xml:space="preserve">5</w:t>
            </w:r>
          </w:p>
        </w:tc>
        <w:tc>
          <w:tcPr>
            <w:tcW w:type="dxa" w:w="139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4"/>
                <w:szCs w:val="14"/>
              </w:rPr>
              <w:t xml:space="preserve">4</w:t>
            </w:r>
          </w:p>
        </w:tc>
      </w:tr>
      <w:tr>
        <w:trPr>
          <w:cantSplit/>
        </w:trPr>
        <w:tc>
          <w:tcPr>
            <w:tcW w:type="dxa" w:w="27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4"/>
                <w:szCs w:val="14"/>
              </w:rPr>
              <w:t xml:space="preserve">Puntaje ponderado (de 5)</w:t>
            </w:r>
          </w:p>
        </w:tc>
        <w:tc>
          <w:tcPr>
            <w:tcW w:type="dxa" w:w="105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4"/>
                <w:szCs w:val="14"/>
              </w:rPr>
              <w:t xml:space="preserve">3,85</w:t>
            </w:r>
          </w:p>
        </w:tc>
        <w:tc>
          <w:tcPr>
            <w:tcW w:type="dxa" w:w="12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766E"/>
                <w:sz w:val="14"/>
                <w:szCs w:val="14"/>
              </w:rPr>
              <w:t xml:space="preserve">4,35</w:t>
            </w:r>
          </w:p>
        </w:tc>
        <w:tc>
          <w:tcPr>
            <w:tcW w:type="dxa" w:w="11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4"/>
                <w:szCs w:val="14"/>
              </w:rPr>
              <w:t xml:space="preserve">3,95</w:t>
            </w:r>
          </w:p>
        </w:tc>
        <w:tc>
          <w:tcPr>
            <w:tcW w:type="dxa" w:w="105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4"/>
                <w:szCs w:val="14"/>
              </w:rPr>
              <w:t xml:space="preserve">3,50</w:t>
            </w:r>
          </w:p>
        </w:tc>
        <w:tc>
          <w:tcPr>
            <w:tcW w:type="dxa" w:w="115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4"/>
                <w:szCs w:val="14"/>
              </w:rPr>
              <w:t xml:space="preserve">3,20</w:t>
            </w:r>
          </w:p>
        </w:tc>
        <w:tc>
          <w:tcPr>
            <w:tcW w:type="dxa" w:w="139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4"/>
                <w:szCs w:val="14"/>
              </w:rPr>
              <w:t xml:space="preserve">3,95</w:t>
            </w:r>
          </w:p>
        </w:tc>
      </w:tr>
    </w:tbl>
    <w:p>
      <w:pPr>
        <w:spacing w:after="120" w:before="0" w:line="120"/>
      </w:pPr>
    </w:p>
    <w:p>
      <w:pPr>
        <w:spacing w:after="140" w:before="0" w:line="276"/>
        <w:jc w:val="left"/>
      </w:pPr>
      <w:r>
        <w:rPr>
          <w:rFonts w:ascii="Calibri" w:cs="Calibri" w:eastAsia="Calibri" w:hAnsi="Calibri"/>
          <w:color w:val="334155"/>
          <w:sz w:val="17"/>
          <w:szCs w:val="17"/>
        </w:rPr>
        <w:t xml:space="preserve">Power Automate para escritorio en versión gratuita obtiene buen puntaje, pero </w:t>
      </w:r>
      <w:r>
        <w:rPr>
          <w:rFonts w:ascii="Calibri" w:cs="Calibri" w:eastAsia="Calibri" w:hAnsi="Calibri"/>
          <w:b/>
          <w:bCs/>
          <w:color w:val="0F172A"/>
          <w:sz w:val="17"/>
          <w:szCs w:val="17"/>
        </w:rPr>
        <w:t xml:space="preserve">no puede compartirse ni administrarse</w:t>
      </w:r>
      <w:r>
        <w:rPr>
          <w:rFonts w:ascii="Calibri" w:cs="Calibri" w:eastAsia="Calibri" w:hAnsi="Calibri"/>
          <w:color w:val="334155"/>
          <w:sz w:val="17"/>
          <w:szCs w:val="17"/>
        </w:rPr>
        <w:t xml:space="preserve">: sirve para el piloto, no para 36 SLEP. Por eso el nivel 1 usa </w:t>
      </w:r>
      <w:r>
        <w:rPr>
          <w:rFonts w:ascii="Calibri" w:cs="Calibri" w:eastAsia="Calibri" w:hAnsi="Calibri"/>
          <w:b/>
          <w:bCs/>
          <w:color w:val="0F172A"/>
          <w:sz w:val="17"/>
          <w:szCs w:val="17"/>
        </w:rPr>
        <w:t xml:space="preserve">Playwright</w:t>
      </w:r>
      <w:r>
        <w:rPr>
          <w:rFonts w:ascii="Calibri" w:cs="Calibri" w:eastAsia="Calibri" w:hAnsi="Calibri"/>
          <w:color w:val="334155"/>
          <w:sz w:val="17"/>
          <w:szCs w:val="17"/>
        </w:rPr>
        <w:t xml:space="preserve">, que empata con UiPath en puntaje y es código abierto.</w:t>
      </w:r>
    </w:p>
    <w:p>
      <w:pPr>
        <w:keepNext/>
        <w:pageBreakBefore/>
        <w:spacing w:after="60"/>
      </w:pPr>
      <w:r>
        <w:rPr>
          <w:rFonts w:ascii="Consolas" w:cs="Consolas" w:eastAsia="Consolas" w:hAnsi="Consolas"/>
          <w:b/>
          <w:bCs/>
          <w:color w:val="0D9488"/>
          <w:spacing w:val="30"/>
          <w:sz w:val="16"/>
          <w:szCs w:val="16"/>
        </w:rPr>
        <w:t xml:space="preserve">SECCIÓN 08</w:t>
      </w:r>
      <w:r>
        <w:rPr>
          <w:rFonts w:ascii="Consolas" w:cs="Consolas" w:eastAsia="Consolas" w:hAnsi="Consolas"/>
          <w:color w:val="94A3B8"/>
          <w:sz w:val="16"/>
          <w:szCs w:val="16"/>
        </w:rPr>
        <w:t xml:space="preserve">  /  pruebas</w:t>
      </w:r>
    </w:p>
    <w:p>
      <w:pPr>
        <w:pStyle w:val="Heading1"/>
        <w:keepNext/>
        <w:pBdr>
          <w:bottom w:val="single" w:color="E2E8F0" w:sz="6" w:space="6"/>
        </w:pBdr>
        <w:spacing w:after="160"/>
      </w:pPr>
      <w:r>
        <w:rPr>
          <w:rFonts w:ascii="Calibri" w:cs="Calibri" w:eastAsia="Calibri" w:hAnsi="Calibri"/>
          <w:b/>
          <w:bCs/>
          <w:color w:val="0F172A"/>
          <w:sz w:val="34"/>
          <w:szCs w:val="34"/>
        </w:rPr>
        <w:t xml:space="preserve">Pruebas y puesta en marcha</w:t>
      </w:r>
    </w:p>
    <w:tbl>
      <w:tblPr>
        <w:tblW w:type="dxa" w:w="964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213"/>
        <w:gridCol w:w="3213"/>
        <w:gridCol w:w="3214"/>
      </w:tblGrid>
      <w:tr>
        <w:trPr>
          <w:cantSplit/>
        </w:trPr>
        <w:tc>
          <w:tcPr>
            <w:tcW w:type="dxa" w:w="3213"/>
            <w:tcBorders>
              <w:top w:val="single" w:color="0D9488" w:sz="12"/>
              <w:left w:val="single" w:color="CBD5E1" w:sz="4"/>
              <w:bottom w:val="single" w:color="CBD5E1" w:sz="4"/>
              <w:right w:val="single" w:color="CBD5E1" w:sz="4"/>
            </w:tcBorders>
            <w:shd w:fill="F8FAFC" w:color="auto" w:val="clear"/>
            <w:tcMar>
              <w:top w:type="dxa" w:w="100"/>
              <w:left w:type="dxa" w:w="110"/>
              <w:bottom w:type="dxa" w:w="100"/>
              <w:right w:type="dxa" w:w="110"/>
            </w:tcMar>
            <w:vAlign w:val="top"/>
          </w:tcPr>
          <w:p>
            <w:pPr>
              <w:spacing w:after="60"/>
            </w:pPr>
            <w:r>
              <w:rPr>
                <w:rFonts w:ascii="Consolas" w:cs="Consolas" w:eastAsia="Consolas" w:hAnsi="Consolas"/>
                <w:b/>
                <w:bCs/>
                <w:color w:val="0D9488"/>
                <w:spacing w:val="20"/>
                <w:sz w:val="15"/>
                <w:szCs w:val="15"/>
              </w:rPr>
              <w:t xml:space="preserve">POR QUÉ</w:t>
            </w:r>
          </w:p>
          <w:p>
            <w:pPr>
              <w:spacing w:after="20" w:line="250"/>
            </w:pPr>
            <w:r>
              <w:rPr>
                <w:color w:val="334155"/>
                <w:sz w:val="17"/>
                <w:szCs w:val="17"/>
              </w:rPr>
              <w:t xml:space="preserve">Un error del robot se multiplica por cada licencia que toca.</w:t>
            </w:r>
          </w:p>
        </w:tc>
        <w:tc>
          <w:tcPr>
            <w:tcW w:type="dxa" w:w="3213"/>
            <w:tcBorders>
              <w:top w:val="single" w:color="0D9488" w:sz="12"/>
              <w:left w:val="single" w:color="CBD5E1" w:sz="4"/>
              <w:bottom w:val="single" w:color="CBD5E1" w:sz="4"/>
              <w:right w:val="single" w:color="CBD5E1" w:sz="4"/>
            </w:tcBorders>
            <w:shd w:fill="F8FAFC" w:color="auto" w:val="clear"/>
            <w:tcMar>
              <w:top w:type="dxa" w:w="100"/>
              <w:left w:type="dxa" w:w="110"/>
              <w:bottom w:type="dxa" w:w="100"/>
              <w:right w:type="dxa" w:w="110"/>
            </w:tcMar>
            <w:vAlign w:val="top"/>
          </w:tcPr>
          <w:p>
            <w:pPr>
              <w:spacing w:after="60"/>
            </w:pPr>
            <w:r>
              <w:rPr>
                <w:rFonts w:ascii="Consolas" w:cs="Consolas" w:eastAsia="Consolas" w:hAnsi="Consolas"/>
                <w:b/>
                <w:bCs/>
                <w:color w:val="0D9488"/>
                <w:spacing w:val="20"/>
                <w:sz w:val="15"/>
                <w:szCs w:val="15"/>
              </w:rPr>
              <w:t xml:space="preserve">PARA QUÉ</w:t>
            </w:r>
          </w:p>
          <w:p>
            <w:pPr>
              <w:spacing w:after="20" w:line="250"/>
            </w:pPr>
            <w:r>
              <w:rPr>
                <w:color w:val="334155"/>
                <w:sz w:val="17"/>
                <w:szCs w:val="17"/>
              </w:rPr>
              <w:t xml:space="preserve">Definir cómo se prueba antes de tocar licencias reales y cuándo se acepta.</w:t>
            </w:r>
          </w:p>
        </w:tc>
        <w:tc>
          <w:tcPr>
            <w:tcW w:type="dxa" w:w="3214"/>
            <w:tcBorders>
              <w:top w:val="single" w:color="0D9488" w:sz="12"/>
              <w:left w:val="single" w:color="CBD5E1" w:sz="4"/>
              <w:bottom w:val="single" w:color="CBD5E1" w:sz="4"/>
              <w:right w:val="single" w:color="CBD5E1" w:sz="4"/>
            </w:tcBorders>
            <w:shd w:fill="F8FAFC" w:color="auto" w:val="clear"/>
            <w:tcMar>
              <w:top w:type="dxa" w:w="100"/>
              <w:left w:type="dxa" w:w="110"/>
              <w:bottom w:type="dxa" w:w="100"/>
              <w:right w:type="dxa" w:w="110"/>
            </w:tcMar>
            <w:vAlign w:val="top"/>
          </w:tcPr>
          <w:p>
            <w:pPr>
              <w:spacing w:after="60"/>
            </w:pPr>
            <w:r>
              <w:rPr>
                <w:rFonts w:ascii="Consolas" w:cs="Consolas" w:eastAsia="Consolas" w:hAnsi="Consolas"/>
                <w:b/>
                <w:bCs/>
                <w:color w:val="0D9488"/>
                <w:spacing w:val="20"/>
                <w:sz w:val="15"/>
                <w:szCs w:val="15"/>
              </w:rPr>
              <w:t xml:space="preserve">CÓMO</w:t>
            </w:r>
          </w:p>
          <w:p>
            <w:pPr>
              <w:spacing w:after="20" w:line="250"/>
            </w:pPr>
            <w:r>
              <w:rPr>
                <w:color w:val="334155"/>
                <w:sz w:val="17"/>
                <w:szCs w:val="17"/>
              </w:rPr>
              <w:t xml:space="preserve">Cuatro ambientes progresivos, casos de prueba y criterios de aceptación, iguales para A1, A2 y A3.</w:t>
            </w:r>
          </w:p>
        </w:tc>
      </w:tr>
    </w:tbl>
    <w:p>
      <w:pPr>
        <w:spacing w:after="140" w:before="0" w:line="120"/>
      </w:pPr>
    </w:p>
    <w:p>
      <w:pPr>
        <w:pStyle w:val="Heading2"/>
        <w:keepNext/>
        <w:spacing w:after="120" w:before="260"/>
      </w:pPr>
      <w:r>
        <w:rPr>
          <w:rFonts w:ascii="Consolas" w:cs="Consolas" w:eastAsia="Consolas" w:hAnsi="Consolas"/>
          <w:b/>
          <w:bCs/>
          <w:color w:val="0D9488"/>
          <w:sz w:val="22"/>
          <w:szCs w:val="22"/>
        </w:rPr>
        <w:t xml:space="preserve">8.1  </w:t>
      </w:r>
      <w:r>
        <w:rPr>
          <w:rFonts w:ascii="Calibri" w:cs="Calibri" w:eastAsia="Calibri" w:hAnsi="Calibri"/>
          <w:b/>
          <w:bCs/>
          <w:color w:val="0F172A"/>
          <w:sz w:val="25"/>
          <w:szCs w:val="25"/>
        </w:rPr>
        <w:t xml:space="preserve">Etapas de prueba</w:t>
      </w:r>
    </w:p>
    <w:tbl>
      <w:tblPr>
        <w:tblW w:type="dxa" w:w="964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900"/>
        <w:gridCol w:w="2900"/>
        <w:gridCol w:w="3100"/>
        <w:gridCol w:w="1740"/>
      </w:tblGrid>
      <w:tr>
        <w:trPr>
          <w:tblHeader/>
        </w:trPr>
        <w:tc>
          <w:tcPr>
            <w:tcW w:type="dxa" w:w="1900"/>
            <w:tcBorders>
              <w:top w:val="none" w:color="FFFFFF" w:sz="0"/>
              <w:left w:val="none" w:color="FFFFFF" w:sz="0"/>
              <w:bottom w:val="none" w:color="FFFFFF" w:sz="0"/>
              <w:right w:val="none" w:color="FFFFFF" w:sz="0"/>
            </w:tcBorders>
            <w:shd w:fill="0F172A" w:color="auto" w:val="clear"/>
            <w:tcMar>
              <w:top w:type="dxa" w:w="70"/>
              <w:left w:type="dxa" w:w="110"/>
              <w:bottom w:type="dxa" w:w="70"/>
              <w:right w:type="dxa" w:w="110"/>
            </w:tcMar>
            <w:vAlign w:val="top"/>
          </w:tcPr>
          <w:p>
            <w:pPr>
              <w:spacing w:after="40" w:line="252"/>
              <w:jc w:val="left"/>
            </w:pPr>
            <w:r>
              <w:rPr>
                <w:rFonts w:ascii="Consolas" w:cs="Consolas" w:eastAsia="Consolas" w:hAnsi="Consolas"/>
                <w:b/>
                <w:bCs/>
                <w:color w:val="FFFFFF"/>
                <w:sz w:val="15"/>
                <w:szCs w:val="15"/>
              </w:rPr>
              <w:t xml:space="preserve">ETAPA</w:t>
            </w:r>
          </w:p>
        </w:tc>
        <w:tc>
          <w:tcPr>
            <w:tcW w:type="dxa" w:w="2900"/>
            <w:tcBorders>
              <w:top w:val="none" w:color="FFFFFF" w:sz="0"/>
              <w:left w:val="none" w:color="FFFFFF" w:sz="0"/>
              <w:bottom w:val="none" w:color="FFFFFF" w:sz="0"/>
              <w:right w:val="none" w:color="FFFFFF" w:sz="0"/>
            </w:tcBorders>
            <w:shd w:fill="0F172A" w:color="auto" w:val="clear"/>
            <w:tcMar>
              <w:top w:type="dxa" w:w="70"/>
              <w:left w:type="dxa" w:w="110"/>
              <w:bottom w:type="dxa" w:w="70"/>
              <w:right w:type="dxa" w:w="110"/>
            </w:tcMar>
            <w:vAlign w:val="top"/>
          </w:tcPr>
          <w:p>
            <w:pPr>
              <w:spacing w:after="40" w:line="252"/>
              <w:jc w:val="left"/>
            </w:pPr>
            <w:r>
              <w:rPr>
                <w:rFonts w:ascii="Consolas" w:cs="Consolas" w:eastAsia="Consolas" w:hAnsi="Consolas"/>
                <w:b/>
                <w:bCs/>
                <w:color w:val="FFFFFF"/>
                <w:sz w:val="15"/>
                <w:szCs w:val="15"/>
              </w:rPr>
              <w:t xml:space="preserve">DATOS</w:t>
            </w:r>
          </w:p>
        </w:tc>
        <w:tc>
          <w:tcPr>
            <w:tcW w:type="dxa" w:w="3100"/>
            <w:tcBorders>
              <w:top w:val="none" w:color="FFFFFF" w:sz="0"/>
              <w:left w:val="none" w:color="FFFFFF" w:sz="0"/>
              <w:bottom w:val="none" w:color="FFFFFF" w:sz="0"/>
              <w:right w:val="none" w:color="FFFFFF" w:sz="0"/>
            </w:tcBorders>
            <w:shd w:fill="0F172A" w:color="auto" w:val="clear"/>
            <w:tcMar>
              <w:top w:type="dxa" w:w="70"/>
              <w:left w:type="dxa" w:w="110"/>
              <w:bottom w:type="dxa" w:w="70"/>
              <w:right w:type="dxa" w:w="110"/>
            </w:tcMar>
            <w:vAlign w:val="top"/>
          </w:tcPr>
          <w:p>
            <w:pPr>
              <w:spacing w:after="40" w:line="252"/>
              <w:jc w:val="left"/>
            </w:pPr>
            <w:r>
              <w:rPr>
                <w:rFonts w:ascii="Consolas" w:cs="Consolas" w:eastAsia="Consolas" w:hAnsi="Consolas"/>
                <w:b/>
                <w:bCs/>
                <w:color w:val="FFFFFF"/>
                <w:sz w:val="15"/>
                <w:szCs w:val="15"/>
              </w:rPr>
              <w:t xml:space="preserve">QUÉ SE VERIFICA</w:t>
            </w:r>
          </w:p>
        </w:tc>
        <w:tc>
          <w:tcPr>
            <w:tcW w:type="dxa" w:w="1740"/>
            <w:tcBorders>
              <w:top w:val="none" w:color="FFFFFF" w:sz="0"/>
              <w:left w:val="none" w:color="FFFFFF" w:sz="0"/>
              <w:bottom w:val="none" w:color="FFFFFF" w:sz="0"/>
              <w:right w:val="none" w:color="FFFFFF" w:sz="0"/>
            </w:tcBorders>
            <w:shd w:fill="0F172A" w:color="auto" w:val="clear"/>
            <w:tcMar>
              <w:top w:type="dxa" w:w="70"/>
              <w:left w:type="dxa" w:w="110"/>
              <w:bottom w:type="dxa" w:w="70"/>
              <w:right w:type="dxa" w:w="110"/>
            </w:tcMar>
            <w:vAlign w:val="top"/>
          </w:tcPr>
          <w:p>
            <w:pPr>
              <w:spacing w:after="40" w:line="252"/>
              <w:jc w:val="left"/>
            </w:pPr>
            <w:r>
              <w:rPr>
                <w:rFonts w:ascii="Consolas" w:cs="Consolas" w:eastAsia="Consolas" w:hAnsi="Consolas"/>
                <w:b/>
                <w:bCs/>
                <w:color w:val="FFFFFF"/>
                <w:sz w:val="15"/>
                <w:szCs w:val="15"/>
              </w:rPr>
              <w:t xml:space="preserve">CUÁNDO</w:t>
            </w:r>
          </w:p>
        </w:tc>
      </w:tr>
      <w:tr>
        <w:trPr>
          <w:cantSplit/>
        </w:trPr>
        <w:tc>
          <w:tcPr>
            <w:tcW w:type="dxa" w:w="19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5"/>
                <w:szCs w:val="15"/>
              </w:rPr>
              <w:t xml:space="preserve">1 · Desarrollo</w:t>
            </w:r>
          </w:p>
        </w:tc>
        <w:tc>
          <w:tcPr>
            <w:tcW w:type="dxa" w:w="29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Ficticios, sobre una maqueta local de las pantallas</w:t>
            </w:r>
          </w:p>
        </w:tc>
        <w:tc>
          <w:tcPr>
            <w:tcW w:type="dxa" w:w="31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Lógica completa, errores y modo seguro</w:t>
            </w:r>
          </w:p>
        </w:tc>
        <w:tc>
          <w:tcPr>
            <w:tcW w:type="dxa" w:w="17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9 al 17 de noviembre</w:t>
            </w:r>
          </w:p>
        </w:tc>
      </w:tr>
      <w:tr>
        <w:trPr>
          <w:cantSplit/>
        </w:trPr>
        <w:tc>
          <w:tcPr>
            <w:tcW w:type="dxa" w:w="19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5"/>
                <w:szCs w:val="15"/>
              </w:rPr>
              <w:t xml:space="preserve">2 · Certificación</w:t>
            </w:r>
          </w:p>
        </w:tc>
        <w:tc>
          <w:tcPr>
            <w:tcW w:type="dxa" w:w="29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Reales controlados, sin envío</w:t>
            </w:r>
          </w:p>
        </w:tc>
        <w:tc>
          <w:tcPr>
            <w:tcW w:type="dxa" w:w="31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Llenado correcto de C.1–C.4 y relectura</w:t>
            </w:r>
          </w:p>
        </w:tc>
        <w:tc>
          <w:tcPr>
            <w:tcW w:type="dxa" w:w="17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17 de noviembre</w:t>
            </w:r>
          </w:p>
        </w:tc>
      </w:tr>
      <w:tr>
        <w:trPr>
          <w:cantSplit/>
        </w:trPr>
        <w:tc>
          <w:tcPr>
            <w:tcW w:type="dxa" w:w="19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5"/>
                <w:szCs w:val="15"/>
              </w:rPr>
              <w:t xml:space="preserve">3 · Real supervisada</w:t>
            </w:r>
          </w:p>
        </w:tc>
        <w:tc>
          <w:tcPr>
            <w:tcW w:type="dxa" w:w="29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Licencias reales FONASA (e ISAPRE si aplica)</w:t>
            </w:r>
          </w:p>
        </w:tc>
        <w:tc>
          <w:tcPr>
            <w:tcW w:type="dxa" w:w="31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Envío asistido de punta a punta con supervisión</w:t>
            </w:r>
          </w:p>
        </w:tc>
        <w:tc>
          <w:tcPr>
            <w:tcW w:type="dxa" w:w="17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18 de noviembre</w:t>
            </w:r>
          </w:p>
        </w:tc>
      </w:tr>
      <w:tr>
        <w:trPr>
          <w:cantSplit/>
        </w:trPr>
        <w:tc>
          <w:tcPr>
            <w:tcW w:type="dxa" w:w="19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5"/>
                <w:szCs w:val="15"/>
              </w:rPr>
              <w:t xml:space="preserve">4 · Paralelo</w:t>
            </w:r>
          </w:p>
        </w:tc>
        <w:tc>
          <w:tcPr>
            <w:tcW w:type="dxa" w:w="29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Mismas licencias tramitadas a mano y con robot</w:t>
            </w:r>
          </w:p>
        </w:tc>
        <w:tc>
          <w:tcPr>
            <w:tcW w:type="dxa" w:w="31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Igualdad del resultado y tiempos</w:t>
            </w:r>
          </w:p>
        </w:tc>
        <w:tc>
          <w:tcPr>
            <w:tcW w:type="dxa" w:w="17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18 al 26 de noviembre</w:t>
            </w:r>
          </w:p>
        </w:tc>
      </w:tr>
    </w:tbl>
    <w:p>
      <w:pPr>
        <w:spacing w:after="120" w:before="0" w:line="120"/>
      </w:pPr>
    </w:p>
    <w:p>
      <w:pPr>
        <w:pStyle w:val="Heading2"/>
        <w:keepNext/>
        <w:spacing w:after="120" w:before="260"/>
      </w:pPr>
      <w:r>
        <w:rPr>
          <w:rFonts w:ascii="Consolas" w:cs="Consolas" w:eastAsia="Consolas" w:hAnsi="Consolas"/>
          <w:b/>
          <w:bCs/>
          <w:color w:val="0D9488"/>
          <w:sz w:val="22"/>
          <w:szCs w:val="22"/>
        </w:rPr>
        <w:t xml:space="preserve">8.2  </w:t>
      </w:r>
      <w:r>
        <w:rPr>
          <w:rFonts w:ascii="Calibri" w:cs="Calibri" w:eastAsia="Calibri" w:hAnsi="Calibri"/>
          <w:b/>
          <w:bCs/>
          <w:color w:val="0F172A"/>
          <w:sz w:val="25"/>
          <w:szCs w:val="25"/>
        </w:rPr>
        <w:t xml:space="preserve">Casos de prueba mínimos</w:t>
      </w:r>
    </w:p>
    <w:tbl>
      <w:tblPr>
        <w:tblW w:type="dxa" w:w="964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00"/>
        <w:gridCol w:w="4200"/>
        <w:gridCol w:w="4840"/>
      </w:tblGrid>
      <w:tr>
        <w:trPr>
          <w:tblHeader/>
        </w:trPr>
        <w:tc>
          <w:tcPr>
            <w:tcW w:type="dxa" w:w="600"/>
            <w:tcBorders>
              <w:top w:val="none" w:color="FFFFFF" w:sz="0"/>
              <w:left w:val="none" w:color="FFFFFF" w:sz="0"/>
              <w:bottom w:val="none" w:color="FFFFFF" w:sz="0"/>
              <w:right w:val="none" w:color="FFFFFF" w:sz="0"/>
            </w:tcBorders>
            <w:shd w:fill="0F172A" w:color="auto" w:val="clear"/>
            <w:tcMar>
              <w:top w:type="dxa" w:w="70"/>
              <w:left w:type="dxa" w:w="110"/>
              <w:bottom w:type="dxa" w:w="70"/>
              <w:right w:type="dxa" w:w="110"/>
            </w:tcMar>
            <w:vAlign w:val="top"/>
          </w:tcPr>
          <w:p>
            <w:pPr>
              <w:spacing w:after="40" w:line="252"/>
              <w:jc w:val="left"/>
            </w:pPr>
            <w:r>
              <w:rPr>
                <w:rFonts w:ascii="Consolas" w:cs="Consolas" w:eastAsia="Consolas" w:hAnsi="Consolas"/>
                <w:b/>
                <w:bCs/>
                <w:color w:val="FFFFFF"/>
                <w:sz w:val="15"/>
                <w:szCs w:val="15"/>
              </w:rPr>
              <w:t xml:space="preserve">#</w:t>
            </w:r>
          </w:p>
        </w:tc>
        <w:tc>
          <w:tcPr>
            <w:tcW w:type="dxa" w:w="4200"/>
            <w:tcBorders>
              <w:top w:val="none" w:color="FFFFFF" w:sz="0"/>
              <w:left w:val="none" w:color="FFFFFF" w:sz="0"/>
              <w:bottom w:val="none" w:color="FFFFFF" w:sz="0"/>
              <w:right w:val="none" w:color="FFFFFF" w:sz="0"/>
            </w:tcBorders>
            <w:shd w:fill="0F172A" w:color="auto" w:val="clear"/>
            <w:tcMar>
              <w:top w:type="dxa" w:w="70"/>
              <w:left w:type="dxa" w:w="110"/>
              <w:bottom w:type="dxa" w:w="70"/>
              <w:right w:type="dxa" w:w="110"/>
            </w:tcMar>
            <w:vAlign w:val="top"/>
          </w:tcPr>
          <w:p>
            <w:pPr>
              <w:spacing w:after="40" w:line="252"/>
              <w:jc w:val="left"/>
            </w:pPr>
            <w:r>
              <w:rPr>
                <w:rFonts w:ascii="Consolas" w:cs="Consolas" w:eastAsia="Consolas" w:hAnsi="Consolas"/>
                <w:b/>
                <w:bCs/>
                <w:color w:val="FFFFFF"/>
                <w:sz w:val="15"/>
                <w:szCs w:val="15"/>
              </w:rPr>
              <w:t xml:space="preserve">CASO</w:t>
            </w:r>
          </w:p>
        </w:tc>
        <w:tc>
          <w:tcPr>
            <w:tcW w:type="dxa" w:w="4840"/>
            <w:tcBorders>
              <w:top w:val="none" w:color="FFFFFF" w:sz="0"/>
              <w:left w:val="none" w:color="FFFFFF" w:sz="0"/>
              <w:bottom w:val="none" w:color="FFFFFF" w:sz="0"/>
              <w:right w:val="none" w:color="FFFFFF" w:sz="0"/>
            </w:tcBorders>
            <w:shd w:fill="0F172A" w:color="auto" w:val="clear"/>
            <w:tcMar>
              <w:top w:type="dxa" w:w="70"/>
              <w:left w:type="dxa" w:w="110"/>
              <w:bottom w:type="dxa" w:w="70"/>
              <w:right w:type="dxa" w:w="110"/>
            </w:tcMar>
            <w:vAlign w:val="top"/>
          </w:tcPr>
          <w:p>
            <w:pPr>
              <w:spacing w:after="40" w:line="252"/>
              <w:jc w:val="left"/>
            </w:pPr>
            <w:r>
              <w:rPr>
                <w:rFonts w:ascii="Consolas" w:cs="Consolas" w:eastAsia="Consolas" w:hAnsi="Consolas"/>
                <w:b/>
                <w:bCs/>
                <w:color w:val="FFFFFF"/>
                <w:sz w:val="15"/>
                <w:szCs w:val="15"/>
              </w:rPr>
              <w:t xml:space="preserve">RESULTADO ESPERADO</w:t>
            </w:r>
          </w:p>
        </w:tc>
      </w:tr>
      <w:tr>
        <w:trPr>
          <w:cantSplit/>
        </w:trPr>
        <w:tc>
          <w:tcPr>
            <w:tcW w:type="dxa" w:w="6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color w:val="334155"/>
                <w:sz w:val="15"/>
                <w:szCs w:val="15"/>
              </w:rPr>
              <w:t xml:space="preserve">P1</w:t>
            </w:r>
          </w:p>
        </w:tc>
        <w:tc>
          <w:tcPr>
            <w:tcW w:type="dxa" w:w="42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Licencia normal con remuneraciones completas</w:t>
            </w:r>
          </w:p>
        </w:tc>
        <w:tc>
          <w:tcPr>
            <w:tcW w:type="dxa" w:w="48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Zona C llena, confirmada y enviada; folio registrado</w:t>
            </w:r>
          </w:p>
        </w:tc>
      </w:tr>
      <w:tr>
        <w:trPr>
          <w:cantSplit/>
        </w:trPr>
        <w:tc>
          <w:tcPr>
            <w:tcW w:type="dxa" w:w="6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color w:val="334155"/>
                <w:sz w:val="15"/>
                <w:szCs w:val="15"/>
              </w:rPr>
              <w:t xml:space="preserve">P2</w:t>
            </w:r>
          </w:p>
        </w:tc>
        <w:tc>
          <w:tcPr>
            <w:tcW w:type="dxa" w:w="42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Trabajador ausente en la planilla</w:t>
            </w:r>
          </w:p>
        </w:tc>
        <w:tc>
          <w:tcPr>
            <w:tcW w:type="dxa" w:w="48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Excepción E02; caso en bandeja manual</w:t>
            </w:r>
          </w:p>
        </w:tc>
      </w:tr>
      <w:tr>
        <w:trPr>
          <w:cantSplit/>
        </w:trPr>
        <w:tc>
          <w:tcPr>
            <w:tcW w:type="dxa" w:w="6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color w:val="334155"/>
                <w:sz w:val="15"/>
                <w:szCs w:val="15"/>
              </w:rPr>
              <w:t xml:space="preserve">P3</w:t>
            </w:r>
          </w:p>
        </w:tc>
        <w:tc>
          <w:tcPr>
            <w:tcW w:type="dxa" w:w="42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Licencia que vence hoy</w:t>
            </w:r>
          </w:p>
        </w:tc>
        <w:tc>
          <w:tcPr>
            <w:tcW w:type="dxa" w:w="48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Primera en la cola; alerta en el tablero</w:t>
            </w:r>
          </w:p>
        </w:tc>
      </w:tr>
      <w:tr>
        <w:trPr>
          <w:cantSplit/>
        </w:trPr>
        <w:tc>
          <w:tcPr>
            <w:tcW w:type="dxa" w:w="6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color w:val="334155"/>
                <w:sz w:val="15"/>
                <w:szCs w:val="15"/>
              </w:rPr>
              <w:t xml:space="preserve">P4</w:t>
            </w:r>
          </w:p>
        </w:tc>
        <w:tc>
          <w:tcPr>
            <w:tcW w:type="dxa" w:w="42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Sesión expirada a mitad de la cola, o etiqueta cambiada en la pantalla</w:t>
            </w:r>
          </w:p>
        </w:tc>
        <w:tc>
          <w:tcPr>
            <w:tcW w:type="dxa" w:w="48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Modo seguro; ningún caso a medio enviar; aviso al administrador del sistema</w:t>
            </w:r>
          </w:p>
        </w:tc>
      </w:tr>
      <w:tr>
        <w:trPr>
          <w:cantSplit/>
        </w:trPr>
        <w:tc>
          <w:tcPr>
            <w:tcW w:type="dxa" w:w="6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color w:val="334155"/>
                <w:sz w:val="15"/>
                <w:szCs w:val="15"/>
              </w:rPr>
              <w:t xml:space="preserve">P5</w:t>
            </w:r>
          </w:p>
        </w:tc>
        <w:tc>
          <w:tcPr>
            <w:tcW w:type="dxa" w:w="42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El encargado rechaza el resumen, o el folio ya fue enviado</w:t>
            </w:r>
          </w:p>
        </w:tc>
        <w:tc>
          <w:tcPr>
            <w:tcW w:type="dxa" w:w="48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No se envía; el caso queda para corrección u omitido</w:t>
            </w:r>
          </w:p>
        </w:tc>
      </w:tr>
      <w:tr>
        <w:trPr>
          <w:cantSplit/>
        </w:trPr>
        <w:tc>
          <w:tcPr>
            <w:tcW w:type="dxa" w:w="6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color w:val="334155"/>
                <w:sz w:val="15"/>
                <w:szCs w:val="15"/>
              </w:rPr>
              <w:t xml:space="preserve">P6</w:t>
            </w:r>
          </w:p>
        </w:tc>
        <w:tc>
          <w:tcPr>
            <w:tcW w:type="dxa" w:w="42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Búsqueda de datos clínicos en registros</w:t>
            </w:r>
          </w:p>
        </w:tc>
        <w:tc>
          <w:tcPr>
            <w:tcW w:type="dxa" w:w="48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5"/>
                <w:szCs w:val="15"/>
              </w:rPr>
              <w:t xml:space="preserve">Ningún dato de zona A en registros ni archivos</w:t>
            </w:r>
          </w:p>
        </w:tc>
      </w:tr>
    </w:tbl>
    <w:p>
      <w:pPr>
        <w:spacing w:after="120" w:before="0" w:line="120"/>
      </w:pPr>
    </w:p>
    <w:p>
      <w:pPr>
        <w:pStyle w:val="Heading2"/>
        <w:keepNext/>
        <w:spacing w:after="120" w:before="260"/>
      </w:pPr>
      <w:r>
        <w:rPr>
          <w:rFonts w:ascii="Consolas" w:cs="Consolas" w:eastAsia="Consolas" w:hAnsi="Consolas"/>
          <w:b/>
          <w:bCs/>
          <w:color w:val="0D9488"/>
          <w:sz w:val="22"/>
          <w:szCs w:val="22"/>
        </w:rPr>
        <w:t xml:space="preserve">8.3  </w:t>
      </w:r>
      <w:r>
        <w:rPr>
          <w:rFonts w:ascii="Calibri" w:cs="Calibri" w:eastAsia="Calibri" w:hAnsi="Calibri"/>
          <w:b/>
          <w:bCs/>
          <w:color w:val="0F172A"/>
          <w:sz w:val="25"/>
          <w:szCs w:val="25"/>
        </w:rPr>
        <w:t xml:space="preserve">Criterios de aceptación del piloto</w:t>
      </w:r>
    </w:p>
    <w:tbl>
      <w:tblPr>
        <w:tblW w:type="dxa" w:w="964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000"/>
        <w:gridCol w:w="3640"/>
      </w:tblGrid>
      <w:tr>
        <w:trPr>
          <w:tblHeader/>
        </w:trPr>
        <w:tc>
          <w:tcPr>
            <w:tcW w:type="dxa" w:w="6000"/>
            <w:tcBorders>
              <w:top w:val="none" w:color="FFFFFF" w:sz="0"/>
              <w:left w:val="none" w:color="FFFFFF" w:sz="0"/>
              <w:bottom w:val="none" w:color="FFFFFF" w:sz="0"/>
              <w:right w:val="none" w:color="FFFFFF" w:sz="0"/>
            </w:tcBorders>
            <w:shd w:fill="0F172A" w:color="auto" w:val="clear"/>
            <w:tcMar>
              <w:top w:type="dxa" w:w="70"/>
              <w:left w:type="dxa" w:w="110"/>
              <w:bottom w:type="dxa" w:w="70"/>
              <w:right w:type="dxa" w:w="110"/>
            </w:tcMar>
            <w:vAlign w:val="top"/>
          </w:tcPr>
          <w:p>
            <w:pPr>
              <w:spacing w:after="40" w:line="252"/>
              <w:jc w:val="left"/>
            </w:pPr>
            <w:r>
              <w:rPr>
                <w:rFonts w:ascii="Consolas" w:cs="Consolas" w:eastAsia="Consolas" w:hAnsi="Consolas"/>
                <w:b/>
                <w:bCs/>
                <w:color w:val="FFFFFF"/>
                <w:sz w:val="15"/>
                <w:szCs w:val="15"/>
              </w:rPr>
              <w:t xml:space="preserve">CRITERIO</w:t>
            </w:r>
          </w:p>
        </w:tc>
        <w:tc>
          <w:tcPr>
            <w:tcW w:type="dxa" w:w="3640"/>
            <w:tcBorders>
              <w:top w:val="none" w:color="FFFFFF" w:sz="0"/>
              <w:left w:val="none" w:color="FFFFFF" w:sz="0"/>
              <w:bottom w:val="none" w:color="FFFFFF" w:sz="0"/>
              <w:right w:val="none" w:color="FFFFFF" w:sz="0"/>
            </w:tcBorders>
            <w:shd w:fill="0F172A" w:color="auto" w:val="clear"/>
            <w:tcMar>
              <w:top w:type="dxa" w:w="70"/>
              <w:left w:type="dxa" w:w="110"/>
              <w:bottom w:type="dxa" w:w="70"/>
              <w:right w:type="dxa" w:w="110"/>
            </w:tcMar>
            <w:vAlign w:val="top"/>
          </w:tcPr>
          <w:p>
            <w:pPr>
              <w:spacing w:after="40" w:line="252"/>
              <w:jc w:val="left"/>
            </w:pPr>
            <w:r>
              <w:rPr>
                <w:rFonts w:ascii="Consolas" w:cs="Consolas" w:eastAsia="Consolas" w:hAnsi="Consolas"/>
                <w:b/>
                <w:bCs/>
                <w:color w:val="FFFFFF"/>
                <w:sz w:val="15"/>
                <w:szCs w:val="15"/>
              </w:rPr>
              <w:t xml:space="preserve">META</w:t>
            </w:r>
          </w:p>
        </w:tc>
      </w:tr>
      <w:tr>
        <w:trPr>
          <w:cantSplit/>
        </w:trPr>
        <w:tc>
          <w:tcPr>
            <w:tcW w:type="dxa" w:w="60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6"/>
                <w:szCs w:val="16"/>
              </w:rPr>
              <w:t xml:space="preserve">Licencias tramitadas dentro de 3 días hábiles en el período paralelo</w:t>
            </w:r>
          </w:p>
        </w:tc>
        <w:tc>
          <w:tcPr>
            <w:tcW w:type="dxa" w:w="36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6"/>
                <w:szCs w:val="16"/>
              </w:rPr>
              <w:t xml:space="preserve">100%</w:t>
            </w:r>
          </w:p>
        </w:tc>
      </w:tr>
      <w:tr>
        <w:trPr>
          <w:cantSplit/>
        </w:trPr>
        <w:tc>
          <w:tcPr>
            <w:tcW w:type="dxa" w:w="60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6"/>
                <w:szCs w:val="16"/>
              </w:rPr>
              <w:t xml:space="preserve">Diferencias entre la tramitación manual y la del robot</w:t>
            </w:r>
          </w:p>
        </w:tc>
        <w:tc>
          <w:tcPr>
            <w:tcW w:type="dxa" w:w="36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6"/>
                <w:szCs w:val="16"/>
              </w:rPr>
              <w:t xml:space="preserve">0 en los campos de la zona C</w:t>
            </w:r>
          </w:p>
        </w:tc>
      </w:tr>
      <w:tr>
        <w:trPr>
          <w:cantSplit/>
        </w:trPr>
        <w:tc>
          <w:tcPr>
            <w:tcW w:type="dxa" w:w="60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6"/>
                <w:szCs w:val="16"/>
              </w:rPr>
              <w:t xml:space="preserve">Tiempo del encargado por licencia · datos clínicos en registros o envíos sin confirmación</w:t>
            </w:r>
          </w:p>
        </w:tc>
        <w:tc>
          <w:tcPr>
            <w:tcW w:type="dxa" w:w="36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6"/>
                <w:szCs w:val="16"/>
              </w:rPr>
              <w:t xml:space="preserve">≤ 4 minutos · ninguno</w:t>
            </w:r>
          </w:p>
        </w:tc>
      </w:tr>
    </w:tbl>
    <w:p>
      <w:pPr>
        <w:spacing w:after="120" w:before="0" w:line="120"/>
      </w:pPr>
    </w:p>
    <w:p>
      <w:pPr>
        <w:keepNext/>
        <w:pageBreakBefore/>
        <w:spacing w:after="60"/>
      </w:pPr>
      <w:r>
        <w:rPr>
          <w:rFonts w:ascii="Consolas" w:cs="Consolas" w:eastAsia="Consolas" w:hAnsi="Consolas"/>
          <w:b/>
          <w:bCs/>
          <w:color w:val="0D9488"/>
          <w:spacing w:val="30"/>
          <w:sz w:val="16"/>
          <w:szCs w:val="16"/>
        </w:rPr>
        <w:t xml:space="preserve">SECCIÓN 09</w:t>
      </w:r>
      <w:r>
        <w:rPr>
          <w:rFonts w:ascii="Consolas" w:cs="Consolas" w:eastAsia="Consolas" w:hAnsi="Consolas"/>
          <w:color w:val="94A3B8"/>
          <w:sz w:val="16"/>
          <w:szCs w:val="16"/>
        </w:rPr>
        <w:t xml:space="preserve">  /  planificación</w:t>
      </w:r>
    </w:p>
    <w:p>
      <w:pPr>
        <w:pStyle w:val="Heading1"/>
        <w:keepNext/>
        <w:pBdr>
          <w:bottom w:val="single" w:color="E2E8F0" w:sz="6" w:space="6"/>
        </w:pBdr>
        <w:spacing w:after="160"/>
      </w:pPr>
      <w:r>
        <w:rPr>
          <w:rFonts w:ascii="Calibri" w:cs="Calibri" w:eastAsia="Calibri" w:hAnsi="Calibri"/>
          <w:b/>
          <w:bCs/>
          <w:color w:val="0F172A"/>
          <w:sz w:val="34"/>
          <w:szCs w:val="34"/>
        </w:rPr>
        <w:t xml:space="preserve">Carta Gantt técnica</w:t>
      </w:r>
    </w:p>
    <w:tbl>
      <w:tblPr>
        <w:tblW w:type="dxa" w:w="964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213"/>
        <w:gridCol w:w="3213"/>
        <w:gridCol w:w="3214"/>
      </w:tblGrid>
      <w:tr>
        <w:trPr>
          <w:cantSplit/>
        </w:trPr>
        <w:tc>
          <w:tcPr>
            <w:tcW w:type="dxa" w:w="3213"/>
            <w:tcBorders>
              <w:top w:val="single" w:color="0D9488" w:sz="12"/>
              <w:left w:val="single" w:color="CBD5E1" w:sz="4"/>
              <w:bottom w:val="single" w:color="CBD5E1" w:sz="4"/>
              <w:right w:val="single" w:color="CBD5E1" w:sz="4"/>
            </w:tcBorders>
            <w:shd w:fill="F8FAFC" w:color="auto" w:val="clear"/>
            <w:tcMar>
              <w:top w:type="dxa" w:w="100"/>
              <w:left w:type="dxa" w:w="110"/>
              <w:bottom w:type="dxa" w:w="100"/>
              <w:right w:type="dxa" w:w="110"/>
            </w:tcMar>
            <w:vAlign w:val="top"/>
          </w:tcPr>
          <w:p>
            <w:pPr>
              <w:spacing w:after="60"/>
            </w:pPr>
            <w:r>
              <w:rPr>
                <w:rFonts w:ascii="Consolas" w:cs="Consolas" w:eastAsia="Consolas" w:hAnsi="Consolas"/>
                <w:b/>
                <w:bCs/>
                <w:color w:val="0D9488"/>
                <w:spacing w:val="20"/>
                <w:sz w:val="15"/>
                <w:szCs w:val="15"/>
              </w:rPr>
              <w:t xml:space="preserve">POR QUÉ</w:t>
            </w:r>
          </w:p>
          <w:p>
            <w:pPr>
              <w:spacing w:after="20" w:line="250"/>
            </w:pPr>
            <w:r>
              <w:rPr>
                <w:color w:val="334155"/>
                <w:sz w:val="17"/>
                <w:szCs w:val="17"/>
              </w:rPr>
              <w:t xml:space="preserve">La carta técnica debe detallar las tareas sin moverse de las fechas de la carta general del Informe 08.</w:t>
            </w:r>
          </w:p>
        </w:tc>
        <w:tc>
          <w:tcPr>
            <w:tcW w:type="dxa" w:w="3213"/>
            <w:tcBorders>
              <w:top w:val="single" w:color="0D9488" w:sz="12"/>
              <w:left w:val="single" w:color="CBD5E1" w:sz="4"/>
              <w:bottom w:val="single" w:color="CBD5E1" w:sz="4"/>
              <w:right w:val="single" w:color="CBD5E1" w:sz="4"/>
            </w:tcBorders>
            <w:shd w:fill="F8FAFC" w:color="auto" w:val="clear"/>
            <w:tcMar>
              <w:top w:type="dxa" w:w="100"/>
              <w:left w:type="dxa" w:w="110"/>
              <w:bottom w:type="dxa" w:w="100"/>
              <w:right w:type="dxa" w:w="110"/>
            </w:tcMar>
            <w:vAlign w:val="top"/>
          </w:tcPr>
          <w:p>
            <w:pPr>
              <w:spacing w:after="60"/>
            </w:pPr>
            <w:r>
              <w:rPr>
                <w:rFonts w:ascii="Consolas" w:cs="Consolas" w:eastAsia="Consolas" w:hAnsi="Consolas"/>
                <w:b/>
                <w:bCs/>
                <w:color w:val="0D9488"/>
                <w:spacing w:val="20"/>
                <w:sz w:val="15"/>
                <w:szCs w:val="15"/>
              </w:rPr>
              <w:t xml:space="preserve">PARA QUÉ</w:t>
            </w:r>
          </w:p>
          <w:p>
            <w:pPr>
              <w:spacing w:after="20" w:line="250"/>
            </w:pPr>
            <w:r>
              <w:rPr>
                <w:color w:val="334155"/>
                <w:sz w:val="17"/>
                <w:szCs w:val="17"/>
              </w:rPr>
              <w:t xml:space="preserve">Planificar el robot del 1 de octubre al 27 de noviembre, para cualquiera de las tres propuestas.</w:t>
            </w:r>
          </w:p>
        </w:tc>
        <w:tc>
          <w:tcPr>
            <w:tcW w:type="dxa" w:w="3214"/>
            <w:tcBorders>
              <w:top w:val="single" w:color="0D9488" w:sz="12"/>
              <w:left w:val="single" w:color="CBD5E1" w:sz="4"/>
              <w:bottom w:val="single" w:color="CBD5E1" w:sz="4"/>
              <w:right w:val="single" w:color="CBD5E1" w:sz="4"/>
            </w:tcBorders>
            <w:shd w:fill="F8FAFC" w:color="auto" w:val="clear"/>
            <w:tcMar>
              <w:top w:type="dxa" w:w="100"/>
              <w:left w:type="dxa" w:w="110"/>
              <w:bottom w:type="dxa" w:w="100"/>
              <w:right w:type="dxa" w:w="110"/>
            </w:tcMar>
            <w:vAlign w:val="top"/>
          </w:tcPr>
          <w:p>
            <w:pPr>
              <w:spacing w:after="60"/>
            </w:pPr>
            <w:r>
              <w:rPr>
                <w:rFonts w:ascii="Consolas" w:cs="Consolas" w:eastAsia="Consolas" w:hAnsi="Consolas"/>
                <w:b/>
                <w:bCs/>
                <w:color w:val="0D9488"/>
                <w:spacing w:val="20"/>
                <w:sz w:val="15"/>
                <w:szCs w:val="15"/>
              </w:rPr>
              <w:t xml:space="preserve">CÓMO</w:t>
            </w:r>
          </w:p>
          <w:p>
            <w:pPr>
              <w:spacing w:after="20" w:line="250"/>
            </w:pPr>
            <w:r>
              <w:rPr>
                <w:color w:val="334155"/>
                <w:sz w:val="17"/>
                <w:szCs w:val="17"/>
              </w:rPr>
              <w:t xml:space="preserve">Mismas cinco fases, mismas semanas y mismos hitos del Informe 08, con tareas del camino RPA.</w:t>
            </w:r>
          </w:p>
        </w:tc>
      </w:tr>
    </w:tbl>
    <w:p>
      <w:pPr>
        <w:spacing w:after="140" w:before="0" w:line="120"/>
      </w:pPr>
    </w:p>
    <w:tbl>
      <w:tblPr>
        <w:tblW w:type="dxa" w:w="964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0"/>
        <w:gridCol w:w="626"/>
        <w:gridCol w:w="626"/>
        <w:gridCol w:w="626"/>
        <w:gridCol w:w="626"/>
        <w:gridCol w:w="626"/>
        <w:gridCol w:w="626"/>
        <w:gridCol w:w="626"/>
        <w:gridCol w:w="626"/>
        <w:gridCol w:w="632"/>
      </w:tblGrid>
      <w:tr>
        <w:trPr>
          <w:tblHeader/>
        </w:trPr>
        <w:tc>
          <w:tcPr>
            <w:tcW w:type="dxa" w:w="4000"/>
            <w:tcBorders>
              <w:top w:val="single" w:color="E2E8F0" w:sz="4"/>
              <w:left w:val="single" w:color="E2E8F0" w:sz="4"/>
              <w:bottom w:val="single" w:color="E2E8F0" w:sz="4"/>
              <w:right w:val="single" w:color="E2E8F0" w:sz="4"/>
            </w:tcBorders>
            <w:shd w:fill="0F172A" w:color="auto" w:val="clear"/>
            <w:tcMar>
              <w:top w:type="dxa" w:w="60"/>
              <w:left w:type="dxa" w:w="110"/>
              <w:bottom w:type="dxa" w:w="60"/>
              <w:right w:type="dxa" w:w="110"/>
            </w:tcMar>
            <w:vAlign w:val="top"/>
          </w:tcPr>
          <w:p>
            <w:pPr>
              <w:spacing w:after="40" w:line="252"/>
              <w:jc w:val="left"/>
            </w:pPr>
            <w:r>
              <w:rPr>
                <w:rFonts w:ascii="Consolas" w:cs="Consolas" w:eastAsia="Consolas" w:hAnsi="Consolas"/>
                <w:b/>
                <w:bCs/>
                <w:color w:val="FFFFFF"/>
                <w:sz w:val="14"/>
                <w:szCs w:val="14"/>
              </w:rPr>
              <w:t xml:space="preserve">ACTIVIDAD</w:t>
            </w:r>
          </w:p>
        </w:tc>
        <w:tc>
          <w:tcPr>
            <w:tcW w:type="dxa" w:w="626"/>
            <w:tcBorders>
              <w:top w:val="single" w:color="E2E8F0" w:sz="4"/>
              <w:left w:val="single" w:color="E2E8F0" w:sz="4"/>
              <w:bottom w:val="single" w:color="E2E8F0" w:sz="4"/>
              <w:right w:val="single" w:color="E2E8F0" w:sz="4"/>
            </w:tcBorders>
            <w:shd w:fill="0F172A" w:color="auto" w:val="clear"/>
            <w:tcMar>
              <w:top w:type="dxa" w:w="50"/>
              <w:left w:type="dxa" w:w="20"/>
              <w:bottom w:type="dxa" w:w="50"/>
              <w:right w:type="dxa" w:w="20"/>
            </w:tcMar>
            <w:vAlign w:val="top"/>
          </w:tcPr>
          <w:p>
            <w:pPr>
              <w:jc w:val="center"/>
            </w:pPr>
            <w:r>
              <w:rPr>
                <w:rFonts w:ascii="Consolas" w:cs="Consolas" w:eastAsia="Consolas" w:hAnsi="Consolas"/>
                <w:b/>
                <w:bCs/>
                <w:color w:val="FFFFFF"/>
                <w:sz w:val="14"/>
                <w:szCs w:val="14"/>
              </w:rPr>
              <w:t xml:space="preserve">S1</w:t>
            </w:r>
          </w:p>
          <w:p>
            <w:pPr>
              <w:jc w:val="center"/>
            </w:pPr>
            <w:r>
              <w:rPr>
                <w:rFonts w:ascii="Consolas" w:cs="Consolas" w:eastAsia="Consolas" w:hAnsi="Consolas"/>
                <w:color w:val="94A3B8"/>
                <w:sz w:val="12"/>
                <w:szCs w:val="12"/>
              </w:rPr>
              <w:t xml:space="preserve">1–2 oct</w:t>
            </w:r>
          </w:p>
        </w:tc>
        <w:tc>
          <w:tcPr>
            <w:tcW w:type="dxa" w:w="626"/>
            <w:tcBorders>
              <w:top w:val="single" w:color="E2E8F0" w:sz="4"/>
              <w:left w:val="single" w:color="E2E8F0" w:sz="4"/>
              <w:bottom w:val="single" w:color="E2E8F0" w:sz="4"/>
              <w:right w:val="single" w:color="E2E8F0" w:sz="4"/>
            </w:tcBorders>
            <w:shd w:fill="0F172A" w:color="auto" w:val="clear"/>
            <w:tcMar>
              <w:top w:type="dxa" w:w="50"/>
              <w:left w:type="dxa" w:w="20"/>
              <w:bottom w:type="dxa" w:w="50"/>
              <w:right w:type="dxa" w:w="20"/>
            </w:tcMar>
            <w:vAlign w:val="top"/>
          </w:tcPr>
          <w:p>
            <w:pPr>
              <w:jc w:val="center"/>
            </w:pPr>
            <w:r>
              <w:rPr>
                <w:rFonts w:ascii="Consolas" w:cs="Consolas" w:eastAsia="Consolas" w:hAnsi="Consolas"/>
                <w:b/>
                <w:bCs/>
                <w:color w:val="FFFFFF"/>
                <w:sz w:val="14"/>
                <w:szCs w:val="14"/>
              </w:rPr>
              <w:t xml:space="preserve">S2</w:t>
            </w:r>
          </w:p>
          <w:p>
            <w:pPr>
              <w:jc w:val="center"/>
            </w:pPr>
            <w:r>
              <w:rPr>
                <w:rFonts w:ascii="Consolas" w:cs="Consolas" w:eastAsia="Consolas" w:hAnsi="Consolas"/>
                <w:color w:val="94A3B8"/>
                <w:sz w:val="12"/>
                <w:szCs w:val="12"/>
              </w:rPr>
              <w:t xml:space="preserve">5–9 oct</w:t>
            </w:r>
          </w:p>
        </w:tc>
        <w:tc>
          <w:tcPr>
            <w:tcW w:type="dxa" w:w="626"/>
            <w:tcBorders>
              <w:top w:val="single" w:color="E2E8F0" w:sz="4"/>
              <w:left w:val="single" w:color="E2E8F0" w:sz="4"/>
              <w:bottom w:val="single" w:color="E2E8F0" w:sz="4"/>
              <w:right w:val="single" w:color="E2E8F0" w:sz="4"/>
            </w:tcBorders>
            <w:shd w:fill="0F172A" w:color="auto" w:val="clear"/>
            <w:tcMar>
              <w:top w:type="dxa" w:w="50"/>
              <w:left w:type="dxa" w:w="20"/>
              <w:bottom w:type="dxa" w:w="50"/>
              <w:right w:type="dxa" w:w="20"/>
            </w:tcMar>
            <w:vAlign w:val="top"/>
          </w:tcPr>
          <w:p>
            <w:pPr>
              <w:jc w:val="center"/>
            </w:pPr>
            <w:r>
              <w:rPr>
                <w:rFonts w:ascii="Consolas" w:cs="Consolas" w:eastAsia="Consolas" w:hAnsi="Consolas"/>
                <w:b/>
                <w:bCs/>
                <w:color w:val="FFFFFF"/>
                <w:sz w:val="14"/>
                <w:szCs w:val="14"/>
              </w:rPr>
              <w:t xml:space="preserve">S3</w:t>
            </w:r>
          </w:p>
          <w:p>
            <w:pPr>
              <w:jc w:val="center"/>
            </w:pPr>
            <w:r>
              <w:rPr>
                <w:rFonts w:ascii="Consolas" w:cs="Consolas" w:eastAsia="Consolas" w:hAnsi="Consolas"/>
                <w:color w:val="94A3B8"/>
                <w:sz w:val="12"/>
                <w:szCs w:val="12"/>
              </w:rPr>
              <w:t xml:space="preserve">12–16</w:t>
            </w:r>
          </w:p>
        </w:tc>
        <w:tc>
          <w:tcPr>
            <w:tcW w:type="dxa" w:w="626"/>
            <w:tcBorders>
              <w:top w:val="single" w:color="E2E8F0" w:sz="4"/>
              <w:left w:val="single" w:color="E2E8F0" w:sz="4"/>
              <w:bottom w:val="single" w:color="E2E8F0" w:sz="4"/>
              <w:right w:val="single" w:color="E2E8F0" w:sz="4"/>
            </w:tcBorders>
            <w:shd w:fill="0F172A" w:color="auto" w:val="clear"/>
            <w:tcMar>
              <w:top w:type="dxa" w:w="50"/>
              <w:left w:type="dxa" w:w="20"/>
              <w:bottom w:type="dxa" w:w="50"/>
              <w:right w:type="dxa" w:w="20"/>
            </w:tcMar>
            <w:vAlign w:val="top"/>
          </w:tcPr>
          <w:p>
            <w:pPr>
              <w:jc w:val="center"/>
            </w:pPr>
            <w:r>
              <w:rPr>
                <w:rFonts w:ascii="Consolas" w:cs="Consolas" w:eastAsia="Consolas" w:hAnsi="Consolas"/>
                <w:b/>
                <w:bCs/>
                <w:color w:val="FFFFFF"/>
                <w:sz w:val="14"/>
                <w:szCs w:val="14"/>
              </w:rPr>
              <w:t xml:space="preserve">S4</w:t>
            </w:r>
          </w:p>
          <w:p>
            <w:pPr>
              <w:jc w:val="center"/>
            </w:pPr>
            <w:r>
              <w:rPr>
                <w:rFonts w:ascii="Consolas" w:cs="Consolas" w:eastAsia="Consolas" w:hAnsi="Consolas"/>
                <w:color w:val="94A3B8"/>
                <w:sz w:val="12"/>
                <w:szCs w:val="12"/>
              </w:rPr>
              <w:t xml:space="preserve">19–23</w:t>
            </w:r>
          </w:p>
        </w:tc>
        <w:tc>
          <w:tcPr>
            <w:tcW w:type="dxa" w:w="626"/>
            <w:tcBorders>
              <w:top w:val="single" w:color="E2E8F0" w:sz="4"/>
              <w:left w:val="single" w:color="E2E8F0" w:sz="4"/>
              <w:bottom w:val="single" w:color="E2E8F0" w:sz="4"/>
              <w:right w:val="single" w:color="E2E8F0" w:sz="4"/>
            </w:tcBorders>
            <w:shd w:fill="0F172A" w:color="auto" w:val="clear"/>
            <w:tcMar>
              <w:top w:type="dxa" w:w="50"/>
              <w:left w:type="dxa" w:w="20"/>
              <w:bottom w:type="dxa" w:w="50"/>
              <w:right w:type="dxa" w:w="20"/>
            </w:tcMar>
            <w:vAlign w:val="top"/>
          </w:tcPr>
          <w:p>
            <w:pPr>
              <w:jc w:val="center"/>
            </w:pPr>
            <w:r>
              <w:rPr>
                <w:rFonts w:ascii="Consolas" w:cs="Consolas" w:eastAsia="Consolas" w:hAnsi="Consolas"/>
                <w:b/>
                <w:bCs/>
                <w:color w:val="FFFFFF"/>
                <w:sz w:val="14"/>
                <w:szCs w:val="14"/>
              </w:rPr>
              <w:t xml:space="preserve">S5</w:t>
            </w:r>
          </w:p>
          <w:p>
            <w:pPr>
              <w:jc w:val="center"/>
            </w:pPr>
            <w:r>
              <w:rPr>
                <w:rFonts w:ascii="Consolas" w:cs="Consolas" w:eastAsia="Consolas" w:hAnsi="Consolas"/>
                <w:color w:val="94A3B8"/>
                <w:sz w:val="12"/>
                <w:szCs w:val="12"/>
              </w:rPr>
              <w:t xml:space="preserve">26–30</w:t>
            </w:r>
          </w:p>
        </w:tc>
        <w:tc>
          <w:tcPr>
            <w:tcW w:type="dxa" w:w="626"/>
            <w:tcBorders>
              <w:top w:val="single" w:color="E2E8F0" w:sz="4"/>
              <w:left w:val="single" w:color="E2E8F0" w:sz="4"/>
              <w:bottom w:val="single" w:color="E2E8F0" w:sz="4"/>
              <w:right w:val="single" w:color="E2E8F0" w:sz="4"/>
            </w:tcBorders>
            <w:shd w:fill="0F172A" w:color="auto" w:val="clear"/>
            <w:tcMar>
              <w:top w:type="dxa" w:w="50"/>
              <w:left w:type="dxa" w:w="20"/>
              <w:bottom w:type="dxa" w:w="50"/>
              <w:right w:type="dxa" w:w="20"/>
            </w:tcMar>
            <w:vAlign w:val="top"/>
          </w:tcPr>
          <w:p>
            <w:pPr>
              <w:jc w:val="center"/>
            </w:pPr>
            <w:r>
              <w:rPr>
                <w:rFonts w:ascii="Consolas" w:cs="Consolas" w:eastAsia="Consolas" w:hAnsi="Consolas"/>
                <w:b/>
                <w:bCs/>
                <w:color w:val="FFFFFF"/>
                <w:sz w:val="14"/>
                <w:szCs w:val="14"/>
              </w:rPr>
              <w:t xml:space="preserve">S6</w:t>
            </w:r>
          </w:p>
          <w:p>
            <w:pPr>
              <w:jc w:val="center"/>
            </w:pPr>
            <w:r>
              <w:rPr>
                <w:rFonts w:ascii="Consolas" w:cs="Consolas" w:eastAsia="Consolas" w:hAnsi="Consolas"/>
                <w:color w:val="94A3B8"/>
                <w:sz w:val="12"/>
                <w:szCs w:val="12"/>
              </w:rPr>
              <w:t xml:space="preserve">2–6 nov</w:t>
            </w:r>
          </w:p>
        </w:tc>
        <w:tc>
          <w:tcPr>
            <w:tcW w:type="dxa" w:w="626"/>
            <w:tcBorders>
              <w:top w:val="single" w:color="E2E8F0" w:sz="4"/>
              <w:left w:val="single" w:color="E2E8F0" w:sz="4"/>
              <w:bottom w:val="single" w:color="E2E8F0" w:sz="4"/>
              <w:right w:val="single" w:color="E2E8F0" w:sz="4"/>
            </w:tcBorders>
            <w:shd w:fill="0F172A" w:color="auto" w:val="clear"/>
            <w:tcMar>
              <w:top w:type="dxa" w:w="50"/>
              <w:left w:type="dxa" w:w="20"/>
              <w:bottom w:type="dxa" w:w="50"/>
              <w:right w:type="dxa" w:w="20"/>
            </w:tcMar>
            <w:vAlign w:val="top"/>
          </w:tcPr>
          <w:p>
            <w:pPr>
              <w:jc w:val="center"/>
            </w:pPr>
            <w:r>
              <w:rPr>
                <w:rFonts w:ascii="Consolas" w:cs="Consolas" w:eastAsia="Consolas" w:hAnsi="Consolas"/>
                <w:b/>
                <w:bCs/>
                <w:color w:val="FFFFFF"/>
                <w:sz w:val="14"/>
                <w:szCs w:val="14"/>
              </w:rPr>
              <w:t xml:space="preserve">S7</w:t>
            </w:r>
          </w:p>
          <w:p>
            <w:pPr>
              <w:jc w:val="center"/>
            </w:pPr>
            <w:r>
              <w:rPr>
                <w:rFonts w:ascii="Consolas" w:cs="Consolas" w:eastAsia="Consolas" w:hAnsi="Consolas"/>
                <w:color w:val="94A3B8"/>
                <w:sz w:val="12"/>
                <w:szCs w:val="12"/>
              </w:rPr>
              <w:t xml:space="preserve">9–13</w:t>
            </w:r>
          </w:p>
        </w:tc>
        <w:tc>
          <w:tcPr>
            <w:tcW w:type="dxa" w:w="626"/>
            <w:tcBorders>
              <w:top w:val="single" w:color="E2E8F0" w:sz="4"/>
              <w:left w:val="single" w:color="E2E8F0" w:sz="4"/>
              <w:bottom w:val="single" w:color="E2E8F0" w:sz="4"/>
              <w:right w:val="single" w:color="E2E8F0" w:sz="4"/>
            </w:tcBorders>
            <w:shd w:fill="0F172A" w:color="auto" w:val="clear"/>
            <w:tcMar>
              <w:top w:type="dxa" w:w="50"/>
              <w:left w:type="dxa" w:w="20"/>
              <w:bottom w:type="dxa" w:w="50"/>
              <w:right w:type="dxa" w:w="20"/>
            </w:tcMar>
            <w:vAlign w:val="top"/>
          </w:tcPr>
          <w:p>
            <w:pPr>
              <w:jc w:val="center"/>
            </w:pPr>
            <w:r>
              <w:rPr>
                <w:rFonts w:ascii="Consolas" w:cs="Consolas" w:eastAsia="Consolas" w:hAnsi="Consolas"/>
                <w:b/>
                <w:bCs/>
                <w:color w:val="FFFFFF"/>
                <w:sz w:val="14"/>
                <w:szCs w:val="14"/>
              </w:rPr>
              <w:t xml:space="preserve">S8</w:t>
            </w:r>
          </w:p>
          <w:p>
            <w:pPr>
              <w:jc w:val="center"/>
            </w:pPr>
            <w:r>
              <w:rPr>
                <w:rFonts w:ascii="Consolas" w:cs="Consolas" w:eastAsia="Consolas" w:hAnsi="Consolas"/>
                <w:color w:val="94A3B8"/>
                <w:sz w:val="12"/>
                <w:szCs w:val="12"/>
              </w:rPr>
              <w:t xml:space="preserve">16–20</w:t>
            </w:r>
          </w:p>
        </w:tc>
        <w:tc>
          <w:tcPr>
            <w:tcW w:type="dxa" w:w="632"/>
            <w:tcBorders>
              <w:top w:val="single" w:color="E2E8F0" w:sz="4"/>
              <w:left w:val="single" w:color="E2E8F0" w:sz="4"/>
              <w:bottom w:val="single" w:color="E2E8F0" w:sz="4"/>
              <w:right w:val="single" w:color="E2E8F0" w:sz="4"/>
            </w:tcBorders>
            <w:shd w:fill="0F172A" w:color="auto" w:val="clear"/>
            <w:tcMar>
              <w:top w:type="dxa" w:w="50"/>
              <w:left w:type="dxa" w:w="20"/>
              <w:bottom w:type="dxa" w:w="50"/>
              <w:right w:type="dxa" w:w="20"/>
            </w:tcMar>
            <w:vAlign w:val="top"/>
          </w:tcPr>
          <w:p>
            <w:pPr>
              <w:jc w:val="center"/>
            </w:pPr>
            <w:r>
              <w:rPr>
                <w:rFonts w:ascii="Consolas" w:cs="Consolas" w:eastAsia="Consolas" w:hAnsi="Consolas"/>
                <w:b/>
                <w:bCs/>
                <w:color w:val="FFFFFF"/>
                <w:sz w:val="14"/>
                <w:szCs w:val="14"/>
              </w:rPr>
              <w:t xml:space="preserve">S9</w:t>
            </w:r>
          </w:p>
          <w:p>
            <w:pPr>
              <w:jc w:val="center"/>
            </w:pPr>
            <w:r>
              <w:rPr>
                <w:rFonts w:ascii="Consolas" w:cs="Consolas" w:eastAsia="Consolas" w:hAnsi="Consolas"/>
                <w:color w:val="94A3B8"/>
                <w:sz w:val="12"/>
                <w:szCs w:val="12"/>
              </w:rPr>
              <w:t xml:space="preserve">23–27</w:t>
            </w:r>
          </w:p>
        </w:tc>
      </w:tr>
      <w:tr>
        <w:trPr>
          <w:cantSplit/>
        </w:trPr>
        <w:tc>
          <w:tcPr>
            <w:tcW w:type="dxa" w:w="4000"/>
            <w:tcBorders>
              <w:top w:val="single" w:color="E2E8F0" w:sz="4"/>
              <w:left w:val="single" w:color="E2E8F0" w:sz="4"/>
              <w:bottom w:val="single" w:color="E2E8F0" w:sz="4"/>
              <w:right w:val="single" w:color="E2E8F0" w:sz="4"/>
            </w:tcBorders>
            <w:shd w:fill="F8FAFC" w:color="auto" w:val="clear"/>
            <w:tcMar>
              <w:top w:type="dxa" w:w="45"/>
              <w:left w:type="dxa" w:w="110"/>
              <w:bottom w:type="dxa" w:w="45"/>
              <w:right w:type="dxa" w:w="110"/>
            </w:tcMar>
            <w:vAlign w:val="top"/>
          </w:tcPr>
          <w:p>
            <w:pPr>
              <w:spacing w:after="0" w:line="230"/>
            </w:pPr>
            <w:r>
              <w:rPr>
                <w:b/>
                <w:bCs/>
                <w:color w:val="0F172A"/>
                <w:sz w:val="16"/>
                <w:szCs w:val="16"/>
              </w:rPr>
              <w:t xml:space="preserve">Gestiones formales</w:t>
            </w:r>
          </w:p>
        </w:tc>
        <w:tc>
          <w:tcPr>
            <w:tcW w:type="dxa" w:w="626"/>
            <w:tcBorders>
              <w:top w:val="single" w:color="E2E8F0" w:sz="4"/>
              <w:left w:val="single" w:color="E2E8F0" w:sz="4"/>
              <w:bottom w:val="single" w:color="E2E8F0" w:sz="4"/>
              <w:right w:val="single" w:color="E2E8F0" w:sz="4"/>
            </w:tcBorders>
            <w:shd w:fill="0F172A" w:color="auto" w:val="clear"/>
            <w:tcMar>
              <w:top w:type="dxa" w:w="45"/>
              <w:left w:type="dxa" w:w="10"/>
              <w:bottom w:type="dxa" w:w="45"/>
              <w:right w:type="dxa" w:w="10"/>
            </w:tcMar>
            <w:vAlign w:val="center"/>
          </w:tcPr>
          <w:p>
            <w:pPr>
              <w:jc w:val="center"/>
            </w:pPr>
            <w:r>
              <w:rPr>
                <w:rFonts w:ascii="Calibri" w:cs="Calibri" w:eastAsia="Calibri" w:hAnsi="Calibri"/>
                <w:b/>
                <w:bCs/>
                <w:color w:val="FFFFFF"/>
                <w:sz w:val="14"/>
                <w:szCs w:val="14"/>
              </w:rPr>
              <w:t xml:space="preserve"/>
            </w:r>
          </w:p>
        </w:tc>
        <w:tc>
          <w:tcPr>
            <w:tcW w:type="dxa" w:w="626"/>
            <w:tcBorders>
              <w:top w:val="single" w:color="E2E8F0" w:sz="4"/>
              <w:left w:val="single" w:color="E2E8F0" w:sz="4"/>
              <w:bottom w:val="single" w:color="E2E8F0" w:sz="4"/>
              <w:right w:val="single" w:color="E2E8F0" w:sz="4"/>
            </w:tcBorders>
            <w:shd w:fill="0F172A" w:color="auto" w:val="clear"/>
            <w:tcMar>
              <w:top w:type="dxa" w:w="45"/>
              <w:left w:type="dxa" w:w="10"/>
              <w:bottom w:type="dxa" w:w="45"/>
              <w:right w:type="dxa" w:w="10"/>
            </w:tcMar>
            <w:vAlign w:val="center"/>
          </w:tcPr>
          <w:p>
            <w:pPr>
              <w:jc w:val="center"/>
            </w:pPr>
            <w:r>
              <w:rPr>
                <w:rFonts w:ascii="Calibri" w:cs="Calibri" w:eastAsia="Calibri" w:hAnsi="Calibri"/>
                <w:b/>
                <w:bCs/>
                <w:color w:val="FFFFFF"/>
                <w:sz w:val="14"/>
                <w:szCs w:val="14"/>
              </w:rPr>
              <w:t xml:space="preserve"/>
            </w:r>
          </w:p>
        </w:tc>
        <w:tc>
          <w:tcPr>
            <w:tcW w:type="dxa" w:w="626"/>
            <w:tcBorders>
              <w:top w:val="single" w:color="E2E8F0" w:sz="4"/>
              <w:left w:val="single" w:color="E2E8F0" w:sz="4"/>
              <w:bottom w:val="single" w:color="E2E8F0" w:sz="4"/>
              <w:right w:val="single" w:color="E2E8F0" w:sz="4"/>
            </w:tcBorders>
            <w:shd w:fill="0F172A" w:color="auto" w:val="clear"/>
            <w:tcMar>
              <w:top w:type="dxa" w:w="45"/>
              <w:left w:type="dxa" w:w="10"/>
              <w:bottom w:type="dxa" w:w="45"/>
              <w:right w:type="dxa" w:w="10"/>
            </w:tcMar>
            <w:vAlign w:val="center"/>
          </w:tcPr>
          <w:p>
            <w:pPr>
              <w:jc w:val="center"/>
            </w:pPr>
            <w:r>
              <w:rPr>
                <w:rFonts w:ascii="Calibri" w:cs="Calibri" w:eastAsia="Calibri" w:hAnsi="Calibri"/>
                <w:b/>
                <w:bCs/>
                <w:color w:val="FFFFFF"/>
                <w:sz w:val="14"/>
                <w:szCs w:val="14"/>
              </w:rPr>
              <w:t xml:space="preserve"/>
            </w:r>
          </w:p>
        </w:tc>
        <w:tc>
          <w:tcPr>
            <w:tcW w:type="dxa" w:w="626"/>
            <w:tcBorders>
              <w:top w:val="single" w:color="E2E8F0" w:sz="4"/>
              <w:left w:val="single" w:color="E2E8F0" w:sz="4"/>
              <w:bottom w:val="single" w:color="E2E8F0" w:sz="4"/>
              <w:right w:val="single" w:color="E2E8F0" w:sz="4"/>
            </w:tcBorders>
            <w:shd w:fill="0F172A" w:color="auto" w:val="clear"/>
            <w:tcMar>
              <w:top w:type="dxa" w:w="45"/>
              <w:left w:type="dxa" w:w="10"/>
              <w:bottom w:type="dxa" w:w="45"/>
              <w:right w:type="dxa" w:w="10"/>
            </w:tcMar>
            <w:vAlign w:val="center"/>
          </w:tcPr>
          <w:p>
            <w:pPr>
              <w:jc w:val="center"/>
            </w:pPr>
            <w:r>
              <w:rPr>
                <w:rFonts w:ascii="Calibri" w:cs="Calibri" w:eastAsia="Calibri" w:hAnsi="Calibri"/>
                <w:b/>
                <w:bCs/>
                <w:color w:val="FFFFFF"/>
                <w:sz w:val="14"/>
                <w:szCs w:val="14"/>
              </w:rPr>
              <w:t xml:space="preserve"/>
            </w:r>
          </w:p>
        </w:tc>
        <w:tc>
          <w:tcPr>
            <w:tcW w:type="dxa" w:w="626"/>
            <w:tcBorders>
              <w:top w:val="single" w:color="E2E8F0" w:sz="4"/>
              <w:left w:val="single" w:color="E2E8F0" w:sz="4"/>
              <w:bottom w:val="single" w:color="E2E8F0" w:sz="4"/>
              <w:right w:val="single" w:color="E2E8F0" w:sz="4"/>
            </w:tcBorders>
            <w:shd w:fill="0F172A" w:color="auto" w:val="clear"/>
            <w:tcMar>
              <w:top w:type="dxa" w:w="45"/>
              <w:left w:type="dxa" w:w="10"/>
              <w:bottom w:type="dxa" w:w="45"/>
              <w:right w:type="dxa" w:w="10"/>
            </w:tcMar>
            <w:vAlign w:val="center"/>
          </w:tcPr>
          <w:p>
            <w:pPr>
              <w:jc w:val="center"/>
            </w:pPr>
            <w:r>
              <w:rPr>
                <w:rFonts w:ascii="Calibri" w:cs="Calibri" w:eastAsia="Calibri" w:hAnsi="Calibri"/>
                <w:b/>
                <w:bCs/>
                <w:color w:val="FFFFFF"/>
                <w:sz w:val="14"/>
                <w:szCs w:val="14"/>
              </w:rPr>
              <w:t xml:space="preserve"/>
            </w:r>
          </w:p>
        </w:tc>
        <w:tc>
          <w:tcPr>
            <w:tcW w:type="dxa" w:w="626"/>
            <w:tcBorders>
              <w:top w:val="single" w:color="E2E8F0" w:sz="4"/>
              <w:left w:val="single" w:color="E2E8F0" w:sz="4"/>
              <w:bottom w:val="single" w:color="E2E8F0" w:sz="4"/>
              <w:right w:val="single" w:color="E2E8F0" w:sz="4"/>
            </w:tcBorders>
            <w:shd w:fill="0F172A" w:color="auto" w:val="clear"/>
            <w:tcMar>
              <w:top w:type="dxa" w:w="45"/>
              <w:left w:type="dxa" w:w="10"/>
              <w:bottom w:type="dxa" w:w="45"/>
              <w:right w:type="dxa" w:w="10"/>
            </w:tcMar>
            <w:vAlign w:val="center"/>
          </w:tcPr>
          <w:p>
            <w:pPr>
              <w:jc w:val="center"/>
            </w:pPr>
            <w:r>
              <w:rPr>
                <w:rFonts w:ascii="Calibri" w:cs="Calibri" w:eastAsia="Calibri" w:hAnsi="Calibri"/>
                <w:b/>
                <w:bCs/>
                <w:color w:val="FFFFFF"/>
                <w:sz w:val="14"/>
                <w:szCs w:val="14"/>
              </w:rPr>
              <w:t xml:space="preserve"/>
            </w:r>
          </w:p>
        </w:tc>
        <w:tc>
          <w:tcPr>
            <w:tcW w:type="dxa" w:w="626"/>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626"/>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632"/>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r>
      <w:tr>
        <w:trPr>
          <w:cantSplit/>
        </w:trPr>
        <w:tc>
          <w:tcPr>
            <w:tcW w:type="dxa" w:w="4000"/>
            <w:tcBorders>
              <w:top w:val="single" w:color="E2E8F0" w:sz="4"/>
              <w:left w:val="single" w:color="E2E8F0" w:sz="4"/>
              <w:bottom w:val="single" w:color="E2E8F0" w:sz="4"/>
              <w:right w:val="single" w:color="E2E8F0" w:sz="4"/>
            </w:tcBorders>
            <w:tcMar>
              <w:top w:type="dxa" w:w="45"/>
              <w:left w:type="dxa" w:w="110"/>
              <w:bottom w:type="dxa" w:w="45"/>
              <w:right w:type="dxa" w:w="110"/>
            </w:tcMar>
            <w:vAlign w:val="top"/>
          </w:tcPr>
          <w:p>
            <w:pPr>
              <w:spacing w:after="0" w:line="230"/>
            </w:pPr>
            <w:r>
              <w:rPr>
                <w:b w:val="false"/>
                <w:bCs w:val="false"/>
                <w:color w:val="334155"/>
                <w:sz w:val="15"/>
                <w:szCs w:val="15"/>
              </w:rPr>
              <w:t xml:space="preserve">Oficio a FONASA: autorización de asistentes automatizados</w:t>
            </w:r>
          </w:p>
        </w:tc>
        <w:tc>
          <w:tcPr>
            <w:tcW w:type="dxa" w:w="626"/>
            <w:tcBorders>
              <w:top w:val="single" w:color="E2E8F0" w:sz="4"/>
              <w:left w:val="single" w:color="E2E8F0" w:sz="4"/>
              <w:bottom w:val="single" w:color="E2E8F0" w:sz="4"/>
              <w:right w:val="single" w:color="E2E8F0" w:sz="4"/>
            </w:tcBorders>
            <w:shd w:fill="0D9488" w:color="auto" w:val="clear"/>
            <w:tcMar>
              <w:top w:type="dxa" w:w="45"/>
              <w:left w:type="dxa" w:w="10"/>
              <w:bottom w:type="dxa" w:w="45"/>
              <w:right w:type="dxa" w:w="10"/>
            </w:tcMar>
            <w:vAlign w:val="center"/>
          </w:tcPr>
          <w:p>
            <w:pPr>
              <w:jc w:val="center"/>
            </w:pPr>
            <w:r>
              <w:rPr>
                <w:rFonts w:ascii="Calibri" w:cs="Calibri" w:eastAsia="Calibri" w:hAnsi="Calibri"/>
                <w:b/>
                <w:bCs/>
                <w:color w:val="FFFFFF"/>
                <w:sz w:val="14"/>
                <w:szCs w:val="14"/>
              </w:rPr>
              <w:t xml:space="preserve">◆</w:t>
            </w:r>
          </w:p>
        </w:tc>
        <w:tc>
          <w:tcPr>
            <w:tcW w:type="dxa" w:w="626"/>
            <w:tcBorders>
              <w:top w:val="single" w:color="E2E8F0" w:sz="4"/>
              <w:left w:val="single" w:color="E2E8F0" w:sz="4"/>
              <w:bottom w:val="single" w:color="E2E8F0" w:sz="4"/>
              <w:right w:val="single" w:color="E2E8F0" w:sz="4"/>
            </w:tcBorders>
            <w:shd w:fill="0D9488" w:color="auto" w:val="clear"/>
            <w:tcMar>
              <w:top w:type="dxa" w:w="45"/>
              <w:left w:type="dxa" w:w="10"/>
              <w:bottom w:type="dxa" w:w="45"/>
              <w:right w:type="dxa" w:w="10"/>
            </w:tcMar>
            <w:vAlign w:val="center"/>
          </w:tcPr>
          <w:p>
            <w:pPr>
              <w:jc w:val="center"/>
            </w:pPr>
            <w:r>
              <w:rPr>
                <w:rFonts w:ascii="Calibri" w:cs="Calibri" w:eastAsia="Calibri" w:hAnsi="Calibri"/>
                <w:b/>
                <w:bCs/>
                <w:color w:val="FFFFFF"/>
                <w:sz w:val="14"/>
                <w:szCs w:val="14"/>
              </w:rPr>
              <w:t xml:space="preserve"/>
            </w:r>
          </w:p>
        </w:tc>
        <w:tc>
          <w:tcPr>
            <w:tcW w:type="dxa" w:w="626"/>
            <w:tcBorders>
              <w:top w:val="single" w:color="E2E8F0" w:sz="4"/>
              <w:left w:val="single" w:color="E2E8F0" w:sz="4"/>
              <w:bottom w:val="single" w:color="E2E8F0" w:sz="4"/>
              <w:right w:val="single" w:color="E2E8F0" w:sz="4"/>
            </w:tcBorders>
            <w:shd w:fill="FEF2F2" w:color="auto" w:val="clear"/>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626"/>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626"/>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626"/>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626"/>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626"/>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632"/>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r>
      <w:tr>
        <w:trPr>
          <w:cantSplit/>
        </w:trPr>
        <w:tc>
          <w:tcPr>
            <w:tcW w:type="dxa" w:w="4000"/>
            <w:tcBorders>
              <w:top w:val="single" w:color="E2E8F0" w:sz="4"/>
              <w:left w:val="single" w:color="E2E8F0" w:sz="4"/>
              <w:bottom w:val="single" w:color="E2E8F0" w:sz="4"/>
              <w:right w:val="single" w:color="E2E8F0" w:sz="4"/>
            </w:tcBorders>
            <w:tcMar>
              <w:top w:type="dxa" w:w="45"/>
              <w:left w:type="dxa" w:w="110"/>
              <w:bottom w:type="dxa" w:w="45"/>
              <w:right w:type="dxa" w:w="110"/>
            </w:tcMar>
            <w:vAlign w:val="top"/>
          </w:tcPr>
          <w:p>
            <w:pPr>
              <w:spacing w:after="0" w:line="230"/>
            </w:pPr>
            <w:r>
              <w:rPr>
                <w:b w:val="false"/>
                <w:bCs w:val="false"/>
                <w:color w:val="334155"/>
                <w:sz w:val="15"/>
                <w:szCs w:val="15"/>
              </w:rPr>
              <w:t xml:space="preserve">Seguimiento y autorización escrita de FONASA</w:t>
            </w:r>
          </w:p>
        </w:tc>
        <w:tc>
          <w:tcPr>
            <w:tcW w:type="dxa" w:w="626"/>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626"/>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626"/>
            <w:tcBorders>
              <w:top w:val="single" w:color="E2E8F0" w:sz="4"/>
              <w:left w:val="single" w:color="E2E8F0" w:sz="4"/>
              <w:bottom w:val="single" w:color="E2E8F0" w:sz="4"/>
              <w:right w:val="single" w:color="E2E8F0" w:sz="4"/>
            </w:tcBorders>
            <w:shd w:fill="0D9488" w:color="auto" w:val="clear"/>
            <w:tcMar>
              <w:top w:type="dxa" w:w="45"/>
              <w:left w:type="dxa" w:w="10"/>
              <w:bottom w:type="dxa" w:w="45"/>
              <w:right w:type="dxa" w:w="10"/>
            </w:tcMar>
            <w:vAlign w:val="center"/>
          </w:tcPr>
          <w:p>
            <w:pPr>
              <w:jc w:val="center"/>
            </w:pPr>
            <w:r>
              <w:rPr>
                <w:rFonts w:ascii="Calibri" w:cs="Calibri" w:eastAsia="Calibri" w:hAnsi="Calibri"/>
                <w:b/>
                <w:bCs/>
                <w:color w:val="FFFFFF"/>
                <w:sz w:val="14"/>
                <w:szCs w:val="14"/>
              </w:rPr>
              <w:t xml:space="preserve"/>
            </w:r>
          </w:p>
        </w:tc>
        <w:tc>
          <w:tcPr>
            <w:tcW w:type="dxa" w:w="626"/>
            <w:tcBorders>
              <w:top w:val="single" w:color="E2E8F0" w:sz="4"/>
              <w:left w:val="single" w:color="E2E8F0" w:sz="4"/>
              <w:bottom w:val="single" w:color="E2E8F0" w:sz="4"/>
              <w:right w:val="single" w:color="E2E8F0" w:sz="4"/>
            </w:tcBorders>
            <w:shd w:fill="0D9488" w:color="auto" w:val="clear"/>
            <w:tcMar>
              <w:top w:type="dxa" w:w="45"/>
              <w:left w:type="dxa" w:w="10"/>
              <w:bottom w:type="dxa" w:w="45"/>
              <w:right w:type="dxa" w:w="10"/>
            </w:tcMar>
            <w:vAlign w:val="center"/>
          </w:tcPr>
          <w:p>
            <w:pPr>
              <w:jc w:val="center"/>
            </w:pPr>
            <w:r>
              <w:rPr>
                <w:rFonts w:ascii="Calibri" w:cs="Calibri" w:eastAsia="Calibri" w:hAnsi="Calibri"/>
                <w:b/>
                <w:bCs/>
                <w:color w:val="FFFFFF"/>
                <w:sz w:val="14"/>
                <w:szCs w:val="14"/>
              </w:rPr>
              <w:t xml:space="preserve"/>
            </w:r>
          </w:p>
        </w:tc>
        <w:tc>
          <w:tcPr>
            <w:tcW w:type="dxa" w:w="626"/>
            <w:tcBorders>
              <w:top w:val="single" w:color="E2E8F0" w:sz="4"/>
              <w:left w:val="single" w:color="E2E8F0" w:sz="4"/>
              <w:bottom w:val="single" w:color="E2E8F0" w:sz="4"/>
              <w:right w:val="single" w:color="E2E8F0" w:sz="4"/>
            </w:tcBorders>
            <w:shd w:fill="0D9488" w:color="auto" w:val="clear"/>
            <w:tcMar>
              <w:top w:type="dxa" w:w="45"/>
              <w:left w:type="dxa" w:w="10"/>
              <w:bottom w:type="dxa" w:w="45"/>
              <w:right w:type="dxa" w:w="10"/>
            </w:tcMar>
            <w:vAlign w:val="center"/>
          </w:tcPr>
          <w:p>
            <w:pPr>
              <w:jc w:val="center"/>
            </w:pPr>
            <w:r>
              <w:rPr>
                <w:rFonts w:ascii="Calibri" w:cs="Calibri" w:eastAsia="Calibri" w:hAnsi="Calibri"/>
                <w:b/>
                <w:bCs/>
                <w:color w:val="FFFFFF"/>
                <w:sz w:val="14"/>
                <w:szCs w:val="14"/>
              </w:rPr>
              <w:t xml:space="preserve"/>
            </w:r>
          </w:p>
        </w:tc>
        <w:tc>
          <w:tcPr>
            <w:tcW w:type="dxa" w:w="626"/>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626"/>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626"/>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632"/>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r>
      <w:tr>
        <w:trPr>
          <w:cantSplit/>
        </w:trPr>
        <w:tc>
          <w:tcPr>
            <w:tcW w:type="dxa" w:w="4000"/>
            <w:tcBorders>
              <w:top w:val="single" w:color="E2E8F0" w:sz="4"/>
              <w:left w:val="single" w:color="E2E8F0" w:sz="4"/>
              <w:bottom w:val="single" w:color="E2E8F0" w:sz="4"/>
              <w:right w:val="single" w:color="E2E8F0" w:sz="4"/>
            </w:tcBorders>
            <w:tcMar>
              <w:top w:type="dxa" w:w="45"/>
              <w:left w:type="dxa" w:w="110"/>
              <w:bottom w:type="dxa" w:w="45"/>
              <w:right w:type="dxa" w:w="110"/>
            </w:tcMar>
            <w:vAlign w:val="top"/>
          </w:tcPr>
          <w:p>
            <w:pPr>
              <w:spacing w:after="0" w:line="230"/>
            </w:pPr>
            <w:r>
              <w:rPr>
                <w:b w:val="false"/>
                <w:bCs w:val="false"/>
                <w:color w:val="334155"/>
                <w:sz w:val="15"/>
                <w:szCs w:val="15"/>
              </w:rPr>
              <w:t xml:space="preserve">Evaluación de impacto en protección de datos</w:t>
            </w:r>
          </w:p>
        </w:tc>
        <w:tc>
          <w:tcPr>
            <w:tcW w:type="dxa" w:w="626"/>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626"/>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626"/>
            <w:tcBorders>
              <w:top w:val="single" w:color="E2E8F0" w:sz="4"/>
              <w:left w:val="single" w:color="E2E8F0" w:sz="4"/>
              <w:bottom w:val="single" w:color="E2E8F0" w:sz="4"/>
              <w:right w:val="single" w:color="E2E8F0" w:sz="4"/>
            </w:tcBorders>
            <w:shd w:fill="0D9488" w:color="auto" w:val="clear"/>
            <w:tcMar>
              <w:top w:type="dxa" w:w="45"/>
              <w:left w:type="dxa" w:w="10"/>
              <w:bottom w:type="dxa" w:w="45"/>
              <w:right w:type="dxa" w:w="10"/>
            </w:tcMar>
            <w:vAlign w:val="center"/>
          </w:tcPr>
          <w:p>
            <w:pPr>
              <w:jc w:val="center"/>
            </w:pPr>
            <w:r>
              <w:rPr>
                <w:rFonts w:ascii="Calibri" w:cs="Calibri" w:eastAsia="Calibri" w:hAnsi="Calibri"/>
                <w:b/>
                <w:bCs/>
                <w:color w:val="FFFFFF"/>
                <w:sz w:val="14"/>
                <w:szCs w:val="14"/>
              </w:rPr>
              <w:t xml:space="preserve"/>
            </w:r>
          </w:p>
        </w:tc>
        <w:tc>
          <w:tcPr>
            <w:tcW w:type="dxa" w:w="626"/>
            <w:tcBorders>
              <w:top w:val="single" w:color="E2E8F0" w:sz="4"/>
              <w:left w:val="single" w:color="E2E8F0" w:sz="4"/>
              <w:bottom w:val="single" w:color="E2E8F0" w:sz="4"/>
              <w:right w:val="single" w:color="E2E8F0" w:sz="4"/>
            </w:tcBorders>
            <w:shd w:fill="0D9488" w:color="auto" w:val="clear"/>
            <w:tcMar>
              <w:top w:type="dxa" w:w="45"/>
              <w:left w:type="dxa" w:w="10"/>
              <w:bottom w:type="dxa" w:w="45"/>
              <w:right w:type="dxa" w:w="10"/>
            </w:tcMar>
            <w:vAlign w:val="center"/>
          </w:tcPr>
          <w:p>
            <w:pPr>
              <w:jc w:val="center"/>
            </w:pPr>
            <w:r>
              <w:rPr>
                <w:rFonts w:ascii="Calibri" w:cs="Calibri" w:eastAsia="Calibri" w:hAnsi="Calibri"/>
                <w:b/>
                <w:bCs/>
                <w:color w:val="FFFFFF"/>
                <w:sz w:val="14"/>
                <w:szCs w:val="14"/>
              </w:rPr>
              <w:t xml:space="preserve"/>
            </w:r>
          </w:p>
        </w:tc>
        <w:tc>
          <w:tcPr>
            <w:tcW w:type="dxa" w:w="626"/>
            <w:tcBorders>
              <w:top w:val="single" w:color="E2E8F0" w:sz="4"/>
              <w:left w:val="single" w:color="E2E8F0" w:sz="4"/>
              <w:bottom w:val="single" w:color="E2E8F0" w:sz="4"/>
              <w:right w:val="single" w:color="E2E8F0" w:sz="4"/>
            </w:tcBorders>
            <w:shd w:fill="0D9488" w:color="auto" w:val="clear"/>
            <w:tcMar>
              <w:top w:type="dxa" w:w="45"/>
              <w:left w:type="dxa" w:w="10"/>
              <w:bottom w:type="dxa" w:w="45"/>
              <w:right w:type="dxa" w:w="10"/>
            </w:tcMar>
            <w:vAlign w:val="center"/>
          </w:tcPr>
          <w:p>
            <w:pPr>
              <w:jc w:val="center"/>
            </w:pPr>
            <w:r>
              <w:rPr>
                <w:rFonts w:ascii="Calibri" w:cs="Calibri" w:eastAsia="Calibri" w:hAnsi="Calibri"/>
                <w:b/>
                <w:bCs/>
                <w:color w:val="FFFFFF"/>
                <w:sz w:val="14"/>
                <w:szCs w:val="14"/>
              </w:rPr>
              <w:t xml:space="preserve"/>
            </w:r>
          </w:p>
        </w:tc>
        <w:tc>
          <w:tcPr>
            <w:tcW w:type="dxa" w:w="626"/>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626"/>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626"/>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632"/>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r>
      <w:tr>
        <w:trPr>
          <w:cantSplit/>
        </w:trPr>
        <w:tc>
          <w:tcPr>
            <w:tcW w:type="dxa" w:w="4000"/>
            <w:tcBorders>
              <w:top w:val="single" w:color="E2E8F0" w:sz="4"/>
              <w:left w:val="single" w:color="E2E8F0" w:sz="4"/>
              <w:bottom w:val="single" w:color="E2E8F0" w:sz="4"/>
              <w:right w:val="single" w:color="E2E8F0" w:sz="4"/>
            </w:tcBorders>
            <w:tcMar>
              <w:top w:type="dxa" w:w="45"/>
              <w:left w:type="dxa" w:w="110"/>
              <w:bottom w:type="dxa" w:w="45"/>
              <w:right w:type="dxa" w:w="110"/>
            </w:tcMar>
            <w:vAlign w:val="top"/>
          </w:tcPr>
          <w:p>
            <w:pPr>
              <w:spacing w:after="0" w:line="230"/>
            </w:pPr>
            <w:r>
              <w:rPr>
                <w:b w:val="false"/>
                <w:bCs w:val="false"/>
                <w:color w:val="334155"/>
                <w:sz w:val="15"/>
                <w:szCs w:val="15"/>
              </w:rPr>
              <w:t xml:space="preserve">Compra de licencias (solo A2 o A3)</w:t>
            </w:r>
          </w:p>
        </w:tc>
        <w:tc>
          <w:tcPr>
            <w:tcW w:type="dxa" w:w="626"/>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626"/>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626"/>
            <w:tcBorders>
              <w:top w:val="single" w:color="E2E8F0" w:sz="4"/>
              <w:left w:val="single" w:color="E2E8F0" w:sz="4"/>
              <w:bottom w:val="single" w:color="E2E8F0" w:sz="4"/>
              <w:right w:val="single" w:color="E2E8F0" w:sz="4"/>
            </w:tcBorders>
            <w:shd w:fill="FEF2F2" w:color="auto" w:val="clear"/>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626"/>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626"/>
            <w:tcBorders>
              <w:top w:val="single" w:color="E2E8F0" w:sz="4"/>
              <w:left w:val="single" w:color="E2E8F0" w:sz="4"/>
              <w:bottom w:val="single" w:color="E2E8F0" w:sz="4"/>
              <w:right w:val="single" w:color="E2E8F0" w:sz="4"/>
            </w:tcBorders>
            <w:shd w:fill="B45309" w:color="auto" w:val="clear"/>
            <w:tcMar>
              <w:top w:type="dxa" w:w="45"/>
              <w:left w:type="dxa" w:w="10"/>
              <w:bottom w:type="dxa" w:w="45"/>
              <w:right w:type="dxa" w:w="10"/>
            </w:tcMar>
            <w:vAlign w:val="center"/>
          </w:tcPr>
          <w:p>
            <w:pPr>
              <w:jc w:val="center"/>
            </w:pPr>
            <w:r>
              <w:rPr>
                <w:rFonts w:ascii="Calibri" w:cs="Calibri" w:eastAsia="Calibri" w:hAnsi="Calibri"/>
                <w:b/>
                <w:bCs/>
                <w:color w:val="FFFFFF"/>
                <w:sz w:val="14"/>
                <w:szCs w:val="14"/>
              </w:rPr>
              <w:t xml:space="preserve"/>
            </w:r>
          </w:p>
        </w:tc>
        <w:tc>
          <w:tcPr>
            <w:tcW w:type="dxa" w:w="626"/>
            <w:tcBorders>
              <w:top w:val="single" w:color="E2E8F0" w:sz="4"/>
              <w:left w:val="single" w:color="E2E8F0" w:sz="4"/>
              <w:bottom w:val="single" w:color="E2E8F0" w:sz="4"/>
              <w:right w:val="single" w:color="E2E8F0" w:sz="4"/>
            </w:tcBorders>
            <w:shd w:fill="B45309" w:color="auto" w:val="clear"/>
            <w:tcMar>
              <w:top w:type="dxa" w:w="45"/>
              <w:left w:type="dxa" w:w="10"/>
              <w:bottom w:type="dxa" w:w="45"/>
              <w:right w:type="dxa" w:w="10"/>
            </w:tcMar>
            <w:vAlign w:val="center"/>
          </w:tcPr>
          <w:p>
            <w:pPr>
              <w:jc w:val="center"/>
            </w:pPr>
            <w:r>
              <w:rPr>
                <w:rFonts w:ascii="Calibri" w:cs="Calibri" w:eastAsia="Calibri" w:hAnsi="Calibri"/>
                <w:b/>
                <w:bCs/>
                <w:color w:val="FFFFFF"/>
                <w:sz w:val="14"/>
                <w:szCs w:val="14"/>
              </w:rPr>
              <w:t xml:space="preserve"/>
            </w:r>
          </w:p>
        </w:tc>
        <w:tc>
          <w:tcPr>
            <w:tcW w:type="dxa" w:w="626"/>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626"/>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632"/>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r>
      <w:tr>
        <w:trPr>
          <w:cantSplit/>
        </w:trPr>
        <w:tc>
          <w:tcPr>
            <w:tcW w:type="dxa" w:w="4000"/>
            <w:tcBorders>
              <w:top w:val="single" w:color="E2E8F0" w:sz="4"/>
              <w:left w:val="single" w:color="E2E8F0" w:sz="4"/>
              <w:bottom w:val="single" w:color="E2E8F0" w:sz="4"/>
              <w:right w:val="single" w:color="E2E8F0" w:sz="4"/>
            </w:tcBorders>
            <w:shd w:fill="F8FAFC" w:color="auto" w:val="clear"/>
            <w:tcMar>
              <w:top w:type="dxa" w:w="45"/>
              <w:left w:type="dxa" w:w="110"/>
              <w:bottom w:type="dxa" w:w="45"/>
              <w:right w:type="dxa" w:w="110"/>
            </w:tcMar>
            <w:vAlign w:val="top"/>
          </w:tcPr>
          <w:p>
            <w:pPr>
              <w:spacing w:after="0" w:line="230"/>
            </w:pPr>
            <w:r>
              <w:rPr>
                <w:b/>
                <w:bCs/>
                <w:color w:val="0F172A"/>
                <w:sz w:val="16"/>
                <w:szCs w:val="16"/>
              </w:rPr>
              <w:t xml:space="preserve">Diagnóstico en el SLEP piloto</w:t>
            </w:r>
          </w:p>
        </w:tc>
        <w:tc>
          <w:tcPr>
            <w:tcW w:type="dxa" w:w="626"/>
            <w:tcBorders>
              <w:top w:val="single" w:color="E2E8F0" w:sz="4"/>
              <w:left w:val="single" w:color="E2E8F0" w:sz="4"/>
              <w:bottom w:val="single" w:color="E2E8F0" w:sz="4"/>
              <w:right w:val="single" w:color="E2E8F0" w:sz="4"/>
            </w:tcBorders>
            <w:shd w:fill="0F172A" w:color="auto" w:val="clear"/>
            <w:tcMar>
              <w:top w:type="dxa" w:w="45"/>
              <w:left w:type="dxa" w:w="10"/>
              <w:bottom w:type="dxa" w:w="45"/>
              <w:right w:type="dxa" w:w="10"/>
            </w:tcMar>
            <w:vAlign w:val="center"/>
          </w:tcPr>
          <w:p>
            <w:pPr>
              <w:jc w:val="center"/>
            </w:pPr>
            <w:r>
              <w:rPr>
                <w:rFonts w:ascii="Calibri" w:cs="Calibri" w:eastAsia="Calibri" w:hAnsi="Calibri"/>
                <w:b/>
                <w:bCs/>
                <w:color w:val="FFFFFF"/>
                <w:sz w:val="14"/>
                <w:szCs w:val="14"/>
              </w:rPr>
              <w:t xml:space="preserve"/>
            </w:r>
          </w:p>
        </w:tc>
        <w:tc>
          <w:tcPr>
            <w:tcW w:type="dxa" w:w="626"/>
            <w:tcBorders>
              <w:top w:val="single" w:color="E2E8F0" w:sz="4"/>
              <w:left w:val="single" w:color="E2E8F0" w:sz="4"/>
              <w:bottom w:val="single" w:color="E2E8F0" w:sz="4"/>
              <w:right w:val="single" w:color="E2E8F0" w:sz="4"/>
            </w:tcBorders>
            <w:shd w:fill="0F172A" w:color="auto" w:val="clear"/>
            <w:tcMar>
              <w:top w:type="dxa" w:w="45"/>
              <w:left w:type="dxa" w:w="10"/>
              <w:bottom w:type="dxa" w:w="45"/>
              <w:right w:type="dxa" w:w="10"/>
            </w:tcMar>
            <w:vAlign w:val="center"/>
          </w:tcPr>
          <w:p>
            <w:pPr>
              <w:jc w:val="center"/>
            </w:pPr>
            <w:r>
              <w:rPr>
                <w:rFonts w:ascii="Calibri" w:cs="Calibri" w:eastAsia="Calibri" w:hAnsi="Calibri"/>
                <w:b/>
                <w:bCs/>
                <w:color w:val="FFFFFF"/>
                <w:sz w:val="14"/>
                <w:szCs w:val="14"/>
              </w:rPr>
              <w:t xml:space="preserve"/>
            </w:r>
          </w:p>
        </w:tc>
        <w:tc>
          <w:tcPr>
            <w:tcW w:type="dxa" w:w="626"/>
            <w:tcBorders>
              <w:top w:val="single" w:color="E2E8F0" w:sz="4"/>
              <w:left w:val="single" w:color="E2E8F0" w:sz="4"/>
              <w:bottom w:val="single" w:color="E2E8F0" w:sz="4"/>
              <w:right w:val="single" w:color="E2E8F0" w:sz="4"/>
            </w:tcBorders>
            <w:shd w:fill="0F172A" w:color="auto" w:val="clear"/>
            <w:tcMar>
              <w:top w:type="dxa" w:w="45"/>
              <w:left w:type="dxa" w:w="10"/>
              <w:bottom w:type="dxa" w:w="45"/>
              <w:right w:type="dxa" w:w="10"/>
            </w:tcMar>
            <w:vAlign w:val="center"/>
          </w:tcPr>
          <w:p>
            <w:pPr>
              <w:jc w:val="center"/>
            </w:pPr>
            <w:r>
              <w:rPr>
                <w:rFonts w:ascii="Calibri" w:cs="Calibri" w:eastAsia="Calibri" w:hAnsi="Calibri"/>
                <w:b/>
                <w:bCs/>
                <w:color w:val="FFFFFF"/>
                <w:sz w:val="14"/>
                <w:szCs w:val="14"/>
              </w:rPr>
              <w:t xml:space="preserve"/>
            </w:r>
          </w:p>
        </w:tc>
        <w:tc>
          <w:tcPr>
            <w:tcW w:type="dxa" w:w="626"/>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626"/>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626"/>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626"/>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626"/>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632"/>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r>
      <w:tr>
        <w:trPr>
          <w:cantSplit/>
        </w:trPr>
        <w:tc>
          <w:tcPr>
            <w:tcW w:type="dxa" w:w="4000"/>
            <w:tcBorders>
              <w:top w:val="single" w:color="E2E8F0" w:sz="4"/>
              <w:left w:val="single" w:color="E2E8F0" w:sz="4"/>
              <w:bottom w:val="single" w:color="E2E8F0" w:sz="4"/>
              <w:right w:val="single" w:color="E2E8F0" w:sz="4"/>
            </w:tcBorders>
            <w:tcMar>
              <w:top w:type="dxa" w:w="45"/>
              <w:left w:type="dxa" w:w="110"/>
              <w:bottom w:type="dxa" w:w="45"/>
              <w:right w:type="dxa" w:w="110"/>
            </w:tcMar>
            <w:vAlign w:val="top"/>
          </w:tcPr>
          <w:p>
            <w:pPr>
              <w:spacing w:after="0" w:line="230"/>
            </w:pPr>
            <w:r>
              <w:rPr>
                <w:b w:val="false"/>
                <w:bCs w:val="false"/>
                <w:color w:val="334155"/>
                <w:sz w:val="15"/>
                <w:szCs w:val="15"/>
              </w:rPr>
              <w:t xml:space="preserve">Agenda, actores clave y guías de entrevista</w:t>
            </w:r>
          </w:p>
        </w:tc>
        <w:tc>
          <w:tcPr>
            <w:tcW w:type="dxa" w:w="626"/>
            <w:tcBorders>
              <w:top w:val="single" w:color="E2E8F0" w:sz="4"/>
              <w:left w:val="single" w:color="E2E8F0" w:sz="4"/>
              <w:bottom w:val="single" w:color="E2E8F0" w:sz="4"/>
              <w:right w:val="single" w:color="E2E8F0" w:sz="4"/>
            </w:tcBorders>
            <w:shd w:fill="0D9488" w:color="auto" w:val="clear"/>
            <w:tcMar>
              <w:top w:type="dxa" w:w="45"/>
              <w:left w:type="dxa" w:w="10"/>
              <w:bottom w:type="dxa" w:w="45"/>
              <w:right w:type="dxa" w:w="10"/>
            </w:tcMar>
            <w:vAlign w:val="center"/>
          </w:tcPr>
          <w:p>
            <w:pPr>
              <w:jc w:val="center"/>
            </w:pPr>
            <w:r>
              <w:rPr>
                <w:rFonts w:ascii="Calibri" w:cs="Calibri" w:eastAsia="Calibri" w:hAnsi="Calibri"/>
                <w:b/>
                <w:bCs/>
                <w:color w:val="FFFFFF"/>
                <w:sz w:val="14"/>
                <w:szCs w:val="14"/>
              </w:rPr>
              <w:t xml:space="preserve"/>
            </w:r>
          </w:p>
        </w:tc>
        <w:tc>
          <w:tcPr>
            <w:tcW w:type="dxa" w:w="626"/>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626"/>
            <w:tcBorders>
              <w:top w:val="single" w:color="E2E8F0" w:sz="4"/>
              <w:left w:val="single" w:color="E2E8F0" w:sz="4"/>
              <w:bottom w:val="single" w:color="E2E8F0" w:sz="4"/>
              <w:right w:val="single" w:color="E2E8F0" w:sz="4"/>
            </w:tcBorders>
            <w:shd w:fill="FEF2F2" w:color="auto" w:val="clear"/>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626"/>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626"/>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626"/>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626"/>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626"/>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632"/>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r>
      <w:tr>
        <w:trPr>
          <w:cantSplit/>
        </w:trPr>
        <w:tc>
          <w:tcPr>
            <w:tcW w:type="dxa" w:w="4000"/>
            <w:tcBorders>
              <w:top w:val="single" w:color="E2E8F0" w:sz="4"/>
              <w:left w:val="single" w:color="E2E8F0" w:sz="4"/>
              <w:bottom w:val="single" w:color="E2E8F0" w:sz="4"/>
              <w:right w:val="single" w:color="E2E8F0" w:sz="4"/>
            </w:tcBorders>
            <w:tcMar>
              <w:top w:type="dxa" w:w="45"/>
              <w:left w:type="dxa" w:w="110"/>
              <w:bottom w:type="dxa" w:w="45"/>
              <w:right w:type="dxa" w:w="110"/>
            </w:tcMar>
            <w:vAlign w:val="top"/>
          </w:tcPr>
          <w:p>
            <w:pPr>
              <w:spacing w:after="0" w:line="230"/>
            </w:pPr>
            <w:r>
              <w:rPr>
                <w:b w:val="false"/>
                <w:bCs w:val="false"/>
                <w:color w:val="334155"/>
                <w:sz w:val="15"/>
                <w:szCs w:val="15"/>
              </w:rPr>
              <w:t xml:space="preserve">Entrevistas, observación en el PIEE y tiempos</w:t>
            </w:r>
          </w:p>
        </w:tc>
        <w:tc>
          <w:tcPr>
            <w:tcW w:type="dxa" w:w="626"/>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626"/>
            <w:tcBorders>
              <w:top w:val="single" w:color="E2E8F0" w:sz="4"/>
              <w:left w:val="single" w:color="E2E8F0" w:sz="4"/>
              <w:bottom w:val="single" w:color="E2E8F0" w:sz="4"/>
              <w:right w:val="single" w:color="E2E8F0" w:sz="4"/>
            </w:tcBorders>
            <w:shd w:fill="0D9488" w:color="auto" w:val="clear"/>
            <w:tcMar>
              <w:top w:type="dxa" w:w="45"/>
              <w:left w:type="dxa" w:w="10"/>
              <w:bottom w:type="dxa" w:w="45"/>
              <w:right w:type="dxa" w:w="10"/>
            </w:tcMar>
            <w:vAlign w:val="center"/>
          </w:tcPr>
          <w:p>
            <w:pPr>
              <w:jc w:val="center"/>
            </w:pPr>
            <w:r>
              <w:rPr>
                <w:rFonts w:ascii="Calibri" w:cs="Calibri" w:eastAsia="Calibri" w:hAnsi="Calibri"/>
                <w:b/>
                <w:bCs/>
                <w:color w:val="FFFFFF"/>
                <w:sz w:val="14"/>
                <w:szCs w:val="14"/>
              </w:rPr>
              <w:t xml:space="preserve"/>
            </w:r>
          </w:p>
        </w:tc>
        <w:tc>
          <w:tcPr>
            <w:tcW w:type="dxa" w:w="626"/>
            <w:tcBorders>
              <w:top w:val="single" w:color="E2E8F0" w:sz="4"/>
              <w:left w:val="single" w:color="E2E8F0" w:sz="4"/>
              <w:bottom w:val="single" w:color="E2E8F0" w:sz="4"/>
              <w:right w:val="single" w:color="E2E8F0" w:sz="4"/>
            </w:tcBorders>
            <w:shd w:fill="FEF2F2" w:color="auto" w:val="clear"/>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626"/>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626"/>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626"/>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626"/>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626"/>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632"/>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r>
      <w:tr>
        <w:trPr>
          <w:cantSplit/>
        </w:trPr>
        <w:tc>
          <w:tcPr>
            <w:tcW w:type="dxa" w:w="4000"/>
            <w:tcBorders>
              <w:top w:val="single" w:color="E2E8F0" w:sz="4"/>
              <w:left w:val="single" w:color="E2E8F0" w:sz="4"/>
              <w:bottom w:val="single" w:color="E2E8F0" w:sz="4"/>
              <w:right w:val="single" w:color="E2E8F0" w:sz="4"/>
            </w:tcBorders>
            <w:tcMar>
              <w:top w:type="dxa" w:w="45"/>
              <w:left w:type="dxa" w:w="110"/>
              <w:bottom w:type="dxa" w:w="45"/>
              <w:right w:type="dxa" w:w="110"/>
            </w:tcMar>
            <w:vAlign w:val="top"/>
          </w:tcPr>
          <w:p>
            <w:pPr>
              <w:spacing w:after="0" w:line="230"/>
            </w:pPr>
            <w:r>
              <w:rPr>
                <w:b w:val="false"/>
                <w:bCs w:val="false"/>
                <w:color w:val="334155"/>
                <w:sz w:val="15"/>
                <w:szCs w:val="15"/>
              </w:rPr>
              <w:t xml:space="preserve">Catastro de documentos, sistemas y formatos</w:t>
            </w:r>
          </w:p>
        </w:tc>
        <w:tc>
          <w:tcPr>
            <w:tcW w:type="dxa" w:w="626"/>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626"/>
            <w:tcBorders>
              <w:top w:val="single" w:color="E2E8F0" w:sz="4"/>
              <w:left w:val="single" w:color="E2E8F0" w:sz="4"/>
              <w:bottom w:val="single" w:color="E2E8F0" w:sz="4"/>
              <w:right w:val="single" w:color="E2E8F0" w:sz="4"/>
            </w:tcBorders>
            <w:shd w:fill="0D9488" w:color="auto" w:val="clear"/>
            <w:tcMar>
              <w:top w:type="dxa" w:w="45"/>
              <w:left w:type="dxa" w:w="10"/>
              <w:bottom w:type="dxa" w:w="45"/>
              <w:right w:type="dxa" w:w="10"/>
            </w:tcMar>
            <w:vAlign w:val="center"/>
          </w:tcPr>
          <w:p>
            <w:pPr>
              <w:jc w:val="center"/>
            </w:pPr>
            <w:r>
              <w:rPr>
                <w:rFonts w:ascii="Calibri" w:cs="Calibri" w:eastAsia="Calibri" w:hAnsi="Calibri"/>
                <w:b/>
                <w:bCs/>
                <w:color w:val="FFFFFF"/>
                <w:sz w:val="14"/>
                <w:szCs w:val="14"/>
              </w:rPr>
              <w:t xml:space="preserve"/>
            </w:r>
          </w:p>
        </w:tc>
        <w:tc>
          <w:tcPr>
            <w:tcW w:type="dxa" w:w="626"/>
            <w:tcBorders>
              <w:top w:val="single" w:color="E2E8F0" w:sz="4"/>
              <w:left w:val="single" w:color="E2E8F0" w:sz="4"/>
              <w:bottom w:val="single" w:color="E2E8F0" w:sz="4"/>
              <w:right w:val="single" w:color="E2E8F0" w:sz="4"/>
            </w:tcBorders>
            <w:shd w:fill="0D9488" w:color="auto" w:val="clear"/>
            <w:tcMar>
              <w:top w:type="dxa" w:w="45"/>
              <w:left w:type="dxa" w:w="10"/>
              <w:bottom w:type="dxa" w:w="45"/>
              <w:right w:type="dxa" w:w="10"/>
            </w:tcMar>
            <w:vAlign w:val="center"/>
          </w:tcPr>
          <w:p>
            <w:pPr>
              <w:jc w:val="center"/>
            </w:pPr>
            <w:r>
              <w:rPr>
                <w:rFonts w:ascii="Calibri" w:cs="Calibri" w:eastAsia="Calibri" w:hAnsi="Calibri"/>
                <w:b/>
                <w:bCs/>
                <w:color w:val="FFFFFF"/>
                <w:sz w:val="14"/>
                <w:szCs w:val="14"/>
              </w:rPr>
              <w:t xml:space="preserve"/>
            </w:r>
          </w:p>
        </w:tc>
        <w:tc>
          <w:tcPr>
            <w:tcW w:type="dxa" w:w="626"/>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626"/>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626"/>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626"/>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626"/>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632"/>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r>
      <w:tr>
        <w:trPr>
          <w:cantSplit/>
        </w:trPr>
        <w:tc>
          <w:tcPr>
            <w:tcW w:type="dxa" w:w="4000"/>
            <w:tcBorders>
              <w:top w:val="single" w:color="E2E8F0" w:sz="4"/>
              <w:left w:val="single" w:color="E2E8F0" w:sz="4"/>
              <w:bottom w:val="single" w:color="E2E8F0" w:sz="4"/>
              <w:right w:val="single" w:color="E2E8F0" w:sz="4"/>
            </w:tcBorders>
            <w:tcMar>
              <w:top w:type="dxa" w:w="45"/>
              <w:left w:type="dxa" w:w="110"/>
              <w:bottom w:type="dxa" w:w="45"/>
              <w:right w:type="dxa" w:w="110"/>
            </w:tcMar>
            <w:vAlign w:val="top"/>
          </w:tcPr>
          <w:p>
            <w:pPr>
              <w:spacing w:after="0" w:line="230"/>
            </w:pPr>
            <w:r>
              <w:rPr>
                <w:b w:val="false"/>
                <w:bCs w:val="false"/>
                <w:color w:val="334155"/>
                <w:sz w:val="15"/>
                <w:szCs w:val="15"/>
              </w:rPr>
              <w:t xml:space="preserve">BPMN, flujo objetivo, tareas del robot y KPI</w:t>
            </w:r>
          </w:p>
        </w:tc>
        <w:tc>
          <w:tcPr>
            <w:tcW w:type="dxa" w:w="626"/>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626"/>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626"/>
            <w:tcBorders>
              <w:top w:val="single" w:color="E2E8F0" w:sz="4"/>
              <w:left w:val="single" w:color="E2E8F0" w:sz="4"/>
              <w:bottom w:val="single" w:color="E2E8F0" w:sz="4"/>
              <w:right w:val="single" w:color="E2E8F0" w:sz="4"/>
            </w:tcBorders>
            <w:shd w:fill="0D9488" w:color="auto" w:val="clear"/>
            <w:tcMar>
              <w:top w:type="dxa" w:w="45"/>
              <w:left w:type="dxa" w:w="10"/>
              <w:bottom w:type="dxa" w:w="45"/>
              <w:right w:type="dxa" w:w="10"/>
            </w:tcMar>
            <w:vAlign w:val="center"/>
          </w:tcPr>
          <w:p>
            <w:pPr>
              <w:jc w:val="center"/>
            </w:pPr>
            <w:r>
              <w:rPr>
                <w:rFonts w:ascii="Calibri" w:cs="Calibri" w:eastAsia="Calibri" w:hAnsi="Calibri"/>
                <w:b/>
                <w:bCs/>
                <w:color w:val="FFFFFF"/>
                <w:sz w:val="14"/>
                <w:szCs w:val="14"/>
              </w:rPr>
              <w:t xml:space="preserve">◆</w:t>
            </w:r>
          </w:p>
        </w:tc>
        <w:tc>
          <w:tcPr>
            <w:tcW w:type="dxa" w:w="626"/>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626"/>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626"/>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626"/>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626"/>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632"/>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r>
      <w:tr>
        <w:trPr>
          <w:cantSplit/>
        </w:trPr>
        <w:tc>
          <w:tcPr>
            <w:tcW w:type="dxa" w:w="4000"/>
            <w:tcBorders>
              <w:top w:val="single" w:color="E2E8F0" w:sz="4"/>
              <w:left w:val="single" w:color="E2E8F0" w:sz="4"/>
              <w:bottom w:val="single" w:color="E2E8F0" w:sz="4"/>
              <w:right w:val="single" w:color="E2E8F0" w:sz="4"/>
            </w:tcBorders>
            <w:shd w:fill="F8FAFC" w:color="auto" w:val="clear"/>
            <w:tcMar>
              <w:top w:type="dxa" w:w="45"/>
              <w:left w:type="dxa" w:w="110"/>
              <w:bottom w:type="dxa" w:w="45"/>
              <w:right w:type="dxa" w:w="110"/>
            </w:tcMar>
            <w:vAlign w:val="top"/>
          </w:tcPr>
          <w:p>
            <w:pPr>
              <w:spacing w:after="0" w:line="230"/>
            </w:pPr>
            <w:r>
              <w:rPr>
                <w:b/>
                <w:bCs/>
                <w:color w:val="0F172A"/>
                <w:sz w:val="16"/>
                <w:szCs w:val="16"/>
              </w:rPr>
              <w:t xml:space="preserve">Diseño técnico, propuestas y decisión</w:t>
            </w:r>
          </w:p>
        </w:tc>
        <w:tc>
          <w:tcPr>
            <w:tcW w:type="dxa" w:w="626"/>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626"/>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626"/>
            <w:tcBorders>
              <w:top w:val="single" w:color="E2E8F0" w:sz="4"/>
              <w:left w:val="single" w:color="E2E8F0" w:sz="4"/>
              <w:bottom w:val="single" w:color="E2E8F0" w:sz="4"/>
              <w:right w:val="single" w:color="E2E8F0" w:sz="4"/>
            </w:tcBorders>
            <w:shd w:fill="0F172A" w:color="auto" w:val="clear"/>
            <w:tcMar>
              <w:top w:type="dxa" w:w="45"/>
              <w:left w:type="dxa" w:w="10"/>
              <w:bottom w:type="dxa" w:w="45"/>
              <w:right w:type="dxa" w:w="10"/>
            </w:tcMar>
            <w:vAlign w:val="center"/>
          </w:tcPr>
          <w:p>
            <w:pPr>
              <w:jc w:val="center"/>
            </w:pPr>
            <w:r>
              <w:rPr>
                <w:rFonts w:ascii="Calibri" w:cs="Calibri" w:eastAsia="Calibri" w:hAnsi="Calibri"/>
                <w:b/>
                <w:bCs/>
                <w:color w:val="FFFFFF"/>
                <w:sz w:val="14"/>
                <w:szCs w:val="14"/>
              </w:rPr>
              <w:t xml:space="preserve"/>
            </w:r>
          </w:p>
        </w:tc>
        <w:tc>
          <w:tcPr>
            <w:tcW w:type="dxa" w:w="626"/>
            <w:tcBorders>
              <w:top w:val="single" w:color="E2E8F0" w:sz="4"/>
              <w:left w:val="single" w:color="E2E8F0" w:sz="4"/>
              <w:bottom w:val="single" w:color="E2E8F0" w:sz="4"/>
              <w:right w:val="single" w:color="E2E8F0" w:sz="4"/>
            </w:tcBorders>
            <w:shd w:fill="0F172A" w:color="auto" w:val="clear"/>
            <w:tcMar>
              <w:top w:type="dxa" w:w="45"/>
              <w:left w:type="dxa" w:w="10"/>
              <w:bottom w:type="dxa" w:w="45"/>
              <w:right w:type="dxa" w:w="10"/>
            </w:tcMar>
            <w:vAlign w:val="center"/>
          </w:tcPr>
          <w:p>
            <w:pPr>
              <w:jc w:val="center"/>
            </w:pPr>
            <w:r>
              <w:rPr>
                <w:rFonts w:ascii="Calibri" w:cs="Calibri" w:eastAsia="Calibri" w:hAnsi="Calibri"/>
                <w:b/>
                <w:bCs/>
                <w:color w:val="FFFFFF"/>
                <w:sz w:val="14"/>
                <w:szCs w:val="14"/>
              </w:rPr>
              <w:t xml:space="preserve"/>
            </w:r>
          </w:p>
        </w:tc>
        <w:tc>
          <w:tcPr>
            <w:tcW w:type="dxa" w:w="626"/>
            <w:tcBorders>
              <w:top w:val="single" w:color="E2E8F0" w:sz="4"/>
              <w:left w:val="single" w:color="E2E8F0" w:sz="4"/>
              <w:bottom w:val="single" w:color="E2E8F0" w:sz="4"/>
              <w:right w:val="single" w:color="E2E8F0" w:sz="4"/>
            </w:tcBorders>
            <w:shd w:fill="0F172A" w:color="auto" w:val="clear"/>
            <w:tcMar>
              <w:top w:type="dxa" w:w="45"/>
              <w:left w:type="dxa" w:w="10"/>
              <w:bottom w:type="dxa" w:w="45"/>
              <w:right w:type="dxa" w:w="10"/>
            </w:tcMar>
            <w:vAlign w:val="center"/>
          </w:tcPr>
          <w:p>
            <w:pPr>
              <w:jc w:val="center"/>
            </w:pPr>
            <w:r>
              <w:rPr>
                <w:rFonts w:ascii="Calibri" w:cs="Calibri" w:eastAsia="Calibri" w:hAnsi="Calibri"/>
                <w:b/>
                <w:bCs/>
                <w:color w:val="FFFFFF"/>
                <w:sz w:val="14"/>
                <w:szCs w:val="14"/>
              </w:rPr>
              <w:t xml:space="preserve"/>
            </w:r>
          </w:p>
        </w:tc>
        <w:tc>
          <w:tcPr>
            <w:tcW w:type="dxa" w:w="626"/>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626"/>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626"/>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632"/>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r>
      <w:tr>
        <w:trPr>
          <w:cantSplit/>
        </w:trPr>
        <w:tc>
          <w:tcPr>
            <w:tcW w:type="dxa" w:w="4000"/>
            <w:tcBorders>
              <w:top w:val="single" w:color="E2E8F0" w:sz="4"/>
              <w:left w:val="single" w:color="E2E8F0" w:sz="4"/>
              <w:bottom w:val="single" w:color="E2E8F0" w:sz="4"/>
              <w:right w:val="single" w:color="E2E8F0" w:sz="4"/>
            </w:tcBorders>
            <w:tcMar>
              <w:top w:type="dxa" w:w="45"/>
              <w:left w:type="dxa" w:w="110"/>
              <w:bottom w:type="dxa" w:w="45"/>
              <w:right w:type="dxa" w:w="110"/>
            </w:tcMar>
            <w:vAlign w:val="top"/>
          </w:tcPr>
          <w:p>
            <w:pPr>
              <w:spacing w:after="0" w:line="230"/>
            </w:pPr>
            <w:r>
              <w:rPr>
                <w:b w:val="false"/>
                <w:bCs w:val="false"/>
                <w:color w:val="334155"/>
                <w:sz w:val="15"/>
                <w:szCs w:val="15"/>
              </w:rPr>
              <w:t xml:space="preserve">Informes 08.1.1, 08.1.2 y 08.1.3 (marco legal, técnico y costos)</w:t>
            </w:r>
          </w:p>
        </w:tc>
        <w:tc>
          <w:tcPr>
            <w:tcW w:type="dxa" w:w="626"/>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626"/>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626"/>
            <w:tcBorders>
              <w:top w:val="single" w:color="E2E8F0" w:sz="4"/>
              <w:left w:val="single" w:color="E2E8F0" w:sz="4"/>
              <w:bottom w:val="single" w:color="E2E8F0" w:sz="4"/>
              <w:right w:val="single" w:color="E2E8F0" w:sz="4"/>
            </w:tcBorders>
            <w:shd w:fill="0D9488" w:color="auto" w:val="clear"/>
            <w:tcMar>
              <w:top w:type="dxa" w:w="45"/>
              <w:left w:type="dxa" w:w="10"/>
              <w:bottom w:type="dxa" w:w="45"/>
              <w:right w:type="dxa" w:w="10"/>
            </w:tcMar>
            <w:vAlign w:val="center"/>
          </w:tcPr>
          <w:p>
            <w:pPr>
              <w:jc w:val="center"/>
            </w:pPr>
            <w:r>
              <w:rPr>
                <w:rFonts w:ascii="Calibri" w:cs="Calibri" w:eastAsia="Calibri" w:hAnsi="Calibri"/>
                <w:b/>
                <w:bCs/>
                <w:color w:val="FFFFFF"/>
                <w:sz w:val="14"/>
                <w:szCs w:val="14"/>
              </w:rPr>
              <w:t xml:space="preserve">◆</w:t>
            </w:r>
          </w:p>
        </w:tc>
        <w:tc>
          <w:tcPr>
            <w:tcW w:type="dxa" w:w="626"/>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626"/>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626"/>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626"/>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626"/>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632"/>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r>
      <w:tr>
        <w:trPr>
          <w:cantSplit/>
        </w:trPr>
        <w:tc>
          <w:tcPr>
            <w:tcW w:type="dxa" w:w="4000"/>
            <w:tcBorders>
              <w:top w:val="single" w:color="E2E8F0" w:sz="4"/>
              <w:left w:val="single" w:color="E2E8F0" w:sz="4"/>
              <w:bottom w:val="single" w:color="E2E8F0" w:sz="4"/>
              <w:right w:val="single" w:color="E2E8F0" w:sz="4"/>
            </w:tcBorders>
            <w:tcMar>
              <w:top w:type="dxa" w:w="45"/>
              <w:left w:type="dxa" w:w="110"/>
              <w:bottom w:type="dxa" w:w="45"/>
              <w:right w:type="dxa" w:w="110"/>
            </w:tcMar>
            <w:vAlign w:val="top"/>
          </w:tcPr>
          <w:p>
            <w:pPr>
              <w:spacing w:after="0" w:line="230"/>
            </w:pPr>
            <w:r>
              <w:rPr>
                <w:b w:val="false"/>
                <w:bCs w:val="false"/>
                <w:color w:val="334155"/>
                <w:sz w:val="15"/>
                <w:szCs w:val="15"/>
              </w:rPr>
              <w:t xml:space="preserve">Maqueta de pantallas del PIEE para pruebas</w:t>
            </w:r>
          </w:p>
        </w:tc>
        <w:tc>
          <w:tcPr>
            <w:tcW w:type="dxa" w:w="626"/>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626"/>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626"/>
            <w:tcBorders>
              <w:top w:val="single" w:color="E2E8F0" w:sz="4"/>
              <w:left w:val="single" w:color="E2E8F0" w:sz="4"/>
              <w:bottom w:val="single" w:color="E2E8F0" w:sz="4"/>
              <w:right w:val="single" w:color="E2E8F0" w:sz="4"/>
            </w:tcBorders>
            <w:shd w:fill="FEF2F2" w:color="auto" w:val="clear"/>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626"/>
            <w:tcBorders>
              <w:top w:val="single" w:color="E2E8F0" w:sz="4"/>
              <w:left w:val="single" w:color="E2E8F0" w:sz="4"/>
              <w:bottom w:val="single" w:color="E2E8F0" w:sz="4"/>
              <w:right w:val="single" w:color="E2E8F0" w:sz="4"/>
            </w:tcBorders>
            <w:shd w:fill="0D9488" w:color="auto" w:val="clear"/>
            <w:tcMar>
              <w:top w:type="dxa" w:w="45"/>
              <w:left w:type="dxa" w:w="10"/>
              <w:bottom w:type="dxa" w:w="45"/>
              <w:right w:type="dxa" w:w="10"/>
            </w:tcMar>
            <w:vAlign w:val="center"/>
          </w:tcPr>
          <w:p>
            <w:pPr>
              <w:jc w:val="center"/>
            </w:pPr>
            <w:r>
              <w:rPr>
                <w:rFonts w:ascii="Calibri" w:cs="Calibri" w:eastAsia="Calibri" w:hAnsi="Calibri"/>
                <w:b/>
                <w:bCs/>
                <w:color w:val="FFFFFF"/>
                <w:sz w:val="14"/>
                <w:szCs w:val="14"/>
              </w:rPr>
              <w:t xml:space="preserve"/>
            </w:r>
          </w:p>
        </w:tc>
        <w:tc>
          <w:tcPr>
            <w:tcW w:type="dxa" w:w="626"/>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626"/>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626"/>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626"/>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632"/>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r>
      <w:tr>
        <w:trPr>
          <w:cantSplit/>
        </w:trPr>
        <w:tc>
          <w:tcPr>
            <w:tcW w:type="dxa" w:w="4000"/>
            <w:tcBorders>
              <w:top w:val="single" w:color="E2E8F0" w:sz="4"/>
              <w:left w:val="single" w:color="E2E8F0" w:sz="4"/>
              <w:bottom w:val="single" w:color="E2E8F0" w:sz="4"/>
              <w:right w:val="single" w:color="E2E8F0" w:sz="4"/>
            </w:tcBorders>
            <w:tcMar>
              <w:top w:type="dxa" w:w="45"/>
              <w:left w:type="dxa" w:w="110"/>
              <w:bottom w:type="dxa" w:w="45"/>
              <w:right w:type="dxa" w:w="110"/>
            </w:tcMar>
            <w:vAlign w:val="top"/>
          </w:tcPr>
          <w:p>
            <w:pPr>
              <w:spacing w:after="0" w:line="230"/>
            </w:pPr>
            <w:r>
              <w:rPr>
                <w:b w:val="false"/>
                <w:bCs w:val="false"/>
                <w:color w:val="334155"/>
                <w:sz w:val="15"/>
                <w:szCs w:val="15"/>
              </w:rPr>
              <w:t xml:space="preserve">Anexo comparativo: elección de camino y propuesta</w:t>
            </w:r>
          </w:p>
        </w:tc>
        <w:tc>
          <w:tcPr>
            <w:tcW w:type="dxa" w:w="626"/>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626"/>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626"/>
            <w:tcBorders>
              <w:top w:val="single" w:color="E2E8F0" w:sz="4"/>
              <w:left w:val="single" w:color="E2E8F0" w:sz="4"/>
              <w:bottom w:val="single" w:color="E2E8F0" w:sz="4"/>
              <w:right w:val="single" w:color="E2E8F0" w:sz="4"/>
            </w:tcBorders>
            <w:shd w:fill="FEF2F2" w:color="auto" w:val="clear"/>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626"/>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626"/>
            <w:tcBorders>
              <w:top w:val="single" w:color="E2E8F0" w:sz="4"/>
              <w:left w:val="single" w:color="E2E8F0" w:sz="4"/>
              <w:bottom w:val="single" w:color="E2E8F0" w:sz="4"/>
              <w:right w:val="single" w:color="E2E8F0" w:sz="4"/>
            </w:tcBorders>
            <w:shd w:fill="0D9488" w:color="auto" w:val="clear"/>
            <w:tcMar>
              <w:top w:type="dxa" w:w="45"/>
              <w:left w:type="dxa" w:w="10"/>
              <w:bottom w:type="dxa" w:w="45"/>
              <w:right w:type="dxa" w:w="10"/>
            </w:tcMar>
            <w:vAlign w:val="center"/>
          </w:tcPr>
          <w:p>
            <w:pPr>
              <w:jc w:val="center"/>
            </w:pPr>
            <w:r>
              <w:rPr>
                <w:rFonts w:ascii="Calibri" w:cs="Calibri" w:eastAsia="Calibri" w:hAnsi="Calibri"/>
                <w:b/>
                <w:bCs/>
                <w:color w:val="FFFFFF"/>
                <w:sz w:val="14"/>
                <w:szCs w:val="14"/>
              </w:rPr>
              <w:t xml:space="preserve">◆</w:t>
            </w:r>
          </w:p>
        </w:tc>
        <w:tc>
          <w:tcPr>
            <w:tcW w:type="dxa" w:w="626"/>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626"/>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626"/>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632"/>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r>
      <w:tr>
        <w:trPr>
          <w:cantSplit/>
        </w:trPr>
        <w:tc>
          <w:tcPr>
            <w:tcW w:type="dxa" w:w="4000"/>
            <w:tcBorders>
              <w:top w:val="single" w:color="E2E8F0" w:sz="4"/>
              <w:left w:val="single" w:color="E2E8F0" w:sz="4"/>
              <w:bottom w:val="single" w:color="E2E8F0" w:sz="4"/>
              <w:right w:val="single" w:color="E2E8F0" w:sz="4"/>
            </w:tcBorders>
            <w:shd w:fill="F8FAFC" w:color="auto" w:val="clear"/>
            <w:tcMar>
              <w:top w:type="dxa" w:w="45"/>
              <w:left w:type="dxa" w:w="110"/>
              <w:bottom w:type="dxa" w:w="45"/>
              <w:right w:type="dxa" w:w="110"/>
            </w:tcMar>
            <w:vAlign w:val="top"/>
          </w:tcPr>
          <w:p>
            <w:pPr>
              <w:spacing w:after="0" w:line="230"/>
            </w:pPr>
            <w:r>
              <w:rPr>
                <w:b/>
                <w:bCs/>
                <w:color w:val="0F172A"/>
                <w:sz w:val="16"/>
                <w:szCs w:val="16"/>
              </w:rPr>
              <w:t xml:space="preserve">Construcción del piloto</w:t>
            </w:r>
          </w:p>
        </w:tc>
        <w:tc>
          <w:tcPr>
            <w:tcW w:type="dxa" w:w="626"/>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626"/>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626"/>
            <w:tcBorders>
              <w:top w:val="single" w:color="E2E8F0" w:sz="4"/>
              <w:left w:val="single" w:color="E2E8F0" w:sz="4"/>
              <w:bottom w:val="single" w:color="E2E8F0" w:sz="4"/>
              <w:right w:val="single" w:color="E2E8F0" w:sz="4"/>
            </w:tcBorders>
            <w:shd w:fill="FEF2F2" w:color="auto" w:val="clear"/>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626"/>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626"/>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626"/>
            <w:tcBorders>
              <w:top w:val="single" w:color="E2E8F0" w:sz="4"/>
              <w:left w:val="single" w:color="E2E8F0" w:sz="4"/>
              <w:bottom w:val="single" w:color="E2E8F0" w:sz="4"/>
              <w:right w:val="single" w:color="E2E8F0" w:sz="4"/>
            </w:tcBorders>
            <w:shd w:fill="0F172A" w:color="auto" w:val="clear"/>
            <w:tcMar>
              <w:top w:type="dxa" w:w="45"/>
              <w:left w:type="dxa" w:w="10"/>
              <w:bottom w:type="dxa" w:w="45"/>
              <w:right w:type="dxa" w:w="10"/>
            </w:tcMar>
            <w:vAlign w:val="center"/>
          </w:tcPr>
          <w:p>
            <w:pPr>
              <w:jc w:val="center"/>
            </w:pPr>
            <w:r>
              <w:rPr>
                <w:rFonts w:ascii="Calibri" w:cs="Calibri" w:eastAsia="Calibri" w:hAnsi="Calibri"/>
                <w:b/>
                <w:bCs/>
                <w:color w:val="FFFFFF"/>
                <w:sz w:val="14"/>
                <w:szCs w:val="14"/>
              </w:rPr>
              <w:t xml:space="preserve"/>
            </w:r>
          </w:p>
        </w:tc>
        <w:tc>
          <w:tcPr>
            <w:tcW w:type="dxa" w:w="626"/>
            <w:tcBorders>
              <w:top w:val="single" w:color="E2E8F0" w:sz="4"/>
              <w:left w:val="single" w:color="E2E8F0" w:sz="4"/>
              <w:bottom w:val="single" w:color="E2E8F0" w:sz="4"/>
              <w:right w:val="single" w:color="E2E8F0" w:sz="4"/>
            </w:tcBorders>
            <w:shd w:fill="0F172A" w:color="auto" w:val="clear"/>
            <w:tcMar>
              <w:top w:type="dxa" w:w="45"/>
              <w:left w:type="dxa" w:w="10"/>
              <w:bottom w:type="dxa" w:w="45"/>
              <w:right w:type="dxa" w:w="10"/>
            </w:tcMar>
            <w:vAlign w:val="center"/>
          </w:tcPr>
          <w:p>
            <w:pPr>
              <w:jc w:val="center"/>
            </w:pPr>
            <w:r>
              <w:rPr>
                <w:rFonts w:ascii="Calibri" w:cs="Calibri" w:eastAsia="Calibri" w:hAnsi="Calibri"/>
                <w:b/>
                <w:bCs/>
                <w:color w:val="FFFFFF"/>
                <w:sz w:val="14"/>
                <w:szCs w:val="14"/>
              </w:rPr>
              <w:t xml:space="preserve"/>
            </w:r>
          </w:p>
        </w:tc>
        <w:tc>
          <w:tcPr>
            <w:tcW w:type="dxa" w:w="626"/>
            <w:tcBorders>
              <w:top w:val="single" w:color="E2E8F0" w:sz="4"/>
              <w:left w:val="single" w:color="E2E8F0" w:sz="4"/>
              <w:bottom w:val="single" w:color="E2E8F0" w:sz="4"/>
              <w:right w:val="single" w:color="E2E8F0" w:sz="4"/>
            </w:tcBorders>
            <w:shd w:fill="0F172A" w:color="auto" w:val="clear"/>
            <w:tcMar>
              <w:top w:type="dxa" w:w="45"/>
              <w:left w:type="dxa" w:w="10"/>
              <w:bottom w:type="dxa" w:w="45"/>
              <w:right w:type="dxa" w:w="10"/>
            </w:tcMar>
            <w:vAlign w:val="center"/>
          </w:tcPr>
          <w:p>
            <w:pPr>
              <w:jc w:val="center"/>
            </w:pPr>
            <w:r>
              <w:rPr>
                <w:rFonts w:ascii="Calibri" w:cs="Calibri" w:eastAsia="Calibri" w:hAnsi="Calibri"/>
                <w:b/>
                <w:bCs/>
                <w:color w:val="FFFFFF"/>
                <w:sz w:val="14"/>
                <w:szCs w:val="14"/>
              </w:rPr>
              <w:t xml:space="preserve"/>
            </w:r>
          </w:p>
        </w:tc>
        <w:tc>
          <w:tcPr>
            <w:tcW w:type="dxa" w:w="632"/>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r>
      <w:tr>
        <w:trPr>
          <w:cantSplit/>
        </w:trPr>
        <w:tc>
          <w:tcPr>
            <w:tcW w:type="dxa" w:w="4000"/>
            <w:tcBorders>
              <w:top w:val="single" w:color="E2E8F0" w:sz="4"/>
              <w:left w:val="single" w:color="E2E8F0" w:sz="4"/>
              <w:bottom w:val="single" w:color="E2E8F0" w:sz="4"/>
              <w:right w:val="single" w:color="E2E8F0" w:sz="4"/>
            </w:tcBorders>
            <w:tcMar>
              <w:top w:type="dxa" w:w="45"/>
              <w:left w:type="dxa" w:w="110"/>
              <w:bottom w:type="dxa" w:w="45"/>
              <w:right w:type="dxa" w:w="110"/>
            </w:tcMar>
            <w:vAlign w:val="top"/>
          </w:tcPr>
          <w:p>
            <w:pPr>
              <w:spacing w:after="0" w:line="230"/>
            </w:pPr>
            <w:r>
              <w:rPr>
                <w:b w:val="false"/>
                <w:bCs w:val="false"/>
                <w:color w:val="334155"/>
                <w:sz w:val="15"/>
                <w:szCs w:val="15"/>
              </w:rPr>
              <w:t xml:space="preserve">Herramienta de la propuesta, arquitectura y registro</w:t>
            </w:r>
          </w:p>
        </w:tc>
        <w:tc>
          <w:tcPr>
            <w:tcW w:type="dxa" w:w="626"/>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626"/>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626"/>
            <w:tcBorders>
              <w:top w:val="single" w:color="E2E8F0" w:sz="4"/>
              <w:left w:val="single" w:color="E2E8F0" w:sz="4"/>
              <w:bottom w:val="single" w:color="E2E8F0" w:sz="4"/>
              <w:right w:val="single" w:color="E2E8F0" w:sz="4"/>
            </w:tcBorders>
            <w:shd w:fill="FEF2F2" w:color="auto" w:val="clear"/>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626"/>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626"/>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626"/>
            <w:tcBorders>
              <w:top w:val="single" w:color="E2E8F0" w:sz="4"/>
              <w:left w:val="single" w:color="E2E8F0" w:sz="4"/>
              <w:bottom w:val="single" w:color="E2E8F0" w:sz="4"/>
              <w:right w:val="single" w:color="E2E8F0" w:sz="4"/>
            </w:tcBorders>
            <w:shd w:fill="0D9488" w:color="auto" w:val="clear"/>
            <w:tcMar>
              <w:top w:type="dxa" w:w="45"/>
              <w:left w:type="dxa" w:w="10"/>
              <w:bottom w:type="dxa" w:w="45"/>
              <w:right w:type="dxa" w:w="10"/>
            </w:tcMar>
            <w:vAlign w:val="center"/>
          </w:tcPr>
          <w:p>
            <w:pPr>
              <w:jc w:val="center"/>
            </w:pPr>
            <w:r>
              <w:rPr>
                <w:rFonts w:ascii="Calibri" w:cs="Calibri" w:eastAsia="Calibri" w:hAnsi="Calibri"/>
                <w:b/>
                <w:bCs/>
                <w:color w:val="FFFFFF"/>
                <w:sz w:val="14"/>
                <w:szCs w:val="14"/>
              </w:rPr>
              <w:t xml:space="preserve"/>
            </w:r>
          </w:p>
        </w:tc>
        <w:tc>
          <w:tcPr>
            <w:tcW w:type="dxa" w:w="626"/>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626"/>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632"/>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r>
      <w:tr>
        <w:trPr>
          <w:cantSplit/>
        </w:trPr>
        <w:tc>
          <w:tcPr>
            <w:tcW w:type="dxa" w:w="4000"/>
            <w:tcBorders>
              <w:top w:val="single" w:color="E2E8F0" w:sz="4"/>
              <w:left w:val="single" w:color="E2E8F0" w:sz="4"/>
              <w:bottom w:val="single" w:color="E2E8F0" w:sz="4"/>
              <w:right w:val="single" w:color="E2E8F0" w:sz="4"/>
            </w:tcBorders>
            <w:tcMar>
              <w:top w:type="dxa" w:w="45"/>
              <w:left w:type="dxa" w:w="110"/>
              <w:bottom w:type="dxa" w:w="45"/>
              <w:right w:type="dxa" w:w="110"/>
            </w:tcMar>
            <w:vAlign w:val="top"/>
          </w:tcPr>
          <w:p>
            <w:pPr>
              <w:spacing w:after="0" w:line="230"/>
            </w:pPr>
            <w:r>
              <w:rPr>
                <w:b w:val="false"/>
                <w:bCs w:val="false"/>
                <w:color w:val="334155"/>
                <w:sz w:val="15"/>
                <w:szCs w:val="15"/>
              </w:rPr>
              <w:t xml:space="preserve">Lectura de bandeja y cruce de remuneraciones</w:t>
            </w:r>
          </w:p>
        </w:tc>
        <w:tc>
          <w:tcPr>
            <w:tcW w:type="dxa" w:w="626"/>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626"/>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626"/>
            <w:tcBorders>
              <w:top w:val="single" w:color="E2E8F0" w:sz="4"/>
              <w:left w:val="single" w:color="E2E8F0" w:sz="4"/>
              <w:bottom w:val="single" w:color="E2E8F0" w:sz="4"/>
              <w:right w:val="single" w:color="E2E8F0" w:sz="4"/>
            </w:tcBorders>
            <w:shd w:fill="FEF2F2" w:color="auto" w:val="clear"/>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626"/>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626"/>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626"/>
            <w:tcBorders>
              <w:top w:val="single" w:color="E2E8F0" w:sz="4"/>
              <w:left w:val="single" w:color="E2E8F0" w:sz="4"/>
              <w:bottom w:val="single" w:color="E2E8F0" w:sz="4"/>
              <w:right w:val="single" w:color="E2E8F0" w:sz="4"/>
            </w:tcBorders>
            <w:shd w:fill="0D9488" w:color="auto" w:val="clear"/>
            <w:tcMar>
              <w:top w:type="dxa" w:w="45"/>
              <w:left w:type="dxa" w:w="10"/>
              <w:bottom w:type="dxa" w:w="45"/>
              <w:right w:type="dxa" w:w="10"/>
            </w:tcMar>
            <w:vAlign w:val="center"/>
          </w:tcPr>
          <w:p>
            <w:pPr>
              <w:jc w:val="center"/>
            </w:pPr>
            <w:r>
              <w:rPr>
                <w:rFonts w:ascii="Calibri" w:cs="Calibri" w:eastAsia="Calibri" w:hAnsi="Calibri"/>
                <w:b/>
                <w:bCs/>
                <w:color w:val="FFFFFF"/>
                <w:sz w:val="14"/>
                <w:szCs w:val="14"/>
              </w:rPr>
              <w:t xml:space="preserve"/>
            </w:r>
          </w:p>
        </w:tc>
        <w:tc>
          <w:tcPr>
            <w:tcW w:type="dxa" w:w="626"/>
            <w:tcBorders>
              <w:top w:val="single" w:color="E2E8F0" w:sz="4"/>
              <w:left w:val="single" w:color="E2E8F0" w:sz="4"/>
              <w:bottom w:val="single" w:color="E2E8F0" w:sz="4"/>
              <w:right w:val="single" w:color="E2E8F0" w:sz="4"/>
            </w:tcBorders>
            <w:shd w:fill="0D9488" w:color="auto" w:val="clear"/>
            <w:tcMar>
              <w:top w:type="dxa" w:w="45"/>
              <w:left w:type="dxa" w:w="10"/>
              <w:bottom w:type="dxa" w:w="45"/>
              <w:right w:type="dxa" w:w="10"/>
            </w:tcMar>
            <w:vAlign w:val="center"/>
          </w:tcPr>
          <w:p>
            <w:pPr>
              <w:jc w:val="center"/>
            </w:pPr>
            <w:r>
              <w:rPr>
                <w:rFonts w:ascii="Calibri" w:cs="Calibri" w:eastAsia="Calibri" w:hAnsi="Calibri"/>
                <w:b/>
                <w:bCs/>
                <w:color w:val="FFFFFF"/>
                <w:sz w:val="14"/>
                <w:szCs w:val="14"/>
              </w:rPr>
              <w:t xml:space="preserve"/>
            </w:r>
          </w:p>
        </w:tc>
        <w:tc>
          <w:tcPr>
            <w:tcW w:type="dxa" w:w="626"/>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632"/>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r>
      <w:tr>
        <w:trPr>
          <w:cantSplit/>
        </w:trPr>
        <w:tc>
          <w:tcPr>
            <w:tcW w:type="dxa" w:w="4000"/>
            <w:tcBorders>
              <w:top w:val="single" w:color="E2E8F0" w:sz="4"/>
              <w:left w:val="single" w:color="E2E8F0" w:sz="4"/>
              <w:bottom w:val="single" w:color="E2E8F0" w:sz="4"/>
              <w:right w:val="single" w:color="E2E8F0" w:sz="4"/>
            </w:tcBorders>
            <w:tcMar>
              <w:top w:type="dxa" w:w="45"/>
              <w:left w:type="dxa" w:w="110"/>
              <w:bottom w:type="dxa" w:w="45"/>
              <w:right w:type="dxa" w:w="110"/>
            </w:tcMar>
            <w:vAlign w:val="top"/>
          </w:tcPr>
          <w:p>
            <w:pPr>
              <w:spacing w:after="0" w:line="230"/>
            </w:pPr>
            <w:r>
              <w:rPr>
                <w:b w:val="false"/>
                <w:bCs w:val="false"/>
                <w:color w:val="334155"/>
                <w:sz w:val="15"/>
                <w:szCs w:val="15"/>
              </w:rPr>
              <w:t xml:space="preserve">Llenado de zona C, confirmación, envío y comprobante</w:t>
            </w:r>
          </w:p>
        </w:tc>
        <w:tc>
          <w:tcPr>
            <w:tcW w:type="dxa" w:w="626"/>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626"/>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626"/>
            <w:tcBorders>
              <w:top w:val="single" w:color="E2E8F0" w:sz="4"/>
              <w:left w:val="single" w:color="E2E8F0" w:sz="4"/>
              <w:bottom w:val="single" w:color="E2E8F0" w:sz="4"/>
              <w:right w:val="single" w:color="E2E8F0" w:sz="4"/>
            </w:tcBorders>
            <w:shd w:fill="FEF2F2" w:color="auto" w:val="clear"/>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626"/>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626"/>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626"/>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626"/>
            <w:tcBorders>
              <w:top w:val="single" w:color="E2E8F0" w:sz="4"/>
              <w:left w:val="single" w:color="E2E8F0" w:sz="4"/>
              <w:bottom w:val="single" w:color="E2E8F0" w:sz="4"/>
              <w:right w:val="single" w:color="E2E8F0" w:sz="4"/>
            </w:tcBorders>
            <w:shd w:fill="0D9488" w:color="auto" w:val="clear"/>
            <w:tcMar>
              <w:top w:type="dxa" w:w="45"/>
              <w:left w:type="dxa" w:w="10"/>
              <w:bottom w:type="dxa" w:w="45"/>
              <w:right w:type="dxa" w:w="10"/>
            </w:tcMar>
            <w:vAlign w:val="center"/>
          </w:tcPr>
          <w:p>
            <w:pPr>
              <w:jc w:val="center"/>
            </w:pPr>
            <w:r>
              <w:rPr>
                <w:rFonts w:ascii="Calibri" w:cs="Calibri" w:eastAsia="Calibri" w:hAnsi="Calibri"/>
                <w:b/>
                <w:bCs/>
                <w:color w:val="FFFFFF"/>
                <w:sz w:val="14"/>
                <w:szCs w:val="14"/>
              </w:rPr>
              <w:t xml:space="preserve"/>
            </w:r>
          </w:p>
        </w:tc>
        <w:tc>
          <w:tcPr>
            <w:tcW w:type="dxa" w:w="626"/>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632"/>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r>
      <w:tr>
        <w:trPr>
          <w:cantSplit/>
        </w:trPr>
        <w:tc>
          <w:tcPr>
            <w:tcW w:type="dxa" w:w="4000"/>
            <w:tcBorders>
              <w:top w:val="single" w:color="E2E8F0" w:sz="4"/>
              <w:left w:val="single" w:color="E2E8F0" w:sz="4"/>
              <w:bottom w:val="single" w:color="E2E8F0" w:sz="4"/>
              <w:right w:val="single" w:color="E2E8F0" w:sz="4"/>
            </w:tcBorders>
            <w:tcMar>
              <w:top w:type="dxa" w:w="45"/>
              <w:left w:type="dxa" w:w="110"/>
              <w:bottom w:type="dxa" w:w="45"/>
              <w:right w:type="dxa" w:w="110"/>
            </w:tcMar>
            <w:vAlign w:val="top"/>
          </w:tcPr>
          <w:p>
            <w:pPr>
              <w:spacing w:after="0" w:line="230"/>
            </w:pPr>
            <w:r>
              <w:rPr>
                <w:b w:val="false"/>
                <w:bCs w:val="false"/>
                <w:color w:val="334155"/>
                <w:sz w:val="15"/>
                <w:szCs w:val="15"/>
              </w:rPr>
              <w:t xml:space="preserve">Servicios /api/licencias, cola y tablero</w:t>
            </w:r>
          </w:p>
        </w:tc>
        <w:tc>
          <w:tcPr>
            <w:tcW w:type="dxa" w:w="626"/>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626"/>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626"/>
            <w:tcBorders>
              <w:top w:val="single" w:color="E2E8F0" w:sz="4"/>
              <w:left w:val="single" w:color="E2E8F0" w:sz="4"/>
              <w:bottom w:val="single" w:color="E2E8F0" w:sz="4"/>
              <w:right w:val="single" w:color="E2E8F0" w:sz="4"/>
            </w:tcBorders>
            <w:shd w:fill="FEF2F2" w:color="auto" w:val="clear"/>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626"/>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626"/>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626"/>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626"/>
            <w:tcBorders>
              <w:top w:val="single" w:color="E2E8F0" w:sz="4"/>
              <w:left w:val="single" w:color="E2E8F0" w:sz="4"/>
              <w:bottom w:val="single" w:color="E2E8F0" w:sz="4"/>
              <w:right w:val="single" w:color="E2E8F0" w:sz="4"/>
            </w:tcBorders>
            <w:shd w:fill="0D9488" w:color="auto" w:val="clear"/>
            <w:tcMar>
              <w:top w:type="dxa" w:w="45"/>
              <w:left w:type="dxa" w:w="10"/>
              <w:bottom w:type="dxa" w:w="45"/>
              <w:right w:type="dxa" w:w="10"/>
            </w:tcMar>
            <w:vAlign w:val="center"/>
          </w:tcPr>
          <w:p>
            <w:pPr>
              <w:jc w:val="center"/>
            </w:pPr>
            <w:r>
              <w:rPr>
                <w:rFonts w:ascii="Calibri" w:cs="Calibri" w:eastAsia="Calibri" w:hAnsi="Calibri"/>
                <w:b/>
                <w:bCs/>
                <w:color w:val="FFFFFF"/>
                <w:sz w:val="14"/>
                <w:szCs w:val="14"/>
              </w:rPr>
              <w:t xml:space="preserve"/>
            </w:r>
          </w:p>
        </w:tc>
        <w:tc>
          <w:tcPr>
            <w:tcW w:type="dxa" w:w="626"/>
            <w:tcBorders>
              <w:top w:val="single" w:color="E2E8F0" w:sz="4"/>
              <w:left w:val="single" w:color="E2E8F0" w:sz="4"/>
              <w:bottom w:val="single" w:color="E2E8F0" w:sz="4"/>
              <w:right w:val="single" w:color="E2E8F0" w:sz="4"/>
            </w:tcBorders>
            <w:shd w:fill="0D9488" w:color="auto" w:val="clear"/>
            <w:tcMar>
              <w:top w:type="dxa" w:w="45"/>
              <w:left w:type="dxa" w:w="10"/>
              <w:bottom w:type="dxa" w:w="45"/>
              <w:right w:type="dxa" w:w="10"/>
            </w:tcMar>
            <w:vAlign w:val="center"/>
          </w:tcPr>
          <w:p>
            <w:pPr>
              <w:jc w:val="center"/>
            </w:pPr>
            <w:r>
              <w:rPr>
                <w:rFonts w:ascii="Calibri" w:cs="Calibri" w:eastAsia="Calibri" w:hAnsi="Calibri"/>
                <w:b/>
                <w:bCs/>
                <w:color w:val="FFFFFF"/>
                <w:sz w:val="14"/>
                <w:szCs w:val="14"/>
              </w:rPr>
              <w:t xml:space="preserve"/>
            </w:r>
          </w:p>
        </w:tc>
        <w:tc>
          <w:tcPr>
            <w:tcW w:type="dxa" w:w="632"/>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r>
      <w:tr>
        <w:trPr>
          <w:cantSplit/>
        </w:trPr>
        <w:tc>
          <w:tcPr>
            <w:tcW w:type="dxa" w:w="4000"/>
            <w:tcBorders>
              <w:top w:val="single" w:color="E2E8F0" w:sz="4"/>
              <w:left w:val="single" w:color="E2E8F0" w:sz="4"/>
              <w:bottom w:val="single" w:color="E2E8F0" w:sz="4"/>
              <w:right w:val="single" w:color="E2E8F0" w:sz="4"/>
            </w:tcBorders>
            <w:tcMar>
              <w:top w:type="dxa" w:w="45"/>
              <w:left w:type="dxa" w:w="110"/>
              <w:bottom w:type="dxa" w:w="45"/>
              <w:right w:type="dxa" w:w="110"/>
            </w:tcMar>
            <w:vAlign w:val="top"/>
          </w:tcPr>
          <w:p>
            <w:pPr>
              <w:spacing w:after="0" w:line="230"/>
            </w:pPr>
            <w:r>
              <w:rPr>
                <w:b w:val="false"/>
                <w:bCs w:val="false"/>
                <w:color w:val="334155"/>
                <w:sz w:val="15"/>
                <w:szCs w:val="15"/>
              </w:rPr>
              <w:t xml:space="preserve">Pruebas de desarrollo y certificación</w:t>
            </w:r>
          </w:p>
        </w:tc>
        <w:tc>
          <w:tcPr>
            <w:tcW w:type="dxa" w:w="626"/>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626"/>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626"/>
            <w:tcBorders>
              <w:top w:val="single" w:color="E2E8F0" w:sz="4"/>
              <w:left w:val="single" w:color="E2E8F0" w:sz="4"/>
              <w:bottom w:val="single" w:color="E2E8F0" w:sz="4"/>
              <w:right w:val="single" w:color="E2E8F0" w:sz="4"/>
            </w:tcBorders>
            <w:shd w:fill="FEF2F2" w:color="auto" w:val="clear"/>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626"/>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626"/>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626"/>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626"/>
            <w:tcBorders>
              <w:top w:val="single" w:color="E2E8F0" w:sz="4"/>
              <w:left w:val="single" w:color="E2E8F0" w:sz="4"/>
              <w:bottom w:val="single" w:color="E2E8F0" w:sz="4"/>
              <w:right w:val="single" w:color="E2E8F0" w:sz="4"/>
            </w:tcBorders>
            <w:shd w:fill="0D9488" w:color="auto" w:val="clear"/>
            <w:tcMar>
              <w:top w:type="dxa" w:w="45"/>
              <w:left w:type="dxa" w:w="10"/>
              <w:bottom w:type="dxa" w:w="45"/>
              <w:right w:type="dxa" w:w="10"/>
            </w:tcMar>
            <w:vAlign w:val="center"/>
          </w:tcPr>
          <w:p>
            <w:pPr>
              <w:jc w:val="center"/>
            </w:pPr>
            <w:r>
              <w:rPr>
                <w:rFonts w:ascii="Calibri" w:cs="Calibri" w:eastAsia="Calibri" w:hAnsi="Calibri"/>
                <w:b/>
                <w:bCs/>
                <w:color w:val="FFFFFF"/>
                <w:sz w:val="14"/>
                <w:szCs w:val="14"/>
              </w:rPr>
              <w:t xml:space="preserve"/>
            </w:r>
          </w:p>
        </w:tc>
        <w:tc>
          <w:tcPr>
            <w:tcW w:type="dxa" w:w="626"/>
            <w:tcBorders>
              <w:top w:val="single" w:color="E2E8F0" w:sz="4"/>
              <w:left w:val="single" w:color="E2E8F0" w:sz="4"/>
              <w:bottom w:val="single" w:color="E2E8F0" w:sz="4"/>
              <w:right w:val="single" w:color="E2E8F0" w:sz="4"/>
            </w:tcBorders>
            <w:shd w:fill="0D9488" w:color="auto" w:val="clear"/>
            <w:tcMar>
              <w:top w:type="dxa" w:w="45"/>
              <w:left w:type="dxa" w:w="10"/>
              <w:bottom w:type="dxa" w:w="45"/>
              <w:right w:type="dxa" w:w="10"/>
            </w:tcMar>
            <w:vAlign w:val="center"/>
          </w:tcPr>
          <w:p>
            <w:pPr>
              <w:jc w:val="center"/>
            </w:pPr>
            <w:r>
              <w:rPr>
                <w:rFonts w:ascii="Calibri" w:cs="Calibri" w:eastAsia="Calibri" w:hAnsi="Calibri"/>
                <w:b/>
                <w:bCs/>
                <w:color w:val="FFFFFF"/>
                <w:sz w:val="14"/>
                <w:szCs w:val="14"/>
              </w:rPr>
              <w:t xml:space="preserve"/>
            </w:r>
          </w:p>
        </w:tc>
        <w:tc>
          <w:tcPr>
            <w:tcW w:type="dxa" w:w="632"/>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r>
      <w:tr>
        <w:trPr>
          <w:cantSplit/>
        </w:trPr>
        <w:tc>
          <w:tcPr>
            <w:tcW w:type="dxa" w:w="4000"/>
            <w:tcBorders>
              <w:top w:val="single" w:color="E2E8F0" w:sz="4"/>
              <w:left w:val="single" w:color="E2E8F0" w:sz="4"/>
              <w:bottom w:val="single" w:color="E2E8F0" w:sz="4"/>
              <w:right w:val="single" w:color="E2E8F0" w:sz="4"/>
            </w:tcBorders>
            <w:shd w:fill="F8FAFC" w:color="auto" w:val="clear"/>
            <w:tcMar>
              <w:top w:type="dxa" w:w="45"/>
              <w:left w:type="dxa" w:w="110"/>
              <w:bottom w:type="dxa" w:w="45"/>
              <w:right w:type="dxa" w:w="110"/>
            </w:tcMar>
            <w:vAlign w:val="top"/>
          </w:tcPr>
          <w:p>
            <w:pPr>
              <w:spacing w:after="0" w:line="230"/>
            </w:pPr>
            <w:r>
              <w:rPr>
                <w:b/>
                <w:bCs/>
                <w:color w:val="0F172A"/>
                <w:sz w:val="16"/>
                <w:szCs w:val="16"/>
              </w:rPr>
              <w:t xml:space="preserve">Pruebas y cierre</w:t>
            </w:r>
          </w:p>
        </w:tc>
        <w:tc>
          <w:tcPr>
            <w:tcW w:type="dxa" w:w="626"/>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626"/>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626"/>
            <w:tcBorders>
              <w:top w:val="single" w:color="E2E8F0" w:sz="4"/>
              <w:left w:val="single" w:color="E2E8F0" w:sz="4"/>
              <w:bottom w:val="single" w:color="E2E8F0" w:sz="4"/>
              <w:right w:val="single" w:color="E2E8F0" w:sz="4"/>
            </w:tcBorders>
            <w:shd w:fill="FEF2F2" w:color="auto" w:val="clear"/>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626"/>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626"/>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626"/>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626"/>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626"/>
            <w:tcBorders>
              <w:top w:val="single" w:color="E2E8F0" w:sz="4"/>
              <w:left w:val="single" w:color="E2E8F0" w:sz="4"/>
              <w:bottom w:val="single" w:color="E2E8F0" w:sz="4"/>
              <w:right w:val="single" w:color="E2E8F0" w:sz="4"/>
            </w:tcBorders>
            <w:shd w:fill="0F172A" w:color="auto" w:val="clear"/>
            <w:tcMar>
              <w:top w:type="dxa" w:w="45"/>
              <w:left w:type="dxa" w:w="10"/>
              <w:bottom w:type="dxa" w:w="45"/>
              <w:right w:type="dxa" w:w="10"/>
            </w:tcMar>
            <w:vAlign w:val="center"/>
          </w:tcPr>
          <w:p>
            <w:pPr>
              <w:jc w:val="center"/>
            </w:pPr>
            <w:r>
              <w:rPr>
                <w:rFonts w:ascii="Calibri" w:cs="Calibri" w:eastAsia="Calibri" w:hAnsi="Calibri"/>
                <w:b/>
                <w:bCs/>
                <w:color w:val="FFFFFF"/>
                <w:sz w:val="14"/>
                <w:szCs w:val="14"/>
              </w:rPr>
              <w:t xml:space="preserve"/>
            </w:r>
          </w:p>
        </w:tc>
        <w:tc>
          <w:tcPr>
            <w:tcW w:type="dxa" w:w="632"/>
            <w:tcBorders>
              <w:top w:val="single" w:color="E2E8F0" w:sz="4"/>
              <w:left w:val="single" w:color="E2E8F0" w:sz="4"/>
              <w:bottom w:val="single" w:color="E2E8F0" w:sz="4"/>
              <w:right w:val="single" w:color="E2E8F0" w:sz="4"/>
            </w:tcBorders>
            <w:shd w:fill="0F172A" w:color="auto" w:val="clear"/>
            <w:tcMar>
              <w:top w:type="dxa" w:w="45"/>
              <w:left w:type="dxa" w:w="10"/>
              <w:bottom w:type="dxa" w:w="45"/>
              <w:right w:type="dxa" w:w="10"/>
            </w:tcMar>
            <w:vAlign w:val="center"/>
          </w:tcPr>
          <w:p>
            <w:pPr>
              <w:jc w:val="center"/>
            </w:pPr>
            <w:r>
              <w:rPr>
                <w:rFonts w:ascii="Calibri" w:cs="Calibri" w:eastAsia="Calibri" w:hAnsi="Calibri"/>
                <w:b/>
                <w:bCs/>
                <w:color w:val="FFFFFF"/>
                <w:sz w:val="14"/>
                <w:szCs w:val="14"/>
              </w:rPr>
              <w:t xml:space="preserve"/>
            </w:r>
          </w:p>
        </w:tc>
      </w:tr>
      <w:tr>
        <w:trPr>
          <w:cantSplit/>
        </w:trPr>
        <w:tc>
          <w:tcPr>
            <w:tcW w:type="dxa" w:w="4000"/>
            <w:tcBorders>
              <w:top w:val="single" w:color="E2E8F0" w:sz="4"/>
              <w:left w:val="single" w:color="E2E8F0" w:sz="4"/>
              <w:bottom w:val="single" w:color="E2E8F0" w:sz="4"/>
              <w:right w:val="single" w:color="E2E8F0" w:sz="4"/>
            </w:tcBorders>
            <w:tcMar>
              <w:top w:type="dxa" w:w="45"/>
              <w:left w:type="dxa" w:w="110"/>
              <w:bottom w:type="dxa" w:w="45"/>
              <w:right w:type="dxa" w:w="110"/>
            </w:tcMar>
            <w:vAlign w:val="top"/>
          </w:tcPr>
          <w:p>
            <w:pPr>
              <w:spacing w:after="0" w:line="230"/>
            </w:pPr>
            <w:r>
              <w:rPr>
                <w:b w:val="false"/>
                <w:bCs w:val="false"/>
                <w:color w:val="334155"/>
                <w:sz w:val="15"/>
                <w:szCs w:val="15"/>
              </w:rPr>
              <w:t xml:space="preserve">Real supervisada y paralelo</w:t>
            </w:r>
          </w:p>
        </w:tc>
        <w:tc>
          <w:tcPr>
            <w:tcW w:type="dxa" w:w="626"/>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626"/>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626"/>
            <w:tcBorders>
              <w:top w:val="single" w:color="E2E8F0" w:sz="4"/>
              <w:left w:val="single" w:color="E2E8F0" w:sz="4"/>
              <w:bottom w:val="single" w:color="E2E8F0" w:sz="4"/>
              <w:right w:val="single" w:color="E2E8F0" w:sz="4"/>
            </w:tcBorders>
            <w:shd w:fill="FEF2F2" w:color="auto" w:val="clear"/>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626"/>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626"/>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626"/>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626"/>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626"/>
            <w:tcBorders>
              <w:top w:val="single" w:color="E2E8F0" w:sz="4"/>
              <w:left w:val="single" w:color="E2E8F0" w:sz="4"/>
              <w:bottom w:val="single" w:color="E2E8F0" w:sz="4"/>
              <w:right w:val="single" w:color="E2E8F0" w:sz="4"/>
            </w:tcBorders>
            <w:shd w:fill="0D9488" w:color="auto" w:val="clear"/>
            <w:tcMar>
              <w:top w:type="dxa" w:w="45"/>
              <w:left w:type="dxa" w:w="10"/>
              <w:bottom w:type="dxa" w:w="45"/>
              <w:right w:type="dxa" w:w="10"/>
            </w:tcMar>
            <w:vAlign w:val="center"/>
          </w:tcPr>
          <w:p>
            <w:pPr>
              <w:jc w:val="center"/>
            </w:pPr>
            <w:r>
              <w:rPr>
                <w:rFonts w:ascii="Calibri" w:cs="Calibri" w:eastAsia="Calibri" w:hAnsi="Calibri"/>
                <w:b/>
                <w:bCs/>
                <w:color w:val="FFFFFF"/>
                <w:sz w:val="14"/>
                <w:szCs w:val="14"/>
              </w:rPr>
              <w:t xml:space="preserve"/>
            </w:r>
          </w:p>
        </w:tc>
        <w:tc>
          <w:tcPr>
            <w:tcW w:type="dxa" w:w="632"/>
            <w:tcBorders>
              <w:top w:val="single" w:color="E2E8F0" w:sz="4"/>
              <w:left w:val="single" w:color="E2E8F0" w:sz="4"/>
              <w:bottom w:val="single" w:color="E2E8F0" w:sz="4"/>
              <w:right w:val="single" w:color="E2E8F0" w:sz="4"/>
            </w:tcBorders>
            <w:shd w:fill="0D9488" w:color="auto" w:val="clear"/>
            <w:tcMar>
              <w:top w:type="dxa" w:w="45"/>
              <w:left w:type="dxa" w:w="10"/>
              <w:bottom w:type="dxa" w:w="45"/>
              <w:right w:type="dxa" w:w="10"/>
            </w:tcMar>
            <w:vAlign w:val="center"/>
          </w:tcPr>
          <w:p>
            <w:pPr>
              <w:jc w:val="center"/>
            </w:pPr>
            <w:r>
              <w:rPr>
                <w:rFonts w:ascii="Calibri" w:cs="Calibri" w:eastAsia="Calibri" w:hAnsi="Calibri"/>
                <w:b/>
                <w:bCs/>
                <w:color w:val="FFFFFF"/>
                <w:sz w:val="14"/>
                <w:szCs w:val="14"/>
              </w:rPr>
              <w:t xml:space="preserve"/>
            </w:r>
          </w:p>
        </w:tc>
      </w:tr>
      <w:tr>
        <w:trPr>
          <w:cantSplit/>
        </w:trPr>
        <w:tc>
          <w:tcPr>
            <w:tcW w:type="dxa" w:w="4000"/>
            <w:tcBorders>
              <w:top w:val="single" w:color="E2E8F0" w:sz="4"/>
              <w:left w:val="single" w:color="E2E8F0" w:sz="4"/>
              <w:bottom w:val="single" w:color="E2E8F0" w:sz="4"/>
              <w:right w:val="single" w:color="E2E8F0" w:sz="4"/>
            </w:tcBorders>
            <w:tcMar>
              <w:top w:type="dxa" w:w="45"/>
              <w:left w:type="dxa" w:w="110"/>
              <w:bottom w:type="dxa" w:w="45"/>
              <w:right w:type="dxa" w:w="110"/>
            </w:tcMar>
            <w:vAlign w:val="top"/>
          </w:tcPr>
          <w:p>
            <w:pPr>
              <w:spacing w:after="0" w:line="230"/>
            </w:pPr>
            <w:r>
              <w:rPr>
                <w:b w:val="false"/>
                <w:bCs w:val="false"/>
                <w:color w:val="334155"/>
                <w:sz w:val="15"/>
                <w:szCs w:val="15"/>
              </w:rPr>
              <w:t xml:space="preserve">Cierre del piloto e informe de resultados</w:t>
            </w:r>
          </w:p>
        </w:tc>
        <w:tc>
          <w:tcPr>
            <w:tcW w:type="dxa" w:w="626"/>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626"/>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626"/>
            <w:tcBorders>
              <w:top w:val="single" w:color="E2E8F0" w:sz="4"/>
              <w:left w:val="single" w:color="E2E8F0" w:sz="4"/>
              <w:bottom w:val="single" w:color="E2E8F0" w:sz="4"/>
              <w:right w:val="single" w:color="E2E8F0" w:sz="4"/>
            </w:tcBorders>
            <w:shd w:fill="FEF2F2" w:color="auto" w:val="clear"/>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626"/>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626"/>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626"/>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626"/>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626"/>
            <w:tcBorders>
              <w:top w:val="single" w:color="E2E8F0" w:sz="4"/>
              <w:left w:val="single" w:color="E2E8F0" w:sz="4"/>
              <w:bottom w:val="single" w:color="E2E8F0" w:sz="4"/>
              <w:right w:val="single" w:color="E2E8F0" w:sz="4"/>
            </w:tcBorders>
            <w:tcMar>
              <w:top w:type="dxa" w:w="45"/>
              <w:left w:type="dxa" w:w="10"/>
              <w:bottom w:type="dxa" w:w="45"/>
              <w:right w:type="dxa" w:w="10"/>
            </w:tcMar>
            <w:vAlign w:val="center"/>
          </w:tcPr>
          <w:p>
            <w:pPr>
              <w:jc w:val="center"/>
            </w:pPr>
            <w:r>
              <w:rPr>
                <w:rFonts w:ascii="Calibri" w:cs="Calibri" w:eastAsia="Calibri" w:hAnsi="Calibri"/>
                <w:b/>
                <w:bCs/>
                <w:color w:val="B45309"/>
                <w:sz w:val="14"/>
                <w:szCs w:val="14"/>
              </w:rPr>
              <w:t xml:space="preserve"/>
            </w:r>
          </w:p>
        </w:tc>
        <w:tc>
          <w:tcPr>
            <w:tcW w:type="dxa" w:w="632"/>
            <w:tcBorders>
              <w:top w:val="single" w:color="E2E8F0" w:sz="4"/>
              <w:left w:val="single" w:color="E2E8F0" w:sz="4"/>
              <w:bottom w:val="single" w:color="E2E8F0" w:sz="4"/>
              <w:right w:val="single" w:color="E2E8F0" w:sz="4"/>
            </w:tcBorders>
            <w:shd w:fill="0D9488" w:color="auto" w:val="clear"/>
            <w:tcMar>
              <w:top w:type="dxa" w:w="45"/>
              <w:left w:type="dxa" w:w="10"/>
              <w:bottom w:type="dxa" w:w="45"/>
              <w:right w:type="dxa" w:w="10"/>
            </w:tcMar>
            <w:vAlign w:val="center"/>
          </w:tcPr>
          <w:p>
            <w:pPr>
              <w:jc w:val="center"/>
            </w:pPr>
            <w:r>
              <w:rPr>
                <w:rFonts w:ascii="Calibri" w:cs="Calibri" w:eastAsia="Calibri" w:hAnsi="Calibri"/>
                <w:b/>
                <w:bCs/>
                <w:color w:val="FFFFFF"/>
                <w:sz w:val="14"/>
                <w:szCs w:val="14"/>
              </w:rPr>
              <w:t xml:space="preserve">◆</w:t>
            </w:r>
          </w:p>
        </w:tc>
      </w:tr>
    </w:tbl>
    <w:p>
      <w:pPr>
        <w:spacing w:after="40" w:before="60"/>
      </w:pPr>
      <w:r>
        <w:rPr>
          <w:color w:val="64748B"/>
          <w:sz w:val="15"/>
          <w:szCs w:val="15"/>
        </w:rPr>
        <w:t xml:space="preserve">◆ Hitos: oficio (1-oct) · fin del diagnóstico (14-oct) · Informes 08.1.1, 08.1.2 y 08.1.3 (16-oct) · elección de camino y propuesta (30-oct) · cierre del piloto (27-nov). En ámbar, solo si se elige A2 o A3; si la compra no llega, el piloto parte con A1. S3 incluye el feriado del 12 de octubre. La construcción solo usa licencias reales con la autorización de FONASA.</w:t>
      </w:r>
    </w:p>
    <w:p>
      <w:pPr>
        <w:spacing w:after="200" w:before="80"/>
      </w:pPr>
      <w:r>
        <w:rPr>
          <w:rFonts w:ascii="Consolas" w:cs="Consolas" w:eastAsia="Consolas" w:hAnsi="Consolas"/>
          <w:b/>
          <w:bCs/>
          <w:color w:val="0D9488"/>
          <w:sz w:val="15"/>
          <w:szCs w:val="15"/>
        </w:rPr>
        <w:t xml:space="preserve">FIG. 6  </w:t>
      </w:r>
      <w:r>
        <w:rPr>
          <w:rFonts w:ascii="Calibri" w:cs="Calibri" w:eastAsia="Calibri" w:hAnsi="Calibri"/>
          <w:color w:val="64748B"/>
          <w:sz w:val="16"/>
          <w:szCs w:val="16"/>
        </w:rPr>
        <w:t xml:space="preserve">Carta Gantt técnica del camino RPA, alineada con la carta general del Informe 08.</w:t>
      </w:r>
    </w:p>
    <w:p>
      <w:pPr>
        <w:spacing w:after="140" w:before="0" w:line="276"/>
        <w:jc w:val="left"/>
      </w:pPr>
      <w:r>
        <w:rPr>
          <w:rFonts w:ascii="Calibri" w:cs="Calibri" w:eastAsia="Calibri" w:hAnsi="Calibri"/>
          <w:color w:val="334155"/>
          <w:sz w:val="18"/>
          <w:szCs w:val="18"/>
        </w:rPr>
        <w:t xml:space="preserve">Las fechas y fases son </w:t>
      </w:r>
      <w:r>
        <w:rPr>
          <w:rFonts w:ascii="Calibri" w:cs="Calibri" w:eastAsia="Calibri" w:hAnsi="Calibri"/>
          <w:b/>
          <w:bCs/>
          <w:color w:val="0F172A"/>
          <w:sz w:val="18"/>
          <w:szCs w:val="18"/>
        </w:rPr>
        <w:t xml:space="preserve">idénticas</w:t>
      </w:r>
      <w:r>
        <w:rPr>
          <w:rFonts w:ascii="Calibri" w:cs="Calibri" w:eastAsia="Calibri" w:hAnsi="Calibri"/>
          <w:color w:val="334155"/>
          <w:sz w:val="18"/>
          <w:szCs w:val="18"/>
        </w:rPr>
        <w:t xml:space="preserve"> a la carta general del Informe 08. La propuesta elegida solo cambia </w:t>
      </w:r>
      <w:r>
        <w:rPr>
          <w:rFonts w:ascii="Calibri" w:cs="Calibri" w:eastAsia="Calibri" w:hAnsi="Calibri"/>
          <w:b/>
          <w:bCs/>
          <w:color w:val="0F172A"/>
          <w:sz w:val="18"/>
          <w:szCs w:val="18"/>
        </w:rPr>
        <w:t xml:space="preserve">con qué herramienta</w:t>
      </w:r>
      <w:r>
        <w:rPr>
          <w:rFonts w:ascii="Calibri" w:cs="Calibri" w:eastAsia="Calibri" w:hAnsi="Calibri"/>
          <w:color w:val="334155"/>
          <w:sz w:val="18"/>
          <w:szCs w:val="18"/>
        </w:rPr>
        <w:t xml:space="preserve"> se construye en las semanas S6 a S8.</w:t>
      </w:r>
    </w:p>
    <w:p>
      <w:pPr>
        <w:keepNext/>
        <w:pageBreakBefore/>
        <w:spacing w:after="60"/>
      </w:pPr>
      <w:r>
        <w:rPr>
          <w:rFonts w:ascii="Consolas" w:cs="Consolas" w:eastAsia="Consolas" w:hAnsi="Consolas"/>
          <w:b/>
          <w:bCs/>
          <w:color w:val="0D9488"/>
          <w:spacing w:val="30"/>
          <w:sz w:val="16"/>
          <w:szCs w:val="16"/>
        </w:rPr>
        <w:t xml:space="preserve">SECCIÓN 10</w:t>
      </w:r>
      <w:r>
        <w:rPr>
          <w:rFonts w:ascii="Consolas" w:cs="Consolas" w:eastAsia="Consolas" w:hAnsi="Consolas"/>
          <w:color w:val="94A3B8"/>
          <w:sz w:val="16"/>
          <w:szCs w:val="16"/>
        </w:rPr>
        <w:t xml:space="preserve">  /  cierre</w:t>
      </w:r>
    </w:p>
    <w:p>
      <w:pPr>
        <w:pStyle w:val="Heading1"/>
        <w:keepNext/>
        <w:pBdr>
          <w:bottom w:val="single" w:color="E2E8F0" w:sz="6" w:space="6"/>
        </w:pBdr>
        <w:spacing w:after="160"/>
      </w:pPr>
      <w:r>
        <w:rPr>
          <w:rFonts w:ascii="Calibri" w:cs="Calibri" w:eastAsia="Calibri" w:hAnsi="Calibri"/>
          <w:b/>
          <w:bCs/>
          <w:color w:val="0F172A"/>
          <w:sz w:val="34"/>
          <w:szCs w:val="34"/>
        </w:rPr>
        <w:t xml:space="preserve">Conclusiones</w:t>
      </w:r>
    </w:p>
    <w:tbl>
      <w:tblPr>
        <w:tblW w:type="dxa" w:w="964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213"/>
        <w:gridCol w:w="3213"/>
        <w:gridCol w:w="3214"/>
      </w:tblGrid>
      <w:tr>
        <w:trPr>
          <w:cantSplit/>
        </w:trPr>
        <w:tc>
          <w:tcPr>
            <w:tcW w:type="dxa" w:w="3213"/>
            <w:tcBorders>
              <w:top w:val="single" w:color="0D9488" w:sz="12"/>
              <w:left w:val="single" w:color="CBD5E1" w:sz="4"/>
              <w:bottom w:val="single" w:color="CBD5E1" w:sz="4"/>
              <w:right w:val="single" w:color="CBD5E1" w:sz="4"/>
            </w:tcBorders>
            <w:shd w:fill="F8FAFC" w:color="auto" w:val="clear"/>
            <w:tcMar>
              <w:top w:type="dxa" w:w="100"/>
              <w:left w:type="dxa" w:w="110"/>
              <w:bottom w:type="dxa" w:w="100"/>
              <w:right w:type="dxa" w:w="110"/>
            </w:tcMar>
            <w:vAlign w:val="top"/>
          </w:tcPr>
          <w:p>
            <w:pPr>
              <w:spacing w:after="60"/>
            </w:pPr>
            <w:r>
              <w:rPr>
                <w:rFonts w:ascii="Consolas" w:cs="Consolas" w:eastAsia="Consolas" w:hAnsi="Consolas"/>
                <w:b/>
                <w:bCs/>
                <w:color w:val="0D9488"/>
                <w:spacing w:val="20"/>
                <w:sz w:val="15"/>
                <w:szCs w:val="15"/>
              </w:rPr>
              <w:t xml:space="preserve">POR QUÉ</w:t>
            </w:r>
          </w:p>
          <w:p>
            <w:pPr>
              <w:spacing w:after="20" w:line="250"/>
            </w:pPr>
            <w:r>
              <w:rPr>
                <w:color w:val="334155"/>
                <w:sz w:val="17"/>
                <w:szCs w:val="17"/>
              </w:rPr>
              <w:t xml:space="preserve">Un informe técnico debe decir con qué condiciones se puede empezar.</w:t>
            </w:r>
          </w:p>
        </w:tc>
        <w:tc>
          <w:tcPr>
            <w:tcW w:type="dxa" w:w="3213"/>
            <w:tcBorders>
              <w:top w:val="single" w:color="0D9488" w:sz="12"/>
              <w:left w:val="single" w:color="CBD5E1" w:sz="4"/>
              <w:bottom w:val="single" w:color="CBD5E1" w:sz="4"/>
              <w:right w:val="single" w:color="CBD5E1" w:sz="4"/>
            </w:tcBorders>
            <w:shd w:fill="F8FAFC" w:color="auto" w:val="clear"/>
            <w:tcMar>
              <w:top w:type="dxa" w:w="100"/>
              <w:left w:type="dxa" w:w="110"/>
              <w:bottom w:type="dxa" w:w="100"/>
              <w:right w:type="dxa" w:w="110"/>
            </w:tcMar>
            <w:vAlign w:val="top"/>
          </w:tcPr>
          <w:p>
            <w:pPr>
              <w:spacing w:after="60"/>
            </w:pPr>
            <w:r>
              <w:rPr>
                <w:rFonts w:ascii="Consolas" w:cs="Consolas" w:eastAsia="Consolas" w:hAnsi="Consolas"/>
                <w:b/>
                <w:bCs/>
                <w:color w:val="0D9488"/>
                <w:spacing w:val="20"/>
                <w:sz w:val="15"/>
                <w:szCs w:val="15"/>
              </w:rPr>
              <w:t xml:space="preserve">PARA QUÉ</w:t>
            </w:r>
          </w:p>
          <w:p>
            <w:pPr>
              <w:spacing w:after="20" w:line="250"/>
            </w:pPr>
            <w:r>
              <w:rPr>
                <w:color w:val="334155"/>
                <w:sz w:val="17"/>
                <w:szCs w:val="17"/>
              </w:rPr>
              <w:t xml:space="preserve">Resumir el camino RPA, sus tres propuestas y sus condiciones de inicio.</w:t>
            </w:r>
          </w:p>
        </w:tc>
        <w:tc>
          <w:tcPr>
            <w:tcW w:type="dxa" w:w="3214"/>
            <w:tcBorders>
              <w:top w:val="single" w:color="0D9488" w:sz="12"/>
              <w:left w:val="single" w:color="CBD5E1" w:sz="4"/>
              <w:bottom w:val="single" w:color="CBD5E1" w:sz="4"/>
              <w:right w:val="single" w:color="CBD5E1" w:sz="4"/>
            </w:tcBorders>
            <w:shd w:fill="F8FAFC" w:color="auto" w:val="clear"/>
            <w:tcMar>
              <w:top w:type="dxa" w:w="100"/>
              <w:left w:type="dxa" w:w="110"/>
              <w:bottom w:type="dxa" w:w="100"/>
              <w:right w:type="dxa" w:w="110"/>
            </w:tcMar>
            <w:vAlign w:val="top"/>
          </w:tcPr>
          <w:p>
            <w:pPr>
              <w:spacing w:after="60"/>
            </w:pPr>
            <w:r>
              <w:rPr>
                <w:rFonts w:ascii="Consolas" w:cs="Consolas" w:eastAsia="Consolas" w:hAnsi="Consolas"/>
                <w:b/>
                <w:bCs/>
                <w:color w:val="0D9488"/>
                <w:spacing w:val="20"/>
                <w:sz w:val="15"/>
                <w:szCs w:val="15"/>
              </w:rPr>
              <w:t xml:space="preserve">CÓMO</w:t>
            </w:r>
          </w:p>
          <w:p>
            <w:pPr>
              <w:spacing w:after="20" w:line="250"/>
            </w:pPr>
            <w:r>
              <w:rPr>
                <w:color w:val="334155"/>
                <w:sz w:val="17"/>
                <w:szCs w:val="17"/>
              </w:rPr>
              <w:t xml:space="preserve">Síntesis y recomendación por propuesta; los requisitos previos están en el Informe 08.1.1.</w:t>
            </w:r>
          </w:p>
        </w:tc>
      </w:tr>
    </w:tbl>
    <w:p>
      <w:pPr>
        <w:spacing w:after="140" w:before="0" w:line="120"/>
      </w:pPr>
    </w:p>
    <w:p>
      <w:pPr>
        <w:spacing w:after="140" w:before="0" w:line="276"/>
        <w:jc w:val="left"/>
      </w:pPr>
      <w:r>
        <w:rPr>
          <w:rFonts w:ascii="Calibri" w:cs="Calibri" w:eastAsia="Calibri" w:hAnsi="Calibri"/>
          <w:color w:val="334155"/>
          <w:sz w:val="20"/>
          <w:szCs w:val="20"/>
        </w:rPr>
        <w:t xml:space="preserve">El </w:t>
      </w:r>
      <w:r>
        <w:rPr>
          <w:rFonts w:ascii="Calibri" w:cs="Calibri" w:eastAsia="Calibri" w:hAnsi="Calibri"/>
          <w:b/>
          <w:bCs/>
          <w:color w:val="0F172A"/>
          <w:sz w:val="20"/>
          <w:szCs w:val="20"/>
        </w:rPr>
        <w:t xml:space="preserve">camino RPA (robot asistido)</w:t>
      </w:r>
      <w:r>
        <w:rPr>
          <w:rFonts w:ascii="Calibri" w:cs="Calibri" w:eastAsia="Calibri" w:hAnsi="Calibri"/>
          <w:color w:val="334155"/>
          <w:sz w:val="20"/>
          <w:szCs w:val="20"/>
        </w:rPr>
        <w:t xml:space="preserve"> es el </w:t>
      </w:r>
      <w:r>
        <w:rPr>
          <w:rFonts w:ascii="Calibri" w:cs="Calibri" w:eastAsia="Calibri" w:hAnsi="Calibri"/>
          <w:b/>
          <w:bCs/>
          <w:color w:val="0F172A"/>
          <w:sz w:val="20"/>
          <w:szCs w:val="20"/>
        </w:rPr>
        <w:t xml:space="preserve">más rápido de construir</w:t>
      </w:r>
      <w:r>
        <w:rPr>
          <w:rFonts w:ascii="Calibri" w:cs="Calibri" w:eastAsia="Calibri" w:hAnsi="Calibri"/>
          <w:color w:val="334155"/>
          <w:sz w:val="20"/>
          <w:szCs w:val="20"/>
        </w:rPr>
        <w:t xml:space="preserve"> y libera </w:t>
      </w:r>
      <w:r>
        <w:rPr>
          <w:rFonts w:ascii="Calibri" w:cs="Calibri" w:eastAsia="Calibri" w:hAnsi="Calibri"/>
          <w:b/>
          <w:bCs/>
          <w:color w:val="0F172A"/>
          <w:sz w:val="20"/>
          <w:szCs w:val="20"/>
        </w:rPr>
        <w:t xml:space="preserve">más de 100 horas al mes por SLEP</w:t>
      </w:r>
      <w:r>
        <w:rPr>
          <w:rFonts w:ascii="Calibri" w:cs="Calibri" w:eastAsia="Calibri" w:hAnsi="Calibri"/>
          <w:color w:val="334155"/>
          <w:sz w:val="20"/>
          <w:szCs w:val="20"/>
        </w:rPr>
        <w:t xml:space="preserve"> sin cambiar la responsabilidad del encargado, que sigue iniciando sesión y confirmando cada envío. Su debilidad técnica es la estabilidad: depende de que el PIEE no cambie sus pantallas ni agregue controles contra automatización. La condición legal —la autorización de FONASA— se analiza en el Informe 08.1.1.</w:t>
      </w:r>
      <w:r>
        <w:rPr>
          <w:rFonts w:ascii="Calibri" w:cs="Calibri" w:eastAsia="Calibri" w:hAnsi="Calibri"/>
          <w:b/>
          <w:bCs/>
          <w:color w:val="0F172A"/>
          <w:sz w:val="20"/>
          <w:szCs w:val="20"/>
        </w:rPr>
        <w:t xml:space="preserve"/>
      </w:r>
      <w:r>
        <w:rPr>
          <w:rFonts w:ascii="Calibri" w:cs="Calibri" w:eastAsia="Calibri" w:hAnsi="Calibri"/>
          <w:color w:val="334155"/>
          <w:sz w:val="20"/>
          <w:szCs w:val="20"/>
        </w:rPr>
        <w:t xml:space="preserve"/>
      </w:r>
      <w:r>
        <w:rPr>
          <w:rFonts w:ascii="Calibri" w:cs="Calibri" w:eastAsia="Calibri" w:hAnsi="Calibri"/>
          <w:b/>
          <w:bCs/>
          <w:color w:val="0F172A"/>
          <w:sz w:val="20"/>
          <w:szCs w:val="20"/>
        </w:rPr>
        <w:t xml:space="preserve"/>
      </w:r>
      <w:r>
        <w:rPr>
          <w:rFonts w:ascii="Calibri" w:cs="Calibri" w:eastAsia="Calibri" w:hAnsi="Calibri"/>
          <w:color w:val="334155"/>
          <w:sz w:val="20"/>
          <w:szCs w:val="20"/>
        </w:rPr>
        <w:t xml:space="preserve"/>
      </w:r>
    </w:p>
    <w:tbl>
      <w:tblPr>
        <w:tblW w:type="dxa" w:w="964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800"/>
        <w:gridCol w:w="5000"/>
        <w:gridCol w:w="2840"/>
      </w:tblGrid>
      <w:tr>
        <w:trPr>
          <w:tblHeader/>
        </w:trPr>
        <w:tc>
          <w:tcPr>
            <w:tcW w:type="dxa" w:w="1800"/>
            <w:tcBorders>
              <w:top w:val="none" w:color="FFFFFF" w:sz="0"/>
              <w:left w:val="none" w:color="FFFFFF" w:sz="0"/>
              <w:bottom w:val="none" w:color="FFFFFF" w:sz="0"/>
              <w:right w:val="none" w:color="FFFFFF" w:sz="0"/>
            </w:tcBorders>
            <w:shd w:fill="0F172A" w:color="auto" w:val="clear"/>
            <w:tcMar>
              <w:top w:type="dxa" w:w="70"/>
              <w:left w:type="dxa" w:w="110"/>
              <w:bottom w:type="dxa" w:w="70"/>
              <w:right w:type="dxa" w:w="110"/>
            </w:tcMar>
            <w:vAlign w:val="top"/>
          </w:tcPr>
          <w:p>
            <w:pPr>
              <w:spacing w:after="40" w:line="252"/>
              <w:jc w:val="left"/>
            </w:pPr>
            <w:r>
              <w:rPr>
                <w:rFonts w:ascii="Consolas" w:cs="Consolas" w:eastAsia="Consolas" w:hAnsi="Consolas"/>
                <w:b/>
                <w:bCs/>
                <w:color w:val="FFFFFF"/>
                <w:sz w:val="15"/>
                <w:szCs w:val="15"/>
              </w:rPr>
              <w:t xml:space="preserve">PROPUESTA</w:t>
            </w:r>
          </w:p>
        </w:tc>
        <w:tc>
          <w:tcPr>
            <w:tcW w:type="dxa" w:w="5000"/>
            <w:tcBorders>
              <w:top w:val="none" w:color="FFFFFF" w:sz="0"/>
              <w:left w:val="none" w:color="FFFFFF" w:sz="0"/>
              <w:bottom w:val="none" w:color="FFFFFF" w:sz="0"/>
              <w:right w:val="none" w:color="FFFFFF" w:sz="0"/>
            </w:tcBorders>
            <w:shd w:fill="0F172A" w:color="auto" w:val="clear"/>
            <w:tcMar>
              <w:top w:type="dxa" w:w="70"/>
              <w:left w:type="dxa" w:w="110"/>
              <w:bottom w:type="dxa" w:w="70"/>
              <w:right w:type="dxa" w:w="110"/>
            </w:tcMar>
            <w:vAlign w:val="top"/>
          </w:tcPr>
          <w:p>
            <w:pPr>
              <w:spacing w:after="40" w:line="252"/>
              <w:jc w:val="left"/>
            </w:pPr>
            <w:r>
              <w:rPr>
                <w:rFonts w:ascii="Consolas" w:cs="Consolas" w:eastAsia="Consolas" w:hAnsi="Consolas"/>
                <w:b/>
                <w:bCs/>
                <w:color w:val="FFFFFF"/>
                <w:sz w:val="15"/>
                <w:szCs w:val="15"/>
              </w:rPr>
              <w:t xml:space="preserve">CUÁNDO CONVIENE</w:t>
            </w:r>
          </w:p>
        </w:tc>
        <w:tc>
          <w:tcPr>
            <w:tcW w:type="dxa" w:w="2840"/>
            <w:tcBorders>
              <w:top w:val="none" w:color="FFFFFF" w:sz="0"/>
              <w:left w:val="none" w:color="FFFFFF" w:sz="0"/>
              <w:bottom w:val="none" w:color="FFFFFF" w:sz="0"/>
              <w:right w:val="none" w:color="FFFFFF" w:sz="0"/>
            </w:tcBorders>
            <w:shd w:fill="0F172A" w:color="auto" w:val="clear"/>
            <w:tcMar>
              <w:top w:type="dxa" w:w="70"/>
              <w:left w:type="dxa" w:w="110"/>
              <w:bottom w:type="dxa" w:w="70"/>
              <w:right w:type="dxa" w:w="110"/>
            </w:tcMar>
            <w:vAlign w:val="top"/>
          </w:tcPr>
          <w:p>
            <w:pPr>
              <w:spacing w:after="40" w:line="252"/>
              <w:jc w:val="left"/>
            </w:pPr>
            <w:r>
              <w:rPr>
                <w:rFonts w:ascii="Consolas" w:cs="Consolas" w:eastAsia="Consolas" w:hAnsi="Consolas"/>
                <w:b/>
                <w:bCs/>
                <w:color w:val="FFFFFF"/>
                <w:sz w:val="15"/>
                <w:szCs w:val="15"/>
              </w:rPr>
              <w:t xml:space="preserve">RECOMENDACIÓN</w:t>
            </w:r>
          </w:p>
        </w:tc>
      </w:tr>
      <w:tr>
        <w:trPr>
          <w:cantSplit/>
        </w:trPr>
        <w:tc>
          <w:tcPr>
            <w:tcW w:type="dxa" w:w="18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6"/>
                <w:szCs w:val="16"/>
              </w:rPr>
              <w:t xml:space="preserve">A1 · Costo cero</w:t>
            </w:r>
          </w:p>
        </w:tc>
        <w:tc>
          <w:tcPr>
            <w:tcW w:type="dxa" w:w="50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6"/>
                <w:szCs w:val="16"/>
              </w:rPr>
              <w:t xml:space="preserve">Partir sin presupuesto ni compras, con código propio</w:t>
            </w:r>
          </w:p>
        </w:tc>
        <w:tc>
          <w:tcPr>
            <w:tcW w:type="dxa" w:w="28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15803D"/>
                <w:sz w:val="16"/>
                <w:szCs w:val="16"/>
              </w:rPr>
              <w:t xml:space="preserve">● Recomendada para el piloto</w:t>
            </w:r>
          </w:p>
        </w:tc>
      </w:tr>
      <w:tr>
        <w:trPr>
          <w:cantSplit/>
        </w:trPr>
        <w:tc>
          <w:tcPr>
            <w:tcW w:type="dxa" w:w="18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6"/>
                <w:szCs w:val="16"/>
              </w:rPr>
              <w:t xml:space="preserve">A2 · Óptima</w:t>
            </w:r>
          </w:p>
        </w:tc>
        <w:tc>
          <w:tcPr>
            <w:tcW w:type="dxa" w:w="50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6"/>
                <w:szCs w:val="16"/>
              </w:rPr>
              <w:t xml:space="preserve">Escalar a 36 SLEP con soporte del fabricante y sin depender de una persona</w:t>
            </w:r>
          </w:p>
        </w:tc>
        <w:tc>
          <w:tcPr>
            <w:tcW w:type="dxa" w:w="28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15803D"/>
                <w:sz w:val="16"/>
                <w:szCs w:val="16"/>
              </w:rPr>
              <w:t xml:space="preserve">● Recomendada para escalar</w:t>
            </w:r>
          </w:p>
        </w:tc>
      </w:tr>
      <w:tr>
        <w:trPr>
          <w:cantSplit/>
        </w:trPr>
        <w:tc>
          <w:tcPr>
            <w:tcW w:type="dxa" w:w="18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0F172A"/>
                <w:sz w:val="16"/>
                <w:szCs w:val="16"/>
              </w:rPr>
              <w:t xml:space="preserve">A3 · Avanzada</w:t>
            </w:r>
          </w:p>
        </w:tc>
        <w:tc>
          <w:tcPr>
            <w:tcW w:type="dxa" w:w="500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val="false"/>
                <w:bCs w:val="false"/>
                <w:color w:val="334155"/>
                <w:sz w:val="16"/>
                <w:szCs w:val="16"/>
              </w:rPr>
              <w:t xml:space="preserve">La DEP fija UiPath como estándar o necesita gobierno central de muchos robots</w:t>
            </w:r>
          </w:p>
        </w:tc>
        <w:tc>
          <w:tcPr>
            <w:tcW w:type="dxa" w:w="2840"/>
            <w:tcBorders>
              <w:top w:val="none" w:color="FFFFFF" w:sz="0"/>
              <w:left w:val="none" w:color="FFFFFF" w:sz="0"/>
              <w:bottom w:val="single" w:color="E2E8F0" w:sz="4"/>
              <w:right w:val="none" w:color="FFFFFF" w:sz="0"/>
            </w:tcBorders>
            <w:tcMar>
              <w:top w:type="dxa" w:w="80"/>
              <w:left w:type="dxa" w:w="110"/>
              <w:bottom w:type="dxa" w:w="80"/>
              <w:right w:type="dxa" w:w="110"/>
            </w:tcMar>
            <w:vAlign w:val="top"/>
          </w:tcPr>
          <w:p>
            <w:pPr>
              <w:spacing w:after="40" w:line="252"/>
              <w:jc w:val="left"/>
            </w:pPr>
            <w:r>
              <w:rPr>
                <w:rFonts w:ascii="Calibri" w:cs="Calibri" w:eastAsia="Calibri" w:hAnsi="Calibri"/>
                <w:b/>
                <w:bCs/>
                <w:color w:val="B45309"/>
                <w:sz w:val="16"/>
                <w:szCs w:val="16"/>
              </w:rPr>
              <w:t xml:space="preserve">● Solo si TI lo exige</w:t>
            </w:r>
          </w:p>
        </w:tc>
      </w:tr>
    </w:tbl>
    <w:p>
      <w:pPr>
        <w:spacing w:after="120" w:before="0" w:line="120"/>
      </w:pPr>
    </w:p>
    <w:p>
      <w:pPr>
        <w:spacing w:after="140" w:before="0" w:line="276"/>
        <w:jc w:val="left"/>
      </w:pPr>
      <w:r>
        <w:rPr>
          <w:rFonts w:ascii="Calibri" w:cs="Calibri" w:eastAsia="Calibri" w:hAnsi="Calibri"/>
          <w:color w:val="334155"/>
          <w:sz w:val="19"/>
          <w:szCs w:val="19"/>
        </w:rPr>
        <w:t xml:space="preserve">Se mantiene la recomendación de usar el camino RPA como </w:t>
      </w:r>
      <w:r>
        <w:rPr>
          <w:rFonts w:ascii="Calibri" w:cs="Calibri" w:eastAsia="Calibri" w:hAnsi="Calibri"/>
          <w:b/>
          <w:bCs/>
          <w:color w:val="0F172A"/>
          <w:sz w:val="19"/>
          <w:szCs w:val="19"/>
        </w:rPr>
        <w:t xml:space="preserve">solución de inicio</w:t>
      </w:r>
      <w:r>
        <w:rPr>
          <w:rFonts w:ascii="Calibri" w:cs="Calibri" w:eastAsia="Calibri" w:hAnsi="Calibri"/>
          <w:color w:val="334155"/>
          <w:sz w:val="19"/>
          <w:szCs w:val="19"/>
        </w:rPr>
        <w:t xml:space="preserve"> y para tareas sin servicio web (como la re-tramitación de devueltas), no como </w:t>
      </w:r>
      <w:r>
        <w:rPr>
          <w:rFonts w:ascii="Calibri" w:cs="Calibri" w:eastAsia="Calibri" w:hAnsi="Calibri"/>
          <w:b/>
          <w:bCs/>
          <w:color w:val="0F172A"/>
          <w:sz w:val="19"/>
          <w:szCs w:val="19"/>
        </w:rPr>
        <w:t xml:space="preserve">única solución</w:t>
      </w:r>
      <w:r>
        <w:rPr>
          <w:rFonts w:ascii="Calibri" w:cs="Calibri" w:eastAsia="Calibri" w:hAnsi="Calibri"/>
          <w:color w:val="334155"/>
          <w:sz w:val="19"/>
          <w:szCs w:val="19"/>
        </w:rPr>
        <w:t xml:space="preserve"> a largo plazo. Los costos de cada propuesta están en el </w:t>
      </w:r>
      <w:r>
        <w:rPr>
          <w:rFonts w:ascii="Calibri" w:cs="Calibri" w:eastAsia="Calibri" w:hAnsi="Calibri"/>
          <w:b/>
          <w:bCs/>
          <w:color w:val="0F172A"/>
          <w:sz w:val="19"/>
          <w:szCs w:val="19"/>
        </w:rPr>
        <w:t xml:space="preserve">Informe 08.1.3</w:t>
      </w:r>
      <w:r>
        <w:rPr>
          <w:rFonts w:ascii="Calibri" w:cs="Calibri" w:eastAsia="Calibri" w:hAnsi="Calibri"/>
          <w:color w:val="334155"/>
          <w:sz w:val="19"/>
          <w:szCs w:val="19"/>
        </w:rPr>
        <w:t xml:space="preserve">; la comparación con los otros caminos (08.2, 08.3 y 08.4), en el anexo comparativo.</w:t>
      </w:r>
    </w:p>
    <w:tbl>
      <w:tblPr>
        <w:tblW w:type="dxa" w:w="964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40"/>
      </w:tblGrid>
      <w:tr>
        <w:trPr>
          <w:cantSplit/>
        </w:trPr>
        <w:tc>
          <w:tcPr>
            <w:tcW w:type="dxa" w:w="9640"/>
            <w:tcBorders>
              <w:top w:val="none" w:color="FFFFFF" w:sz="0"/>
              <w:left w:val="single" w:color="0D9488" w:sz="24"/>
              <w:bottom w:val="none" w:color="FFFFFF" w:sz="0"/>
              <w:right w:val="none" w:color="FFFFFF" w:sz="0"/>
            </w:tcBorders>
            <w:shd w:fill="F0FDFA" w:color="auto" w:val="clear"/>
            <w:tcMar>
              <w:top w:type="dxa" w:w="110"/>
              <w:left w:type="dxa" w:w="220"/>
              <w:bottom w:type="dxa" w:w="110"/>
              <w:right w:type="dxa" w:w="110"/>
            </w:tcMar>
            <w:vAlign w:val="top"/>
          </w:tcPr>
          <w:p>
            <w:pPr>
              <w:spacing w:after="60"/>
            </w:pPr>
            <w:r>
              <w:rPr>
                <w:rFonts w:ascii="Consolas" w:cs="Consolas" w:eastAsia="Consolas" w:hAnsi="Consolas"/>
                <w:b/>
                <w:bCs/>
                <w:color w:val="0D9488"/>
                <w:spacing w:val="20"/>
                <w:sz w:val="15"/>
                <w:szCs w:val="15"/>
              </w:rPr>
              <w:t xml:space="preserve">RECOMENDACIÓN</w:t>
            </w:r>
          </w:p>
          <w:p>
            <w:pPr>
              <w:spacing w:after="50" w:line="260"/>
            </w:pPr>
            <w:r>
              <w:rPr>
                <w:color w:val="334155"/>
                <w:sz w:val="19"/>
                <w:szCs w:val="19"/>
              </w:rPr>
              <w:t xml:space="preserve">Iniciar el piloto con </w:t>
            </w:r>
            <w:r>
              <w:rPr>
                <w:b/>
                <w:bCs/>
                <w:color w:val="0F172A"/>
                <w:sz w:val="19"/>
                <w:szCs w:val="19"/>
              </w:rPr>
              <w:t xml:space="preserve">A1 (costo cero)</w:t>
            </w:r>
            <w:r>
              <w:rPr>
                <w:color w:val="334155"/>
                <w:sz w:val="19"/>
                <w:szCs w:val="19"/>
              </w:rPr>
              <w:t xml:space="preserve">, sujeto a la autorización de FONASA y conectado al </w:t>
            </w:r>
            <w:r>
              <w:rPr>
                <w:b/>
                <w:bCs/>
                <w:color w:val="0F172A"/>
                <w:sz w:val="19"/>
                <w:szCs w:val="19"/>
              </w:rPr>
              <w:t xml:space="preserve">módulo Licencias</w:t>
            </w:r>
            <w:r>
              <w:rPr>
                <w:color w:val="334155"/>
                <w:sz w:val="19"/>
                <w:szCs w:val="19"/>
              </w:rPr>
              <w:t xml:space="preserve"> de GDP-SLEP Studio, que sirve igual a los otros caminos (08.2, 08.3 y 08.4). Si el camino RPA se escala, migrar los flujos a </w:t>
            </w:r>
            <w:r>
              <w:rPr>
                <w:b/>
                <w:bCs/>
                <w:color w:val="0F172A"/>
                <w:sz w:val="19"/>
                <w:szCs w:val="19"/>
              </w:rPr>
              <w:t xml:space="preserve">A2 (Power Automate Premium)</w:t>
            </w:r>
            <w:r>
              <w:rPr>
                <w:color w:val="334155"/>
                <w:sz w:val="19"/>
                <w:szCs w:val="19"/>
              </w:rPr>
              <w:t xml:space="preserve">.</w:t>
            </w:r>
          </w:p>
        </w:tc>
      </w:tr>
    </w:tbl>
    <w:p>
      <w:pPr>
        <w:spacing w:after="140" w:before="0" w:line="120"/>
      </w:pPr>
    </w:p>
    <w:sectPr>
      <w:headerReference w:type="default" r:id="rId7"/>
      <w:headerReference w:type="first" r:id="rId8"/>
      <w:footerReference w:type="default" r:id="rId9"/>
      <w:footerReference w:type="first" r:id="rId10"/>
      <w:pgSz w:w="12240" w:h="15840" w:orient="portrait"/>
      <w:pgMar w:top="1250" w:right="1300" w:bottom="1150" w:left="1300" w:header="600" w:footer="56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40"/>
      </w:tabs>
    </w:pPr>
    <w:r>
      <w:rPr>
        <w:rFonts w:ascii="Calibri" w:cs="Calibri" w:eastAsia="Calibri" w:hAnsi="Calibri"/>
        <w:color w:val="94A3B8"/>
        <w:sz w:val="14"/>
        <w:szCs w:val="14"/>
      </w:rPr>
      <w:t xml:space="preserve">DEP · Subdepartamento GDP-SLEP · Uso interno</w:t>
    </w:r>
    <w:r>
      <w:rPr>
        <w:rFonts w:ascii="Consolas" w:cs="Consolas" w:eastAsia="Consolas" w:hAnsi="Consolas"/>
        <w:color w:val="94A3B8"/>
        <w:sz w:val="14"/>
        <w:szCs w:val="14"/>
      </w:rPr>
      <w:t xml:space="preserve">	pág. </w:t>
    </w:r>
    <w:r>
      <w:rPr>
        <w:rFonts w:ascii="Consolas" w:cs="Consolas" w:eastAsia="Consolas" w:hAnsi="Consolas"/>
        <w:b/>
        <w:bCs/>
        <w:color w:val="0F172A"/>
        <w:sz w:val="14"/>
        <w:szCs w:val="14"/>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2E8F0" w:sz="4" w:space="6"/>
      </w:pBdr>
      <w:tabs>
        <w:tab w:val="right" w:pos="9640"/>
      </w:tabs>
    </w:pPr>
    <w:r>
      <w:rPr>
        <w:rFonts w:ascii="Consolas" w:cs="Consolas" w:eastAsia="Consolas" w:hAnsi="Consolas"/>
        <w:b/>
        <w:bCs/>
        <w:color w:val="0D9488"/>
        <w:spacing w:val="20"/>
        <w:sz w:val="14"/>
        <w:szCs w:val="14"/>
      </w:rPr>
      <w:t xml:space="preserve">GDP - SLEP STUDIO</w:t>
    </w:r>
    <w:r>
      <w:rPr>
        <w:rFonts w:ascii="Consolas" w:cs="Consolas" w:eastAsia="Consolas" w:hAnsi="Consolas"/>
        <w:color w:val="94A3B8"/>
        <w:spacing w:val="10"/>
        <w:sz w:val="14"/>
        <w:szCs w:val="14"/>
      </w:rPr>
      <w:t xml:space="preserve">	INFORME 08.1.2  ·  CAMINO RPA · TÉCNICO</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rPr>
        <w:color w:val="0D9488"/>
      </w:rPr>
    </w:lvl>
  </w:abstractNum>
  <w:abstractNum w:abstractNumId="3" w15:restartNumberingAfterBreak="0">
    <w:multiLevelType w:val="hybridMultilevel"/>
    <w:lvl w:ilvl="0" w15:tentative="1">
      <w:start w:val="1"/>
      <w:numFmt w:val="decimal"/>
      <w:lvlText w:val="%1."/>
      <w:lvlJc w:val="left"/>
      <w:pPr>
        <w:ind w:left="440" w:hanging="300"/>
      </w:pPr>
      <w:rPr>
        <w:b/>
        <w:bCs/>
        <w:color w:val="0D9488"/>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334155"/>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outlineLvl w:val="0"/>
    </w:pPr>
    <w:rPr>
      <w:rFonts w:ascii="Calibri" w:cs="Calibri" w:eastAsia="Calibri" w:hAnsi="Calibri"/>
      <w:b/>
      <w:bCs/>
      <w:color w:val="0F172A"/>
      <w:sz w:val="34"/>
      <w:szCs w:val="34"/>
    </w:rPr>
  </w:style>
  <w:style w:type="paragraph" w:styleId="Heading2">
    <w:name w:val="Heading 2"/>
    <w:basedOn w:val="Normal"/>
    <w:next w:val="Normal"/>
    <w:qFormat/>
    <w:pPr>
      <w:outlineLvl w:val="1"/>
    </w:pPr>
    <w:rPr>
      <w:rFonts w:ascii="Calibri" w:cs="Calibri" w:eastAsia="Calibri" w:hAnsi="Calibri"/>
      <w:b/>
      <w:bCs/>
      <w:color w:val="0F172A"/>
      <w:sz w:val="25"/>
      <w:szCs w:val="25"/>
    </w:rPr>
  </w:style>
  <w:style w:type="paragraph" w:styleId="Heading3">
    <w:name w:val="Heading 3"/>
    <w:basedOn w:val="Normal"/>
    <w:next w:val="Normal"/>
    <w:qFormat/>
    <w:pPr>
      <w:outlineLvl w:val="2"/>
    </w:pPr>
    <w:rPr>
      <w:rFonts w:ascii="Calibri" w:cs="Calibri" w:eastAsia="Calibri" w:hAnsi="Calibri"/>
      <w:b/>
      <w:bCs/>
      <w:color w:val="0F766E"/>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08.1.2 — Camino RPA · técnico</dc:title>
  <dc:subject>GDP-SLEP Studio</dc:subject>
  <dc:creator>César Torres</dc:creator>
  <dc:description>Diseño técnico, herramientas, pruebas, Gantt y costos detallados del robot asistido para la tramitación de licencias médicas</dc:description>
  <cp:lastModifiedBy>Un-named</cp:lastModifiedBy>
  <cp:revision>1</cp:revision>
  <dcterms:created xsi:type="dcterms:W3CDTF">2026-10-06T00:05:05.767Z</dcterms:created>
  <dcterms:modified xsi:type="dcterms:W3CDTF">2026-10-06T00:05:05.770Z</dcterms:modified>
</cp:coreProperties>
</file>

<file path=docProps/custom.xml><?xml version="1.0" encoding="utf-8"?>
<Properties xmlns="http://schemas.openxmlformats.org/officeDocument/2006/custom-properties" xmlns:vt="http://schemas.openxmlformats.org/officeDocument/2006/docPropsVTypes"/>
</file>