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r>
        <w:rPr>
          <w:rFonts w:ascii="Consolas" w:cs="Consolas" w:eastAsia="Consolas" w:hAnsi="Consolas"/>
          <w:color w:val="0D9488"/>
          <w:sz w:val="18"/>
          <w:szCs w:val="18"/>
        </w:rPr>
        <w:t xml:space="preserve">&gt; gdp-slep-studio / licencias / camino-rpa / general</w:t>
      </w:r>
    </w:p>
    <w:p>
      <w:pPr>
        <w:spacing w:after="240"/>
      </w:pPr>
      <w:r>
        <w:rPr>
          <w:rFonts w:ascii="Consolas" w:cs="Consolas" w:eastAsia="Consolas" w:hAnsi="Consolas"/>
          <w:b/>
          <w:bCs/>
          <w:color w:val="64748B"/>
          <w:spacing w:val="40"/>
          <w:sz w:val="18"/>
          <w:szCs w:val="18"/>
        </w:rPr>
        <w:t xml:space="preserve">INFORME 08.1  ·  SERIE DE INFORMES GDP-SLEP STUDIO</w:t>
      </w:r>
    </w:p>
    <w:p>
      <w:pPr>
        <w:spacing w:after="0"/>
      </w:pPr>
      <w:r>
        <w:rPr>
          <w:rFonts w:ascii="Calibri" w:cs="Calibri" w:eastAsia="Calibri" w:hAnsi="Calibri"/>
          <w:b/>
          <w:bCs/>
          <w:color w:val="0F172A"/>
          <w:sz w:val="80"/>
          <w:szCs w:val="80"/>
        </w:rPr>
        <w:t xml:space="preserve">Camino RPA</w:t>
      </w:r>
    </w:p>
    <w:p>
      <w:pPr>
        <w:spacing w:after="220"/>
      </w:pPr>
      <w:r>
        <w:rPr>
          <w:rFonts w:ascii="Calibri" w:cs="Calibri" w:eastAsia="Calibri" w:hAnsi="Calibri"/>
          <w:b/>
          <w:bCs/>
          <w:color w:val="0F172A"/>
          <w:sz w:val="80"/>
          <w:szCs w:val="80"/>
        </w:rPr>
        <w:t xml:space="preserve">· general</w:t>
      </w:r>
    </w:p>
    <w:p>
      <w:pPr>
        <w:pBdr>
          <w:bottom w:val="single" w:color="0D9488" w:sz="24" w:space="1"/>
        </w:pBdr>
        <w:spacing w:after="300"/>
        <w:ind w:right="8340"/>
      </w:pPr>
    </w:p>
    <w:p>
      <w:pPr>
        <w:spacing w:after="120"/>
      </w:pPr>
      <w:r>
        <w:rPr>
          <w:rFonts w:ascii="Calibri" w:cs="Calibri" w:eastAsia="Calibri" w:hAnsi="Calibri"/>
          <w:color w:val="0D9488"/>
          <w:sz w:val="30"/>
          <w:szCs w:val="30"/>
        </w:rPr>
        <w:t xml:space="preserve">Explicación general del primer camino para automatizar la tramitación de licencias médicas</w:t>
      </w:r>
    </w:p>
    <w:p>
      <w:pPr>
        <w:spacing w:after="1000" w:line="290"/>
      </w:pPr>
      <w:r>
        <w:rPr>
          <w:rFonts w:ascii="Calibri" w:cs="Calibri" w:eastAsia="Calibri" w:hAnsi="Calibri"/>
          <w:color w:val="64748B"/>
          <w:sz w:val="20"/>
          <w:szCs w:val="20"/>
        </w:rPr>
        <w:t xml:space="preserve">Qué es, cómo funciona paso a paso, sus tres propuestas (costo cero, óptima y avanzada), ventajas, límites y carta Gantt. Sin lenguaje técnico y sin montos: lo legal, lo que hay que verificar y los riesgos están en el Informe 08.1.1; el detalle técnico, en el 08.1.2, y los costos, en el 08.1.3.</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7040"/>
      </w:tblGrid>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ORGANIZACIÓN</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Dirección de Educación Pública (DEP)</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UNIDAD</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Subdepartamento de Gestión y Desarrollo de Personas para los SLEP (GDP-SLEP)</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PROYECTO</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GDP-SLEP Studio · Aplicación 2: Automatización de licencias médicas</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TIPO DE INFORME</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Informe general del camino · RPA (robot de software asistido)</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ELABORADO POR</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César Torres · Desarrollador (honorarios)</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DIRIGIDO A</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Claudia Manzano · Jefatura directa</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PERÍODO</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1 de octubre – 27 de noviembre de 2026</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FECHA</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16 de octubre de 2026</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VERSIÓN</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1.0</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CLASIFICACIÓN</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Uso interno</w:t>
            </w:r>
          </w:p>
        </w:tc>
      </w:tr>
    </w:tbl>
    <w:p>
      <w:pPr>
        <w:spacing w:after="500"/>
      </w:pPr>
    </w:p>
    <w:p>
      <w:r>
        <w:rPr>
          <w:rFonts w:ascii="Calibri" w:cs="Calibri" w:eastAsia="Calibri" w:hAnsi="Calibri"/>
          <w:i/>
          <w:iCs/>
          <w:color w:val="94A3B8"/>
          <w:sz w:val="16"/>
          <w:szCs w:val="16"/>
        </w:rPr>
        <w:t xml:space="preserve">Uno de los cuatro caminos evaluados (RPA · API del PIEE · servicios web · mixto). Cada camino tiene cuatro informes: general, marco legal, técnico y costos.</w:t>
      </w:r>
    </w:p>
    <w:p>
      <w:pPr>
        <w:keepNext/>
        <w:pageBreakBefore/>
        <w:spacing w:after="60"/>
      </w:pPr>
      <w:r>
        <w:rPr>
          <w:rFonts w:ascii="Consolas" w:cs="Consolas" w:eastAsia="Consolas" w:hAnsi="Consolas"/>
          <w:b/>
          <w:bCs/>
          <w:color w:val="0D9488"/>
          <w:spacing w:val="30"/>
          <w:sz w:val="16"/>
          <w:szCs w:val="16"/>
        </w:rPr>
        <w:t xml:space="preserve">DOCUMENTO</w:t>
      </w:r>
      <w:r>
        <w:rPr>
          <w:rFonts w:ascii="Consolas" w:cs="Consolas" w:eastAsia="Consolas" w:hAnsi="Consolas"/>
          <w:color w:val="94A3B8"/>
          <w:sz w:val="16"/>
          <w:szCs w:val="16"/>
        </w:rPr>
        <w:t xml:space="preserve">  /  ficha</w:t>
      </w:r>
    </w:p>
    <w:p>
      <w:pPr>
        <w:pStyle w:val="Heading1"/>
        <w:keepNext/>
        <w:pBdr>
          <w:bottom w:val="single" w:color="E2E8F0" w:sz="6" w:space="6"/>
        </w:pBdr>
        <w:spacing w:after="160"/>
      </w:pPr>
      <w:r>
        <w:rPr>
          <w:rFonts w:ascii="Calibri" w:cs="Calibri" w:eastAsia="Calibri" w:hAnsi="Calibri"/>
          <w:b/>
          <w:bCs/>
          <w:color w:val="0F172A"/>
          <w:sz w:val="34"/>
          <w:szCs w:val="34"/>
        </w:rPr>
        <w:t xml:space="preserve">Ficha del documento</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00"/>
        <w:gridCol w:w="7340"/>
      </w:tblGrid>
      <w:tr>
        <w:trPr>
          <w:tblHeader/>
        </w:trPr>
        <w:tc>
          <w:tcPr>
            <w:tcW w:type="dxa" w:w="23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CAMPO</w:t>
            </w:r>
          </w:p>
        </w:tc>
        <w:tc>
          <w:tcPr>
            <w:tcW w:type="dxa" w:w="73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DETALLE</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Título</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Informe 08.1 — Camino RPA · general</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Para quién</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Jefatura y lectores no técnicos: explica el camino sin tecnicismos ni montos</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Objeto</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Que la jefatura entienda qué es el camino RPA, cómo funcionaría y qué se decide, para poder compararlo con los otros tres caminos</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Las tres propuestas</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Costo cero · Óptima · Avanzada (mismo robot, distinto nivel de herramienta y soporte; los montos están en el Informe 08.1.3)</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Período</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1 de octubre – 27 de noviembre de 2026</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Elaborado por</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César Torres, Desarrollador a honorarios</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Dirigido a</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Claudia Manzano, Jefatura directa · Subdepartamento GDP-SLEP</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Informes del camino</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08.1 general (este) · 08.1.1 marco legal · 08.1.2 técnico · 08.1.3 costos</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Informes relacionados</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Informe 08 (factibilidad general) · caminos 08.2 (API del PIEE), 08.3 (servicios web) y 08.4 (mixto)</w:t>
            </w:r>
          </w:p>
        </w:tc>
      </w:tr>
    </w:tbl>
    <w:p>
      <w:pPr>
        <w:spacing w:after="120" w:before="0" w:line="120"/>
      </w:pPr>
    </w:p>
    <w:p>
      <w:pPr>
        <w:pStyle w:val="Heading3"/>
        <w:keepNext/>
        <w:spacing w:after="80" w:before="180"/>
      </w:pPr>
      <w:r>
        <w:rPr>
          <w:rFonts w:ascii="Calibri" w:cs="Calibri" w:eastAsia="Calibri" w:hAnsi="Calibri"/>
          <w:b/>
          <w:bCs/>
          <w:color w:val="0F766E"/>
          <w:sz w:val="22"/>
          <w:szCs w:val="22"/>
        </w:rPr>
        <w:t xml:space="preserve">Los cuatro documentos de este camino</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30"/>
        <w:gridCol w:w="240"/>
        <w:gridCol w:w="2230"/>
        <w:gridCol w:w="240"/>
        <w:gridCol w:w="2230"/>
        <w:gridCol w:w="240"/>
        <w:gridCol w:w="2230"/>
      </w:tblGrid>
      <w:tr>
        <w:trPr>
          <w:cantSplit/>
        </w:trPr>
        <w:tc>
          <w:tcPr>
            <w:tcW w:type="dxa" w:w="2230"/>
            <w:tcBorders>
              <w:top w:val="single" w:color="0D9488" w:sz="12"/>
              <w:left w:val="single" w:color="0D9488" w:sz="12"/>
              <w:bottom w:val="single" w:color="0D9488" w:sz="12"/>
              <w:right w:val="single" w:color="0D9488" w:sz="12"/>
            </w:tcBorders>
            <w:shd w:fill="F0FDFA"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ESTE DOCUMENTO</w:t>
            </w:r>
          </w:p>
          <w:p>
            <w:pPr>
              <w:spacing w:after="20" w:line="240"/>
              <w:jc w:val="left"/>
            </w:pPr>
            <w:r>
              <w:rPr>
                <w:b/>
                <w:bCs/>
                <w:color w:val="0F172A"/>
                <w:sz w:val="17"/>
                <w:szCs w:val="17"/>
              </w:rPr>
              <w:t xml:space="preserve">Informe 08.1</w:t>
            </w:r>
          </w:p>
          <w:p>
            <w:pPr>
              <w:spacing w:after="0" w:line="230"/>
              <w:jc w:val="left"/>
            </w:pPr>
            <w:r>
              <w:rPr>
                <w:color w:val="64748B"/>
                <w:sz w:val="14"/>
                <w:szCs w:val="14"/>
              </w:rPr>
              <w:t xml:space="preserve">General: para entender el camino sin tecnicismos</w:t>
            </w:r>
          </w:p>
        </w:tc>
        <w:tc>
          <w:tcPr>
            <w:tcW w:type="dxa" w:w="24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2230"/>
            <w:tcBorders>
              <w:top w:val="single" w:color="CBD5E1" w:sz="6"/>
              <w:left w:val="single" w:color="CBD5E1" w:sz="6"/>
              <w:bottom w:val="single" w:color="CBD5E1" w:sz="6"/>
              <w:right w:val="single" w:color="CBD5E1" w:sz="6"/>
            </w:tcBorders>
            <w:shd w:fill="F8FAFC"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MARCO LEGAL</w:t>
            </w:r>
          </w:p>
          <w:p>
            <w:pPr>
              <w:spacing w:after="20" w:line="240"/>
              <w:jc w:val="left"/>
            </w:pPr>
            <w:r>
              <w:rPr>
                <w:b/>
                <w:bCs/>
                <w:color w:val="0F172A"/>
                <w:sz w:val="17"/>
                <w:szCs w:val="17"/>
              </w:rPr>
              <w:t xml:space="preserve">Informe 08.1.1</w:t>
            </w:r>
          </w:p>
          <w:p>
            <w:pPr>
              <w:spacing w:after="0" w:line="230"/>
              <w:jc w:val="left"/>
            </w:pPr>
            <w:r>
              <w:rPr>
                <w:color w:val="64748B"/>
                <w:sz w:val="14"/>
                <w:szCs w:val="14"/>
              </w:rPr>
              <w:t xml:space="preserve">Qué permite la ley, qué verificar y qué riesgos hay</w:t>
            </w:r>
          </w:p>
        </w:tc>
        <w:tc>
          <w:tcPr>
            <w:tcW w:type="dxa" w:w="24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2230"/>
            <w:tcBorders>
              <w:top w:val="single" w:color="CBD5E1" w:sz="6"/>
              <w:left w:val="single" w:color="CBD5E1" w:sz="6"/>
              <w:bottom w:val="single" w:color="CBD5E1" w:sz="6"/>
              <w:right w:val="single" w:color="CBD5E1" w:sz="6"/>
            </w:tcBorders>
            <w:shd w:fill="F8FAFC"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TÉCNICO</w:t>
            </w:r>
          </w:p>
          <w:p>
            <w:pPr>
              <w:spacing w:after="20" w:line="240"/>
              <w:jc w:val="left"/>
            </w:pPr>
            <w:r>
              <w:rPr>
                <w:b/>
                <w:bCs/>
                <w:color w:val="0F172A"/>
                <w:sz w:val="17"/>
                <w:szCs w:val="17"/>
              </w:rPr>
              <w:t xml:space="preserve">Informe 08.1.2</w:t>
            </w:r>
          </w:p>
          <w:p>
            <w:pPr>
              <w:spacing w:after="0" w:line="230"/>
              <w:jc w:val="left"/>
            </w:pPr>
            <w:r>
              <w:rPr>
                <w:color w:val="64748B"/>
                <w:sz w:val="14"/>
                <w:szCs w:val="14"/>
              </w:rPr>
              <w:t xml:space="preserve">Cómo se construye, en detalle</w:t>
            </w:r>
          </w:p>
        </w:tc>
        <w:tc>
          <w:tcPr>
            <w:tcW w:type="dxa" w:w="24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2230"/>
            <w:tcBorders>
              <w:top w:val="single" w:color="CBD5E1" w:sz="6"/>
              <w:left w:val="single" w:color="CBD5E1" w:sz="6"/>
              <w:bottom w:val="single" w:color="CBD5E1" w:sz="6"/>
              <w:right w:val="single" w:color="CBD5E1" w:sz="6"/>
            </w:tcBorders>
            <w:shd w:fill="F8FAFC"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COSTOS</w:t>
            </w:r>
          </w:p>
          <w:p>
            <w:pPr>
              <w:spacing w:after="20" w:line="240"/>
              <w:jc w:val="left"/>
            </w:pPr>
            <w:r>
              <w:rPr>
                <w:b/>
                <w:bCs/>
                <w:color w:val="0F172A"/>
                <w:sz w:val="17"/>
                <w:szCs w:val="17"/>
              </w:rPr>
              <w:t xml:space="preserve">Informe 08.1.3</w:t>
            </w:r>
          </w:p>
          <w:p>
            <w:pPr>
              <w:spacing w:after="0" w:line="230"/>
              <w:jc w:val="left"/>
            </w:pPr>
            <w:r>
              <w:rPr>
                <w:color w:val="64748B"/>
                <w:sz w:val="14"/>
                <w:szCs w:val="14"/>
              </w:rPr>
              <w:t xml:space="preserve">Cuánto cuesta cada propuesta</w:t>
            </w:r>
          </w:p>
        </w:tc>
      </w:tr>
    </w:tbl>
    <w:p>
      <w:pPr>
        <w:spacing w:after="200" w:before="80"/>
      </w:pPr>
      <w:r>
        <w:rPr>
          <w:rFonts w:ascii="Consolas" w:cs="Consolas" w:eastAsia="Consolas" w:hAnsi="Consolas"/>
          <w:b/>
          <w:bCs/>
          <w:color w:val="0D9488"/>
          <w:sz w:val="15"/>
          <w:szCs w:val="15"/>
        </w:rPr>
        <w:t xml:space="preserve">FIG. 1  </w:t>
      </w:r>
      <w:r>
        <w:rPr>
          <w:rFonts w:ascii="Calibri" w:cs="Calibri" w:eastAsia="Calibri" w:hAnsi="Calibri"/>
          <w:color w:val="64748B"/>
          <w:sz w:val="16"/>
          <w:szCs w:val="16"/>
        </w:rPr>
        <w:t xml:space="preserve">Este informe es la puerta de entrada; los otros tres profundizan.</w:t>
      </w:r>
    </w:p>
    <w:p>
      <w:pPr>
        <w:keepNext/>
        <w:pageBreakBefore/>
        <w:spacing w:after="60"/>
      </w:pPr>
      <w:r>
        <w:rPr>
          <w:rFonts w:ascii="Consolas" w:cs="Consolas" w:eastAsia="Consolas" w:hAnsi="Consolas"/>
          <w:b/>
          <w:bCs/>
          <w:color w:val="0D9488"/>
          <w:spacing w:val="30"/>
          <w:sz w:val="16"/>
          <w:szCs w:val="16"/>
        </w:rPr>
        <w:t xml:space="preserve">DOCUMENTO</w:t>
      </w:r>
      <w:r>
        <w:rPr>
          <w:rFonts w:ascii="Consolas" w:cs="Consolas" w:eastAsia="Consolas" w:hAnsi="Consolas"/>
          <w:color w:val="94A3B8"/>
          <w:sz w:val="16"/>
          <w:szCs w:val="16"/>
        </w:rPr>
        <w:t xml:space="preserve">  /  índice</w:t>
      </w:r>
    </w:p>
    <w:p>
      <w:pPr>
        <w:pStyle w:val="Heading1"/>
        <w:keepNext/>
        <w:pBdr>
          <w:bottom w:val="single" w:color="E2E8F0" w:sz="6" w:space="6"/>
        </w:pBdr>
        <w:spacing w:after="160"/>
      </w:pPr>
      <w:r>
        <w:rPr>
          <w:rFonts w:ascii="Calibri" w:cs="Calibri" w:eastAsia="Calibri" w:hAnsi="Calibri"/>
          <w:b/>
          <w:bCs/>
          <w:color w:val="0F172A"/>
          <w:sz w:val="34"/>
          <w:szCs w:val="34"/>
        </w:rPr>
        <w:t xml:space="preserve">Índice</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8740"/>
      </w:tblGrid>
      <w:tr>
        <w:trPr>
          <w:cantSplit/>
        </w:trPr>
        <w:tc>
          <w:tcPr>
            <w:tcW w:type="dxa" w:w="900"/>
            <w:tcBorders>
              <w:top w:val="none" w:color="FFFFFF" w:sz="0"/>
              <w:left w:val="none" w:color="FFFFFF" w:sz="0"/>
              <w:bottom w:val="single" w:color="E2E8F0" w:sz="4"/>
              <w:right w:val="none" w:color="FFFFFF" w:sz="0"/>
            </w:tcBorders>
            <w:tcMar>
              <w:top w:type="dxa" w:w="80"/>
              <w:left w:type="dxa" w:w="0"/>
              <w:bottom w:type="dxa" w:w="80"/>
              <w:right w:type="dxa" w:w="110"/>
            </w:tcMar>
            <w:vAlign w:val="top"/>
          </w:tcPr>
          <w:p>
            <w:r>
              <w:rPr>
                <w:rFonts w:ascii="Consolas" w:cs="Consolas" w:eastAsia="Consolas" w:hAnsi="Consolas"/>
                <w:b/>
                <w:bCs/>
                <w:color w:val="0D9488"/>
                <w:sz w:val="24"/>
                <w:szCs w:val="24"/>
              </w:rPr>
              <w:t xml:space="preserve">01</w:t>
            </w:r>
          </w:p>
        </w:tc>
        <w:tc>
          <w:tcPr>
            <w:tcW w:type="dxa" w:w="8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10"/>
            </w:pPr>
            <w:r>
              <w:rPr>
                <w:b/>
                <w:bCs/>
                <w:color w:val="0F172A"/>
                <w:sz w:val="21"/>
                <w:szCs w:val="21"/>
              </w:rPr>
              <w:t xml:space="preserve">En una página</w:t>
            </w:r>
          </w:p>
          <w:p>
            <w:r>
              <w:rPr>
                <w:color w:val="64748B"/>
                <w:sz w:val="17"/>
                <w:szCs w:val="17"/>
              </w:rPr>
              <w:t xml:space="preserve">Qué es el camino RPA y qué se pide decidir.</w:t>
            </w:r>
          </w:p>
        </w:tc>
      </w:tr>
      <w:tr>
        <w:trPr>
          <w:cantSplit/>
        </w:trPr>
        <w:tc>
          <w:tcPr>
            <w:tcW w:type="dxa" w:w="900"/>
            <w:tcBorders>
              <w:top w:val="none" w:color="FFFFFF" w:sz="0"/>
              <w:left w:val="none" w:color="FFFFFF" w:sz="0"/>
              <w:bottom w:val="single" w:color="E2E8F0" w:sz="4"/>
              <w:right w:val="none" w:color="FFFFFF" w:sz="0"/>
            </w:tcBorders>
            <w:tcMar>
              <w:top w:type="dxa" w:w="80"/>
              <w:left w:type="dxa" w:w="0"/>
              <w:bottom w:type="dxa" w:w="80"/>
              <w:right w:type="dxa" w:w="110"/>
            </w:tcMar>
            <w:vAlign w:val="top"/>
          </w:tcPr>
          <w:p>
            <w:r>
              <w:rPr>
                <w:rFonts w:ascii="Consolas" w:cs="Consolas" w:eastAsia="Consolas" w:hAnsi="Consolas"/>
                <w:b/>
                <w:bCs/>
                <w:color w:val="0D9488"/>
                <w:sz w:val="24"/>
                <w:szCs w:val="24"/>
              </w:rPr>
              <w:t xml:space="preserve">02</w:t>
            </w:r>
          </w:p>
        </w:tc>
        <w:tc>
          <w:tcPr>
            <w:tcW w:type="dxa" w:w="8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10"/>
            </w:pPr>
            <w:r>
              <w:rPr>
                <w:b/>
                <w:bCs/>
                <w:color w:val="0F172A"/>
                <w:sz w:val="21"/>
                <w:szCs w:val="21"/>
              </w:rPr>
              <w:t xml:space="preserve">Qué es, en palabras simples</w:t>
            </w:r>
          </w:p>
          <w:p>
            <w:r>
              <w:rPr>
                <w:color w:val="64748B"/>
                <w:sz w:val="17"/>
                <w:szCs w:val="17"/>
              </w:rPr>
              <w:t xml:space="preserve">La idea del robot asistido con un ejemplo.</w:t>
            </w:r>
          </w:p>
        </w:tc>
      </w:tr>
      <w:tr>
        <w:trPr>
          <w:cantSplit/>
        </w:trPr>
        <w:tc>
          <w:tcPr>
            <w:tcW w:type="dxa" w:w="900"/>
            <w:tcBorders>
              <w:top w:val="none" w:color="FFFFFF" w:sz="0"/>
              <w:left w:val="none" w:color="FFFFFF" w:sz="0"/>
              <w:bottom w:val="single" w:color="E2E8F0" w:sz="4"/>
              <w:right w:val="none" w:color="FFFFFF" w:sz="0"/>
            </w:tcBorders>
            <w:tcMar>
              <w:top w:type="dxa" w:w="80"/>
              <w:left w:type="dxa" w:w="0"/>
              <w:bottom w:type="dxa" w:w="80"/>
              <w:right w:type="dxa" w:w="110"/>
            </w:tcMar>
            <w:vAlign w:val="top"/>
          </w:tcPr>
          <w:p>
            <w:r>
              <w:rPr>
                <w:rFonts w:ascii="Consolas" w:cs="Consolas" w:eastAsia="Consolas" w:hAnsi="Consolas"/>
                <w:b/>
                <w:bCs/>
                <w:color w:val="0D9488"/>
                <w:sz w:val="24"/>
                <w:szCs w:val="24"/>
              </w:rPr>
              <w:t xml:space="preserve">03</w:t>
            </w:r>
          </w:p>
        </w:tc>
        <w:tc>
          <w:tcPr>
            <w:tcW w:type="dxa" w:w="8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10"/>
            </w:pPr>
            <w:r>
              <w:rPr>
                <w:b/>
                <w:bCs/>
                <w:color w:val="0F172A"/>
                <w:sz w:val="21"/>
                <w:szCs w:val="21"/>
              </w:rPr>
              <w:t xml:space="preserve">Cómo funciona paso a paso</w:t>
            </w:r>
          </w:p>
          <w:p>
            <w:r>
              <w:rPr>
                <w:color w:val="64748B"/>
                <w:sz w:val="17"/>
                <w:szCs w:val="17"/>
              </w:rPr>
              <w:t xml:space="preserve">El recorrido de una licencia, de principio a fin.</w:t>
            </w:r>
          </w:p>
        </w:tc>
      </w:tr>
      <w:tr>
        <w:trPr>
          <w:cantSplit/>
        </w:trPr>
        <w:tc>
          <w:tcPr>
            <w:tcW w:type="dxa" w:w="900"/>
            <w:tcBorders>
              <w:top w:val="none" w:color="FFFFFF" w:sz="0"/>
              <w:left w:val="none" w:color="FFFFFF" w:sz="0"/>
              <w:bottom w:val="single" w:color="E2E8F0" w:sz="4"/>
              <w:right w:val="none" w:color="FFFFFF" w:sz="0"/>
            </w:tcBorders>
            <w:tcMar>
              <w:top w:type="dxa" w:w="80"/>
              <w:left w:type="dxa" w:w="0"/>
              <w:bottom w:type="dxa" w:w="80"/>
              <w:right w:type="dxa" w:w="110"/>
            </w:tcMar>
            <w:vAlign w:val="top"/>
          </w:tcPr>
          <w:p>
            <w:r>
              <w:rPr>
                <w:rFonts w:ascii="Consolas" w:cs="Consolas" w:eastAsia="Consolas" w:hAnsi="Consolas"/>
                <w:b/>
                <w:bCs/>
                <w:color w:val="0D9488"/>
                <w:sz w:val="24"/>
                <w:szCs w:val="24"/>
              </w:rPr>
              <w:t xml:space="preserve">04</w:t>
            </w:r>
          </w:p>
        </w:tc>
        <w:tc>
          <w:tcPr>
            <w:tcW w:type="dxa" w:w="8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10"/>
            </w:pPr>
            <w:r>
              <w:rPr>
                <w:b/>
                <w:bCs/>
                <w:color w:val="0F172A"/>
                <w:sz w:val="21"/>
                <w:szCs w:val="21"/>
              </w:rPr>
              <w:t xml:space="preserve">Las tres propuestas</w:t>
            </w:r>
          </w:p>
          <w:p>
            <w:r>
              <w:rPr>
                <w:color w:val="64748B"/>
                <w:sz w:val="17"/>
                <w:szCs w:val="17"/>
              </w:rPr>
              <w:t xml:space="preserve">Costo cero, óptima y avanzada, sin montos.</w:t>
            </w:r>
          </w:p>
        </w:tc>
      </w:tr>
      <w:tr>
        <w:trPr>
          <w:cantSplit/>
        </w:trPr>
        <w:tc>
          <w:tcPr>
            <w:tcW w:type="dxa" w:w="900"/>
            <w:tcBorders>
              <w:top w:val="none" w:color="FFFFFF" w:sz="0"/>
              <w:left w:val="none" w:color="FFFFFF" w:sz="0"/>
              <w:bottom w:val="single" w:color="E2E8F0" w:sz="4"/>
              <w:right w:val="none" w:color="FFFFFF" w:sz="0"/>
            </w:tcBorders>
            <w:tcMar>
              <w:top w:type="dxa" w:w="80"/>
              <w:left w:type="dxa" w:w="0"/>
              <w:bottom w:type="dxa" w:w="80"/>
              <w:right w:type="dxa" w:w="110"/>
            </w:tcMar>
            <w:vAlign w:val="top"/>
          </w:tcPr>
          <w:p>
            <w:r>
              <w:rPr>
                <w:rFonts w:ascii="Consolas" w:cs="Consolas" w:eastAsia="Consolas" w:hAnsi="Consolas"/>
                <w:b/>
                <w:bCs/>
                <w:color w:val="0D9488"/>
                <w:sz w:val="24"/>
                <w:szCs w:val="24"/>
              </w:rPr>
              <w:t xml:space="preserve">05</w:t>
            </w:r>
          </w:p>
        </w:tc>
        <w:tc>
          <w:tcPr>
            <w:tcW w:type="dxa" w:w="8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10"/>
            </w:pPr>
            <w:r>
              <w:rPr>
                <w:b/>
                <w:bCs/>
                <w:color w:val="0F172A"/>
                <w:sz w:val="21"/>
                <w:szCs w:val="21"/>
              </w:rPr>
              <w:t xml:space="preserve">El marco legal en una página</w:t>
            </w:r>
          </w:p>
          <w:p>
            <w:r>
              <w:rPr>
                <w:color w:val="64748B"/>
                <w:sz w:val="17"/>
                <w:szCs w:val="17"/>
              </w:rPr>
              <w:t xml:space="preserve">Qué exige la ley a este camino; el detalle está en el Informe 08.1.1.</w:t>
            </w:r>
          </w:p>
        </w:tc>
      </w:tr>
      <w:tr>
        <w:trPr>
          <w:cantSplit/>
        </w:trPr>
        <w:tc>
          <w:tcPr>
            <w:tcW w:type="dxa" w:w="900"/>
            <w:tcBorders>
              <w:top w:val="none" w:color="FFFFFF" w:sz="0"/>
              <w:left w:val="none" w:color="FFFFFF" w:sz="0"/>
              <w:bottom w:val="single" w:color="E2E8F0" w:sz="4"/>
              <w:right w:val="none" w:color="FFFFFF" w:sz="0"/>
            </w:tcBorders>
            <w:tcMar>
              <w:top w:type="dxa" w:w="80"/>
              <w:left w:type="dxa" w:w="0"/>
              <w:bottom w:type="dxa" w:w="80"/>
              <w:right w:type="dxa" w:w="110"/>
            </w:tcMar>
            <w:vAlign w:val="top"/>
          </w:tcPr>
          <w:p>
            <w:r>
              <w:rPr>
                <w:rFonts w:ascii="Consolas" w:cs="Consolas" w:eastAsia="Consolas" w:hAnsi="Consolas"/>
                <w:b/>
                <w:bCs/>
                <w:color w:val="0D9488"/>
                <w:sz w:val="24"/>
                <w:szCs w:val="24"/>
              </w:rPr>
              <w:t xml:space="preserve">06</w:t>
            </w:r>
          </w:p>
        </w:tc>
        <w:tc>
          <w:tcPr>
            <w:tcW w:type="dxa" w:w="8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10"/>
            </w:pPr>
            <w:r>
              <w:rPr>
                <w:b/>
                <w:bCs/>
                <w:color w:val="0F172A"/>
                <w:sz w:val="21"/>
                <w:szCs w:val="21"/>
              </w:rPr>
              <w:t xml:space="preserve">Ventajas y límites</w:t>
            </w:r>
          </w:p>
          <w:p>
            <w:r>
              <w:rPr>
                <w:color w:val="64748B"/>
                <w:sz w:val="17"/>
                <w:szCs w:val="17"/>
              </w:rPr>
              <w:t xml:space="preserve">Para qué es bueno y para qué no.</w:t>
            </w:r>
          </w:p>
        </w:tc>
      </w:tr>
      <w:tr>
        <w:trPr>
          <w:cantSplit/>
        </w:trPr>
        <w:tc>
          <w:tcPr>
            <w:tcW w:type="dxa" w:w="900"/>
            <w:tcBorders>
              <w:top w:val="none" w:color="FFFFFF" w:sz="0"/>
              <w:left w:val="none" w:color="FFFFFF" w:sz="0"/>
              <w:bottom w:val="single" w:color="E2E8F0" w:sz="4"/>
              <w:right w:val="none" w:color="FFFFFF" w:sz="0"/>
            </w:tcBorders>
            <w:tcMar>
              <w:top w:type="dxa" w:w="80"/>
              <w:left w:type="dxa" w:w="0"/>
              <w:bottom w:type="dxa" w:w="80"/>
              <w:right w:type="dxa" w:w="110"/>
            </w:tcMar>
            <w:vAlign w:val="top"/>
          </w:tcPr>
          <w:p>
            <w:r>
              <w:rPr>
                <w:rFonts w:ascii="Consolas" w:cs="Consolas" w:eastAsia="Consolas" w:hAnsi="Consolas"/>
                <w:b/>
                <w:bCs/>
                <w:color w:val="0D9488"/>
                <w:sz w:val="24"/>
                <w:szCs w:val="24"/>
              </w:rPr>
              <w:t xml:space="preserve">07</w:t>
            </w:r>
          </w:p>
        </w:tc>
        <w:tc>
          <w:tcPr>
            <w:tcW w:type="dxa" w:w="8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10"/>
            </w:pPr>
            <w:r>
              <w:rPr>
                <w:b/>
                <w:bCs/>
                <w:color w:val="0F172A"/>
                <w:sz w:val="21"/>
                <w:szCs w:val="21"/>
              </w:rPr>
              <w:t xml:space="preserve">Cuándo estaría listo</w:t>
            </w:r>
          </w:p>
          <w:p>
            <w:r>
              <w:rPr>
                <w:color w:val="64748B"/>
                <w:sz w:val="17"/>
                <w:szCs w:val="17"/>
              </w:rPr>
              <w:t xml:space="preserve">Carta Gantt general del camino.</w:t>
            </w:r>
          </w:p>
        </w:tc>
      </w:tr>
      <w:tr>
        <w:trPr>
          <w:cantSplit/>
        </w:trPr>
        <w:tc>
          <w:tcPr>
            <w:tcW w:type="dxa" w:w="900"/>
            <w:tcBorders>
              <w:top w:val="none" w:color="FFFFFF" w:sz="0"/>
              <w:left w:val="none" w:color="FFFFFF" w:sz="0"/>
              <w:bottom w:val="single" w:color="E2E8F0" w:sz="4"/>
              <w:right w:val="none" w:color="FFFFFF" w:sz="0"/>
            </w:tcBorders>
            <w:tcMar>
              <w:top w:type="dxa" w:w="80"/>
              <w:left w:type="dxa" w:w="0"/>
              <w:bottom w:type="dxa" w:w="80"/>
              <w:right w:type="dxa" w:w="110"/>
            </w:tcMar>
            <w:vAlign w:val="top"/>
          </w:tcPr>
          <w:p>
            <w:r>
              <w:rPr>
                <w:rFonts w:ascii="Consolas" w:cs="Consolas" w:eastAsia="Consolas" w:hAnsi="Consolas"/>
                <w:b/>
                <w:bCs/>
                <w:color w:val="0D9488"/>
                <w:sz w:val="24"/>
                <w:szCs w:val="24"/>
              </w:rPr>
              <w:t xml:space="preserve">08</w:t>
            </w:r>
          </w:p>
        </w:tc>
        <w:tc>
          <w:tcPr>
            <w:tcW w:type="dxa" w:w="8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10"/>
            </w:pPr>
            <w:r>
              <w:rPr>
                <w:b/>
                <w:bCs/>
                <w:color w:val="0F172A"/>
                <w:sz w:val="21"/>
                <w:szCs w:val="21"/>
              </w:rPr>
              <w:t xml:space="preserve">Conclusión y decisión</w:t>
            </w:r>
          </w:p>
          <w:p>
            <w:r>
              <w:rPr>
                <w:color w:val="64748B"/>
                <w:sz w:val="17"/>
                <w:szCs w:val="17"/>
              </w:rPr>
              <w:t xml:space="preserve">Qué recomendamos y qué se aprueba.</w:t>
            </w:r>
          </w:p>
        </w:tc>
      </w:tr>
    </w:tbl>
    <w:p>
      <w:pPr>
        <w:keepNext/>
        <w:pageBreakBefore/>
        <w:spacing w:after="60"/>
      </w:pPr>
      <w:r>
        <w:rPr>
          <w:rFonts w:ascii="Consolas" w:cs="Consolas" w:eastAsia="Consolas" w:hAnsi="Consolas"/>
          <w:b/>
          <w:bCs/>
          <w:color w:val="0D9488"/>
          <w:spacing w:val="30"/>
          <w:sz w:val="16"/>
          <w:szCs w:val="16"/>
        </w:rPr>
        <w:t xml:space="preserve">SECCIÓN 01</w:t>
      </w:r>
      <w:r>
        <w:rPr>
          <w:rFonts w:ascii="Consolas" w:cs="Consolas" w:eastAsia="Consolas" w:hAnsi="Consolas"/>
          <w:color w:val="94A3B8"/>
          <w:sz w:val="16"/>
          <w:szCs w:val="16"/>
        </w:rPr>
        <w:t xml:space="preserve">  /  resumen</w:t>
      </w:r>
    </w:p>
    <w:p>
      <w:pPr>
        <w:pStyle w:val="Heading1"/>
        <w:keepNext/>
        <w:pBdr>
          <w:bottom w:val="single" w:color="E2E8F0" w:sz="6" w:space="6"/>
        </w:pBdr>
        <w:spacing w:after="160"/>
      </w:pPr>
      <w:r>
        <w:rPr>
          <w:rFonts w:ascii="Calibri" w:cs="Calibri" w:eastAsia="Calibri" w:hAnsi="Calibri"/>
          <w:b/>
          <w:bCs/>
          <w:color w:val="0F172A"/>
          <w:sz w:val="34"/>
          <w:szCs w:val="34"/>
        </w:rPr>
        <w:t xml:space="preserve">En una página</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Cada SLEP debe completar y enviar su parte de cada licencia en 3 días hábiles; hoy es trabajo manual, de mucho volumen y con riesgo de perder la recuperación del subsidio.</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Explicar a la jefatura, sin tecnicismos ni montos, el camino RPA para automatizarlo, y dar lo necesario para compararlo con los otros tres caminos.</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Un robot asistido rellena los formularios y una persona confirma cada envío; se presentan tres propuestas y los plazos; lo legal, lo que hay que verificar y los riesgos están en el Informe 08.1.1.</w:t>
            </w:r>
          </w:p>
        </w:tc>
      </w:tr>
    </w:tbl>
    <w:p>
      <w:pPr>
        <w:spacing w:after="140" w:before="0" w:line="120"/>
      </w:pPr>
    </w:p>
    <w:p>
      <w:pPr>
        <w:spacing w:after="140" w:before="0" w:line="276"/>
        <w:jc w:val="left"/>
      </w:pPr>
      <w:r>
        <w:rPr>
          <w:rFonts w:ascii="Calibri" w:cs="Calibri" w:eastAsia="Calibri" w:hAnsi="Calibri"/>
          <w:color w:val="334155"/>
          <w:sz w:val="20"/>
          <w:szCs w:val="20"/>
        </w:rPr>
        <w:t xml:space="preserve">El </w:t>
      </w:r>
      <w:r>
        <w:rPr>
          <w:rFonts w:ascii="Calibri" w:cs="Calibri" w:eastAsia="Calibri" w:hAnsi="Calibri"/>
          <w:b/>
          <w:bCs/>
          <w:color w:val="0F172A"/>
          <w:sz w:val="20"/>
          <w:szCs w:val="20"/>
        </w:rPr>
        <w:t xml:space="preserve">camino RPA</w:t>
      </w:r>
      <w:r>
        <w:rPr>
          <w:rFonts w:ascii="Calibri" w:cs="Calibri" w:eastAsia="Calibri" w:hAnsi="Calibri"/>
          <w:color w:val="334155"/>
          <w:sz w:val="20"/>
          <w:szCs w:val="20"/>
        </w:rPr>
        <w:t xml:space="preserve"> usa un </w:t>
      </w:r>
      <w:r>
        <w:rPr>
          <w:rFonts w:ascii="Calibri" w:cs="Calibri" w:eastAsia="Calibri" w:hAnsi="Calibri"/>
          <w:b/>
          <w:bCs/>
          <w:color w:val="0F172A"/>
          <w:sz w:val="20"/>
          <w:szCs w:val="20"/>
        </w:rPr>
        <w:t xml:space="preserve">robot de software</w:t>
      </w:r>
      <w:r>
        <w:rPr>
          <w:rFonts w:ascii="Calibri" w:cs="Calibri" w:eastAsia="Calibri" w:hAnsi="Calibri"/>
          <w:color w:val="334155"/>
          <w:sz w:val="20"/>
          <w:szCs w:val="20"/>
        </w:rPr>
        <w:t xml:space="preserve">: un programa que trabaja </w:t>
      </w:r>
      <w:r>
        <w:rPr>
          <w:rFonts w:ascii="Calibri" w:cs="Calibri" w:eastAsia="Calibri" w:hAnsi="Calibri"/>
          <w:b/>
          <w:bCs/>
          <w:color w:val="0F172A"/>
          <w:sz w:val="20"/>
          <w:szCs w:val="20"/>
        </w:rPr>
        <w:t xml:space="preserve">en el mismo computador del encargado</w:t>
      </w:r>
      <w:r>
        <w:rPr>
          <w:rFonts w:ascii="Calibri" w:cs="Calibri" w:eastAsia="Calibri" w:hAnsi="Calibri"/>
          <w:color w:val="334155"/>
          <w:sz w:val="20"/>
          <w:szCs w:val="20"/>
        </w:rPr>
        <w:t xml:space="preserve"> y </w:t>
      </w:r>
      <w:r>
        <w:rPr>
          <w:rFonts w:ascii="Calibri" w:cs="Calibri" w:eastAsia="Calibri" w:hAnsi="Calibri"/>
          <w:b/>
          <w:bCs/>
          <w:color w:val="0F172A"/>
          <w:sz w:val="20"/>
          <w:szCs w:val="20"/>
        </w:rPr>
        <w:t xml:space="preserve">dentro de la sesión que él abre</w:t>
      </w:r>
      <w:r>
        <w:rPr>
          <w:rFonts w:ascii="Calibri" w:cs="Calibri" w:eastAsia="Calibri" w:hAnsi="Calibri"/>
          <w:color w:val="334155"/>
          <w:sz w:val="20"/>
          <w:szCs w:val="20"/>
        </w:rPr>
        <w:t xml:space="preserve"> con su ClaveÚnica. El robot hace lo repetitivo —leer las licencias pendientes, preparar los datos y rellenar los formularios del portal de FONASA— y </w:t>
      </w:r>
      <w:r>
        <w:rPr>
          <w:rFonts w:ascii="Calibri" w:cs="Calibri" w:eastAsia="Calibri" w:hAnsi="Calibri"/>
          <w:b/>
          <w:bCs/>
          <w:color w:val="0F172A"/>
          <w:sz w:val="20"/>
          <w:szCs w:val="20"/>
        </w:rPr>
        <w:t xml:space="preserve">se detiene para que la persona revise y confirme</w:t>
      </w:r>
      <w:r>
        <w:rPr>
          <w:rFonts w:ascii="Calibri" w:cs="Calibri" w:eastAsia="Calibri" w:hAnsi="Calibri"/>
          <w:color w:val="334155"/>
          <w:sz w:val="20"/>
          <w:szCs w:val="20"/>
        </w:rPr>
        <w:t xml:space="preserve"> antes de enviar. El encargado pasa de </w:t>
      </w:r>
      <w:r>
        <w:rPr>
          <w:rFonts w:ascii="Calibri" w:cs="Calibri" w:eastAsia="Calibri" w:hAnsi="Calibri"/>
          <w:b/>
          <w:bCs/>
          <w:color w:val="0F172A"/>
          <w:sz w:val="20"/>
          <w:szCs w:val="20"/>
        </w:rPr>
        <w:t xml:space="preserve">teclear</w:t>
      </w:r>
      <w:r>
        <w:rPr>
          <w:rFonts w:ascii="Calibri" w:cs="Calibri" w:eastAsia="Calibri" w:hAnsi="Calibri"/>
          <w:color w:val="334155"/>
          <w:sz w:val="20"/>
          <w:szCs w:val="20"/>
        </w:rPr>
        <w:t xml:space="preserve"> a </w:t>
      </w:r>
      <w:r>
        <w:rPr>
          <w:rFonts w:ascii="Calibri" w:cs="Calibri" w:eastAsia="Calibri" w:hAnsi="Calibri"/>
          <w:b/>
          <w:bCs/>
          <w:color w:val="0F172A"/>
          <w:sz w:val="20"/>
          <w:szCs w:val="20"/>
        </w:rPr>
        <w:t xml:space="preserve">revisar</w:t>
      </w:r>
      <w:r>
        <w:rPr>
          <w:rFonts w:ascii="Calibri" w:cs="Calibri" w:eastAsia="Calibri" w:hAnsi="Calibri"/>
          <w:color w:val="334155"/>
          <w:sz w:val="20"/>
          <w:szCs w:val="20"/>
        </w:rPr>
        <w:t xml:space="preserve">.</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410"/>
        <w:gridCol w:w="2410"/>
        <w:gridCol w:w="2410"/>
        <w:gridCol w:w="2410"/>
      </w:tblGrid>
      <w:tr>
        <w:trPr>
          <w:cantSplit/>
        </w:trPr>
        <w:tc>
          <w:tcPr>
            <w:tcW w:type="dxa" w:w="2410"/>
            <w:tcBorders>
              <w:top w:val="single" w:color="0F172A" w:sz="8"/>
              <w:left w:val="none" w:color="FFFFFF" w:sz="0"/>
              <w:bottom w:val="none" w:color="FFFFFF" w:sz="0"/>
              <w:right w:val="none" w:color="FFFFFF" w:sz="0"/>
            </w:tcBorders>
            <w:tcMar>
              <w:top w:type="dxa" w:w="100"/>
              <w:left w:type="dxa" w:w="60"/>
              <w:bottom w:type="dxa" w:w="80"/>
              <w:right w:type="dxa" w:w="110"/>
            </w:tcMar>
            <w:vAlign w:val="top"/>
          </w:tcPr>
          <w:p>
            <w:pPr>
              <w:spacing w:after="20"/>
            </w:pPr>
            <w:r>
              <w:rPr>
                <w:rFonts w:ascii="Consolas" w:cs="Consolas" w:eastAsia="Consolas" w:hAnsi="Consolas"/>
                <w:b/>
                <w:bCs/>
                <w:color w:val="0D9488"/>
                <w:sz w:val="40"/>
                <w:szCs w:val="40"/>
              </w:rPr>
              <w:t xml:space="preserve">3</w:t>
            </w:r>
          </w:p>
          <w:p>
            <w:pPr>
              <w:spacing w:after="0" w:line="240"/>
            </w:pPr>
            <w:r>
              <w:rPr>
                <w:color w:val="64748B"/>
                <w:sz w:val="16"/>
                <w:szCs w:val="16"/>
              </w:rPr>
              <w:t xml:space="preserve">días hábiles para enviar cada licencia</w:t>
            </w:r>
          </w:p>
        </w:tc>
        <w:tc>
          <w:tcPr>
            <w:tcW w:type="dxa" w:w="2410"/>
            <w:tcBorders>
              <w:top w:val="single" w:color="0F172A" w:sz="8"/>
              <w:left w:val="none" w:color="FFFFFF" w:sz="0"/>
              <w:bottom w:val="none" w:color="FFFFFF" w:sz="0"/>
              <w:right w:val="none" w:color="FFFFFF" w:sz="0"/>
            </w:tcBorders>
            <w:tcMar>
              <w:top w:type="dxa" w:w="100"/>
              <w:left w:type="dxa" w:w="60"/>
              <w:bottom w:type="dxa" w:w="80"/>
              <w:right w:type="dxa" w:w="110"/>
            </w:tcMar>
            <w:vAlign w:val="top"/>
          </w:tcPr>
          <w:p>
            <w:pPr>
              <w:spacing w:after="20"/>
            </w:pPr>
            <w:r>
              <w:rPr>
                <w:rFonts w:ascii="Consolas" w:cs="Consolas" w:eastAsia="Consolas" w:hAnsi="Consolas"/>
                <w:b/>
                <w:bCs/>
                <w:color w:val="0D9488"/>
                <w:sz w:val="40"/>
                <w:szCs w:val="40"/>
              </w:rPr>
              <w:t xml:space="preserve">≈ 1.000</w:t>
            </w:r>
          </w:p>
          <w:p>
            <w:pPr>
              <w:spacing w:after="0" w:line="240"/>
            </w:pPr>
            <w:r>
              <w:rPr>
                <w:color w:val="64748B"/>
                <w:sz w:val="16"/>
                <w:szCs w:val="16"/>
              </w:rPr>
              <w:t xml:space="preserve">licencias al mes en un SLEP mediano</w:t>
            </w:r>
          </w:p>
        </w:tc>
        <w:tc>
          <w:tcPr>
            <w:tcW w:type="dxa" w:w="2410"/>
            <w:tcBorders>
              <w:top w:val="single" w:color="0F172A" w:sz="8"/>
              <w:left w:val="none" w:color="FFFFFF" w:sz="0"/>
              <w:bottom w:val="none" w:color="FFFFFF" w:sz="0"/>
              <w:right w:val="none" w:color="FFFFFF" w:sz="0"/>
            </w:tcBorders>
            <w:tcMar>
              <w:top w:type="dxa" w:w="100"/>
              <w:left w:type="dxa" w:w="60"/>
              <w:bottom w:type="dxa" w:w="80"/>
              <w:right w:type="dxa" w:w="110"/>
            </w:tcMar>
            <w:vAlign w:val="top"/>
          </w:tcPr>
          <w:p>
            <w:pPr>
              <w:spacing w:after="20"/>
            </w:pPr>
            <w:r>
              <w:rPr>
                <w:rFonts w:ascii="Consolas" w:cs="Consolas" w:eastAsia="Consolas" w:hAnsi="Consolas"/>
                <w:b/>
                <w:bCs/>
                <w:color w:val="0D9488"/>
                <w:sz w:val="40"/>
                <w:szCs w:val="40"/>
              </w:rPr>
              <w:t xml:space="preserve">3</w:t>
            </w:r>
          </w:p>
          <w:p>
            <w:pPr>
              <w:spacing w:after="0" w:line="240"/>
            </w:pPr>
            <w:r>
              <w:rPr>
                <w:color w:val="64748B"/>
                <w:sz w:val="16"/>
                <w:szCs w:val="16"/>
              </w:rPr>
              <w:t xml:space="preserve">propuestas: costo cero, óptima y avanzada</w:t>
            </w:r>
          </w:p>
        </w:tc>
        <w:tc>
          <w:tcPr>
            <w:tcW w:type="dxa" w:w="2410"/>
            <w:tcBorders>
              <w:top w:val="single" w:color="0F172A" w:sz="8"/>
              <w:left w:val="none" w:color="FFFFFF" w:sz="0"/>
              <w:bottom w:val="none" w:color="FFFFFF" w:sz="0"/>
              <w:right w:val="none" w:color="FFFFFF" w:sz="0"/>
            </w:tcBorders>
            <w:tcMar>
              <w:top w:type="dxa" w:w="100"/>
              <w:left w:type="dxa" w:w="60"/>
              <w:bottom w:type="dxa" w:w="80"/>
              <w:right w:type="dxa" w:w="110"/>
            </w:tcMar>
            <w:vAlign w:val="top"/>
          </w:tcPr>
          <w:p>
            <w:pPr>
              <w:spacing w:after="20"/>
            </w:pPr>
            <w:r>
              <w:rPr>
                <w:rFonts w:ascii="Consolas" w:cs="Consolas" w:eastAsia="Consolas" w:hAnsi="Consolas"/>
                <w:b/>
                <w:bCs/>
                <w:color w:val="0D9488"/>
                <w:sz w:val="40"/>
                <w:szCs w:val="40"/>
              </w:rPr>
              <w:t xml:space="preserve">1</w:t>
            </w:r>
          </w:p>
          <w:p>
            <w:pPr>
              <w:spacing w:after="0" w:line="240"/>
            </w:pPr>
            <w:r>
              <w:rPr>
                <w:color w:val="64748B"/>
                <w:sz w:val="16"/>
                <w:szCs w:val="16"/>
              </w:rPr>
              <w:t xml:space="preserve">persona confirma cada envío</w:t>
            </w:r>
          </w:p>
        </w:tc>
      </w:tr>
    </w:tbl>
    <w:p>
      <w:pPr>
        <w:spacing w:after="160" w:before="0" w:line="120"/>
      </w:pP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none" w:color="FFFFFF" w:sz="0"/>
              <w:left w:val="single" w:color="0D9488" w:sz="24"/>
              <w:bottom w:val="none" w:color="FFFFFF" w:sz="0"/>
              <w:right w:val="none" w:color="FFFFFF" w:sz="0"/>
            </w:tcBorders>
            <w:shd w:fill="F0FDFA" w:color="auto" w:val="clear"/>
            <w:tcMar>
              <w:top w:type="dxa" w:w="110"/>
              <w:left w:type="dxa" w:w="220"/>
              <w:bottom w:type="dxa" w:w="110"/>
              <w:right w:type="dxa" w:w="110"/>
            </w:tcMar>
            <w:vAlign w:val="top"/>
          </w:tcPr>
          <w:p>
            <w:pPr>
              <w:spacing w:after="60"/>
            </w:pPr>
            <w:r>
              <w:rPr>
                <w:rFonts w:ascii="Consolas" w:cs="Consolas" w:eastAsia="Consolas" w:hAnsi="Consolas"/>
                <w:b/>
                <w:bCs/>
                <w:color w:val="0D9488"/>
                <w:spacing w:val="20"/>
                <w:sz w:val="15"/>
                <w:szCs w:val="15"/>
              </w:rPr>
              <w:t xml:space="preserve">QUÉ SE PIDE DECIDIR</w:t>
            </w:r>
          </w:p>
          <w:p>
            <w:pPr>
              <w:spacing w:after="50" w:line="260"/>
            </w:pPr>
            <w:r>
              <w:rPr>
                <w:color w:val="334155"/>
                <w:sz w:val="19"/>
                <w:szCs w:val="19"/>
              </w:rPr>
              <w:t xml:space="preserve">Entender este camino para poder compararlo con los otros tres (API del portal, servicios web y mixto) y, más adelante, elegir </w:t>
            </w:r>
            <w:r>
              <w:rPr>
                <w:b/>
                <w:bCs/>
                <w:color w:val="0F172A"/>
                <w:sz w:val="19"/>
                <w:szCs w:val="19"/>
              </w:rPr>
              <w:t xml:space="preserve">camino y propuesta</w:t>
            </w:r>
            <w:r>
              <w:rPr>
                <w:color w:val="334155"/>
                <w:sz w:val="19"/>
                <w:szCs w:val="19"/>
              </w:rPr>
              <w:t xml:space="preserve">. Este informe </w:t>
            </w:r>
            <w:r>
              <w:rPr>
                <w:b/>
                <w:bCs/>
                <w:color w:val="0F172A"/>
                <w:sz w:val="19"/>
                <w:szCs w:val="19"/>
              </w:rPr>
              <w:t xml:space="preserve">no trae montos</w:t>
            </w:r>
            <w:r>
              <w:rPr>
                <w:color w:val="334155"/>
                <w:sz w:val="19"/>
                <w:szCs w:val="19"/>
              </w:rPr>
              <w:t xml:space="preserve">: los costos de las tres propuestas están en el Informe 08.1.3.</w:t>
            </w:r>
          </w:p>
        </w:tc>
      </w:tr>
    </w:tbl>
    <w:p>
      <w:pPr>
        <w:spacing w:after="140" w:before="0" w:line="120"/>
      </w:pPr>
    </w:p>
    <w:p>
      <w:pPr>
        <w:keepNext/>
        <w:pageBreakBefore/>
        <w:spacing w:after="60"/>
      </w:pPr>
      <w:r>
        <w:rPr>
          <w:rFonts w:ascii="Consolas" w:cs="Consolas" w:eastAsia="Consolas" w:hAnsi="Consolas"/>
          <w:b/>
          <w:bCs/>
          <w:color w:val="0D9488"/>
          <w:spacing w:val="30"/>
          <w:sz w:val="16"/>
          <w:szCs w:val="16"/>
        </w:rPr>
        <w:t xml:space="preserve">SECCIÓN 02</w:t>
      </w:r>
      <w:r>
        <w:rPr>
          <w:rFonts w:ascii="Consolas" w:cs="Consolas" w:eastAsia="Consolas" w:hAnsi="Consolas"/>
          <w:color w:val="94A3B8"/>
          <w:sz w:val="16"/>
          <w:szCs w:val="16"/>
        </w:rPr>
        <w:t xml:space="preserve">  /  la idea</w:t>
      </w:r>
    </w:p>
    <w:p>
      <w:pPr>
        <w:pStyle w:val="Heading1"/>
        <w:keepNext/>
        <w:pBdr>
          <w:bottom w:val="single" w:color="E2E8F0" w:sz="6" w:space="6"/>
        </w:pBdr>
        <w:spacing w:after="160"/>
      </w:pPr>
      <w:r>
        <w:rPr>
          <w:rFonts w:ascii="Calibri" w:cs="Calibri" w:eastAsia="Calibri" w:hAnsi="Calibri"/>
          <w:b/>
          <w:bCs/>
          <w:color w:val="0F172A"/>
          <w:sz w:val="34"/>
          <w:szCs w:val="34"/>
        </w:rPr>
        <w:t xml:space="preserve">Qué es, en palabras simples</w:t>
      </w:r>
    </w:p>
    <w:p>
      <w:pPr>
        <w:spacing w:after="140" w:before="0" w:line="276"/>
        <w:jc w:val="left"/>
      </w:pPr>
      <w:r>
        <w:rPr>
          <w:rFonts w:ascii="Calibri" w:cs="Calibri" w:eastAsia="Calibri" w:hAnsi="Calibri"/>
          <w:color w:val="334155"/>
          <w:sz w:val="20"/>
          <w:szCs w:val="20"/>
        </w:rPr>
        <w:t xml:space="preserve">Imagine un </w:t>
      </w:r>
      <w:r>
        <w:rPr>
          <w:rFonts w:ascii="Calibri" w:cs="Calibri" w:eastAsia="Calibri" w:hAnsi="Calibri"/>
          <w:b/>
          <w:bCs/>
          <w:color w:val="0F172A"/>
          <w:sz w:val="20"/>
          <w:szCs w:val="20"/>
        </w:rPr>
        <w:t xml:space="preserve">asistente muy rápido</w:t>
      </w:r>
      <w:r>
        <w:rPr>
          <w:rFonts w:ascii="Calibri" w:cs="Calibri" w:eastAsia="Calibri" w:hAnsi="Calibri"/>
          <w:color w:val="334155"/>
          <w:sz w:val="20"/>
          <w:szCs w:val="20"/>
        </w:rPr>
        <w:t xml:space="preserve"> sentado junto al encargado. El encargado abre el portal con su clave; el asistente mira la lista de licencias, busca los datos de sueldo que corresponden y </w:t>
      </w:r>
      <w:r>
        <w:rPr>
          <w:rFonts w:ascii="Calibri" w:cs="Calibri" w:eastAsia="Calibri" w:hAnsi="Calibri"/>
          <w:b/>
          <w:bCs/>
          <w:color w:val="0F172A"/>
          <w:sz w:val="20"/>
          <w:szCs w:val="20"/>
        </w:rPr>
        <w:t xml:space="preserve">llena los formularios por él</w:t>
      </w:r>
      <w:r>
        <w:rPr>
          <w:rFonts w:ascii="Calibri" w:cs="Calibri" w:eastAsia="Calibri" w:hAnsi="Calibri"/>
          <w:color w:val="334155"/>
          <w:sz w:val="20"/>
          <w:szCs w:val="20"/>
        </w:rPr>
        <w:t xml:space="preserve">. Cuando termina cada uno, se lo muestra y le dice: "¿lo envío?". El encargado revisa y responde. Eso es el robot: </w:t>
      </w:r>
      <w:r>
        <w:rPr>
          <w:rFonts w:ascii="Calibri" w:cs="Calibri" w:eastAsia="Calibri" w:hAnsi="Calibri"/>
          <w:b/>
          <w:bCs/>
          <w:color w:val="0F172A"/>
          <w:sz w:val="20"/>
          <w:szCs w:val="20"/>
        </w:rPr>
        <w:t xml:space="preserve">no decide, no inventa, no entra solo; teclea rápido y espera la aprobación de la persona.</w:t>
      </w:r>
    </w:p>
    <w:p>
      <w:pPr>
        <w:pStyle w:val="Heading3"/>
        <w:keepNext/>
        <w:spacing w:after="80" w:before="180"/>
      </w:pPr>
      <w:r>
        <w:rPr>
          <w:rFonts w:ascii="Calibri" w:cs="Calibri" w:eastAsia="Calibri" w:hAnsi="Calibri"/>
          <w:b/>
          <w:bCs/>
          <w:color w:val="0F766E"/>
          <w:sz w:val="22"/>
          <w:szCs w:val="22"/>
        </w:rPr>
        <w:t xml:space="preserve">Lo que el robot sí hace y lo que nunca hace</w:t>
      </w:r>
    </w:p>
    <w:p>
      <w:pPr>
        <w:spacing w:after="140" w:before="0" w:line="276"/>
        <w:jc w:val="left"/>
      </w:pPr>
      <w:r>
        <w:rPr>
          <w:rFonts w:ascii="Calibri" w:cs="Calibri" w:eastAsia="Calibri" w:hAnsi="Calibri"/>
          <w:color w:val="334155"/>
          <w:sz w:val="19"/>
          <w:szCs w:val="19"/>
        </w:rPr>
        <w:t xml:space="preserve">Para evitar malentendidos, conviene separar con claridad las tareas que se le entregan al robot de las que </w:t>
      </w:r>
      <w:r>
        <w:rPr>
          <w:rFonts w:ascii="Calibri" w:cs="Calibri" w:eastAsia="Calibri" w:hAnsi="Calibri"/>
          <w:b/>
          <w:bCs/>
          <w:color w:val="0F172A"/>
          <w:sz w:val="19"/>
          <w:szCs w:val="19"/>
        </w:rPr>
        <w:t xml:space="preserve">siempre</w:t>
      </w:r>
      <w:r>
        <w:rPr>
          <w:rFonts w:ascii="Calibri" w:cs="Calibri" w:eastAsia="Calibri" w:hAnsi="Calibri"/>
          <w:color w:val="334155"/>
          <w:sz w:val="19"/>
          <w:szCs w:val="19"/>
        </w:rPr>
        <w:t xml:space="preserve"> quedan en manos de una persona. Las primeras son repetitivas y no requieren criterio; las segundas implican una decisión, una responsabilidad legal o el acceso a información reservada.</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70"/>
        <w:gridCol w:w="300"/>
        <w:gridCol w:w="4670"/>
      </w:tblGrid>
      <w:tr>
        <w:trPr>
          <w:cantSplit/>
        </w:trPr>
        <w:tc>
          <w:tcPr>
            <w:tcW w:type="dxa" w:w="4670"/>
            <w:tcBorders>
              <w:top w:val="single" w:color="0D9488" w:sz="12"/>
              <w:left w:val="single" w:color="0D9488" w:sz="12"/>
              <w:bottom w:val="single" w:color="0D9488" w:sz="12"/>
              <w:right w:val="single" w:color="0D9488" w:sz="12"/>
            </w:tcBorders>
            <w:shd w:fill="F0FDFA"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AYUDA</w:t>
            </w:r>
          </w:p>
          <w:p>
            <w:pPr>
              <w:spacing w:after="20" w:line="240"/>
              <w:jc w:val="left"/>
            </w:pPr>
            <w:r>
              <w:rPr>
                <w:b/>
                <w:bCs/>
                <w:color w:val="0F172A"/>
                <w:sz w:val="17"/>
                <w:szCs w:val="17"/>
              </w:rPr>
              <w:t xml:space="preserve">El robot SÍ</w:t>
            </w:r>
          </w:p>
          <w:p>
            <w:pPr>
              <w:spacing w:after="0" w:line="230"/>
              <w:jc w:val="left"/>
            </w:pPr>
            <w:r>
              <w:rPr>
                <w:color w:val="64748B"/>
                <w:sz w:val="14"/>
                <w:szCs w:val="14"/>
              </w:rPr>
              <w:t xml:space="preserve">Lee la lista de licencias · ordena por urgencia · busca las remuneraciones · rellena los formularios · guarda el comprobante</w:t>
            </w:r>
          </w:p>
        </w:tc>
        <w:tc>
          <w:tcPr>
            <w:tcW w:type="dxa" w:w="300"/>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line="252"/>
              <w:jc w:val="left"/>
            </w:pPr>
          </w:p>
        </w:tc>
        <w:tc>
          <w:tcPr>
            <w:tcW w:type="dxa" w:w="4670"/>
            <w:tcBorders>
              <w:top w:val="single" w:color="B91C1C" w:sz="6"/>
              <w:left w:val="single" w:color="B91C1C" w:sz="6"/>
              <w:bottom w:val="single" w:color="B91C1C" w:sz="6"/>
              <w:right w:val="single" w:color="B91C1C" w:sz="6"/>
            </w:tcBorders>
            <w:shd w:fill="FEF2F2"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PROHIBIDO</w:t>
            </w:r>
          </w:p>
          <w:p>
            <w:pPr>
              <w:spacing w:after="20" w:line="240"/>
              <w:jc w:val="left"/>
            </w:pPr>
            <w:r>
              <w:rPr>
                <w:b/>
                <w:bCs/>
                <w:color w:val="0F172A"/>
                <w:sz w:val="17"/>
                <w:szCs w:val="17"/>
              </w:rPr>
              <w:t xml:space="preserve">El robot NUNCA</w:t>
            </w:r>
          </w:p>
          <w:p>
            <w:pPr>
              <w:spacing w:after="0" w:line="230"/>
              <w:jc w:val="left"/>
            </w:pPr>
            <w:r>
              <w:rPr>
                <w:color w:val="64748B"/>
                <w:sz w:val="14"/>
                <w:szCs w:val="14"/>
              </w:rPr>
              <w:t xml:space="preserve">Entra solo con la clave de alguien · decide si una licencia es válida · ve el diagnóstico médico · envía sin que una persona confirme</w:t>
            </w:r>
          </w:p>
        </w:tc>
      </w:tr>
    </w:tbl>
    <w:p>
      <w:pPr>
        <w:spacing w:after="200" w:before="80"/>
      </w:pPr>
      <w:r>
        <w:rPr>
          <w:rFonts w:ascii="Consolas" w:cs="Consolas" w:eastAsia="Consolas" w:hAnsi="Consolas"/>
          <w:b/>
          <w:bCs/>
          <w:color w:val="0D9488"/>
          <w:sz w:val="15"/>
          <w:szCs w:val="15"/>
        </w:rPr>
        <w:t xml:space="preserve">FIG. 2  </w:t>
      </w:r>
      <w:r>
        <w:rPr>
          <w:rFonts w:ascii="Calibri" w:cs="Calibri" w:eastAsia="Calibri" w:hAnsi="Calibri"/>
          <w:color w:val="64748B"/>
          <w:sz w:val="16"/>
          <w:szCs w:val="16"/>
        </w:rPr>
        <w:t xml:space="preserve">El robot es un asistente, no un reemplazo del encargado.</w:t>
      </w:r>
    </w:p>
    <w:p>
      <w:pPr>
        <w:spacing w:after="140" w:before="0" w:line="276"/>
        <w:jc w:val="left"/>
      </w:pPr>
      <w:r>
        <w:rPr>
          <w:rFonts w:ascii="Calibri" w:cs="Calibri" w:eastAsia="Calibri" w:hAnsi="Calibri"/>
          <w:color w:val="334155"/>
          <w:sz w:val="19"/>
          <w:szCs w:val="19"/>
        </w:rPr>
        <w:t xml:space="preserve">Además, en los cuatro caminos el sistema se apoya en una </w:t>
      </w:r>
      <w:r>
        <w:rPr>
          <w:rFonts w:ascii="Calibri" w:cs="Calibri" w:eastAsia="Calibri" w:hAnsi="Calibri"/>
          <w:b/>
          <w:bCs/>
          <w:color w:val="0F172A"/>
          <w:sz w:val="19"/>
          <w:szCs w:val="19"/>
        </w:rPr>
        <w:t xml:space="preserve">inteligencia artificial que funciona dentro de la DEP</w:t>
      </w:r>
      <w:r>
        <w:rPr>
          <w:rFonts w:ascii="Calibri" w:cs="Calibri" w:eastAsia="Calibri" w:hAnsi="Calibri"/>
          <w:color w:val="334155"/>
          <w:sz w:val="19"/>
          <w:szCs w:val="19"/>
        </w:rPr>
        <w:t xml:space="preserve"> (no en internet): sirve para </w:t>
      </w:r>
      <w:r>
        <w:rPr>
          <w:rFonts w:ascii="Calibri" w:cs="Calibri" w:eastAsia="Calibri" w:hAnsi="Calibri"/>
          <w:b/>
          <w:bCs/>
          <w:color w:val="0F172A"/>
          <w:sz w:val="19"/>
          <w:szCs w:val="19"/>
        </w:rPr>
        <w:t xml:space="preserve">ordenar y clasificar</w:t>
      </w:r>
      <w:r>
        <w:rPr>
          <w:rFonts w:ascii="Calibri" w:cs="Calibri" w:eastAsia="Calibri" w:hAnsi="Calibri"/>
          <w:color w:val="334155"/>
          <w:sz w:val="19"/>
          <w:szCs w:val="19"/>
        </w:rPr>
        <w:t xml:space="preserve"> los casos —cuáles son urgentes, cuáles tienen algo raro— y así el encargado revisa primero lo importante. Esa IA </w:t>
      </w:r>
      <w:r>
        <w:rPr>
          <w:rFonts w:ascii="Calibri" w:cs="Calibri" w:eastAsia="Calibri" w:hAnsi="Calibri"/>
          <w:b/>
          <w:bCs/>
          <w:color w:val="0F172A"/>
          <w:sz w:val="19"/>
          <w:szCs w:val="19"/>
        </w:rPr>
        <w:t xml:space="preserve">tampoco decide ni envía</w:t>
      </w:r>
      <w:r>
        <w:rPr>
          <w:rFonts w:ascii="Calibri" w:cs="Calibri" w:eastAsia="Calibri" w:hAnsi="Calibri"/>
          <w:color w:val="334155"/>
          <w:sz w:val="19"/>
          <w:szCs w:val="19"/>
        </w:rPr>
        <w:t xml:space="preserve">: solo ordena y sugiere.</w:t>
      </w:r>
    </w:p>
    <w:p>
      <w:pPr>
        <w:keepNext/>
        <w:pageBreakBefore/>
        <w:spacing w:after="60"/>
      </w:pPr>
      <w:r>
        <w:rPr>
          <w:rFonts w:ascii="Consolas" w:cs="Consolas" w:eastAsia="Consolas" w:hAnsi="Consolas"/>
          <w:b/>
          <w:bCs/>
          <w:color w:val="0D9488"/>
          <w:spacing w:val="30"/>
          <w:sz w:val="16"/>
          <w:szCs w:val="16"/>
        </w:rPr>
        <w:t xml:space="preserve">SECCIÓN 03</w:t>
      </w:r>
      <w:r>
        <w:rPr>
          <w:rFonts w:ascii="Consolas" w:cs="Consolas" w:eastAsia="Consolas" w:hAnsi="Consolas"/>
          <w:color w:val="94A3B8"/>
          <w:sz w:val="16"/>
          <w:szCs w:val="16"/>
        </w:rPr>
        <w:t xml:space="preserve">  /  el recorrido</w:t>
      </w:r>
    </w:p>
    <w:p>
      <w:pPr>
        <w:pStyle w:val="Heading1"/>
        <w:keepNext/>
        <w:pBdr>
          <w:bottom w:val="single" w:color="E2E8F0" w:sz="6" w:space="6"/>
        </w:pBdr>
        <w:spacing w:after="160"/>
      </w:pPr>
      <w:r>
        <w:rPr>
          <w:rFonts w:ascii="Calibri" w:cs="Calibri" w:eastAsia="Calibri" w:hAnsi="Calibri"/>
          <w:b/>
          <w:bCs/>
          <w:color w:val="0F172A"/>
          <w:sz w:val="34"/>
          <w:szCs w:val="34"/>
        </w:rPr>
        <w:t xml:space="preserve">Cómo funciona paso a paso</w:t>
      </w:r>
    </w:p>
    <w:p>
      <w:pPr>
        <w:spacing w:after="140" w:before="0" w:line="276"/>
        <w:jc w:val="left"/>
      </w:pPr>
      <w:r>
        <w:rPr>
          <w:rFonts w:ascii="Calibri" w:cs="Calibri" w:eastAsia="Calibri" w:hAnsi="Calibri"/>
          <w:color w:val="334155"/>
          <w:sz w:val="19"/>
          <w:szCs w:val="19"/>
        </w:rPr>
        <w:t xml:space="preserve">La mejor forma de entender el camino es seguir </w:t>
      </w:r>
      <w:r>
        <w:rPr>
          <w:rFonts w:ascii="Calibri" w:cs="Calibri" w:eastAsia="Calibri" w:hAnsi="Calibri"/>
          <w:b/>
          <w:bCs/>
          <w:color w:val="0F172A"/>
          <w:sz w:val="19"/>
          <w:szCs w:val="19"/>
        </w:rPr>
        <w:t xml:space="preserve">una licencia médica</w:t>
      </w:r>
      <w:r>
        <w:rPr>
          <w:rFonts w:ascii="Calibri" w:cs="Calibri" w:eastAsia="Calibri" w:hAnsi="Calibri"/>
          <w:color w:val="334155"/>
          <w:sz w:val="19"/>
          <w:szCs w:val="19"/>
        </w:rPr>
        <w:t xml:space="preserve"> desde que aparece en el portal de FONASA hasta que queda enviada. El recorrido tiene </w:t>
      </w:r>
      <w:r>
        <w:rPr>
          <w:rFonts w:ascii="Calibri" w:cs="Calibri" w:eastAsia="Calibri" w:hAnsi="Calibri"/>
          <w:b/>
          <w:bCs/>
          <w:color w:val="0F172A"/>
          <w:sz w:val="19"/>
          <w:szCs w:val="19"/>
        </w:rPr>
        <w:t xml:space="preserve">seis pasos</w:t>
      </w:r>
      <w:r>
        <w:rPr>
          <w:rFonts w:ascii="Calibri" w:cs="Calibri" w:eastAsia="Calibri" w:hAnsi="Calibri"/>
          <w:color w:val="334155"/>
          <w:sz w:val="19"/>
          <w:szCs w:val="19"/>
        </w:rPr>
        <w:t xml:space="preserve">. En algunos trabaja el robot, en otros el sistema con apoyo de la IA local, y en dos de ellos —el primero y el quinto— actúa </w:t>
      </w:r>
      <w:r>
        <w:rPr>
          <w:rFonts w:ascii="Calibri" w:cs="Calibri" w:eastAsia="Calibri" w:hAnsi="Calibri"/>
          <w:b/>
          <w:bCs/>
          <w:color w:val="0F172A"/>
          <w:sz w:val="19"/>
          <w:szCs w:val="19"/>
        </w:rPr>
        <w:t xml:space="preserve">la persona</w:t>
      </w:r>
      <w:r>
        <w:rPr>
          <w:rFonts w:ascii="Calibri" w:cs="Calibri" w:eastAsia="Calibri" w:hAnsi="Calibri"/>
          <w:color w:val="334155"/>
          <w:sz w:val="19"/>
          <w:szCs w:val="19"/>
        </w:rPr>
        <w:t xml:space="preserve">, que es quien abre la sesión y quien da el visto bueno final.</w:t>
      </w:r>
    </w:p>
    <w:p>
      <w:pPr>
        <w:spacing w:after="140" w:before="0" w:line="276"/>
        <w:jc w:val="left"/>
      </w:pPr>
      <w:r>
        <w:rPr>
          <w:rFonts w:ascii="Calibri" w:cs="Calibri" w:eastAsia="Calibri" w:hAnsi="Calibri"/>
          <w:color w:val="334155"/>
          <w:sz w:val="18"/>
          <w:szCs w:val="18"/>
        </w:rPr>
        <w:t xml:space="preserve">Los diagramas se leen de izquierda a derecha. Los recuadros con borde verde son tareas automáticas; los de borde oscuro, tareas del encargado.</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50"/>
        <w:gridCol w:w="230"/>
        <w:gridCol w:w="1750"/>
        <w:gridCol w:w="230"/>
        <w:gridCol w:w="1750"/>
        <w:gridCol w:w="230"/>
        <w:gridCol w:w="1750"/>
        <w:gridCol w:w="230"/>
        <w:gridCol w:w="1720"/>
      </w:tblGrid>
      <w:tr>
        <w:trPr>
          <w:cantSplit/>
        </w:trPr>
        <w:tc>
          <w:tcPr>
            <w:tcW w:type="dxa" w:w="1750"/>
            <w:tcBorders>
              <w:top w:val="single" w:color="0F172A" w:sz="12"/>
              <w:left w:val="single" w:color="0F172A" w:sz="12"/>
              <w:bottom w:val="single" w:color="0F172A" w:sz="12"/>
              <w:right w:val="single" w:color="0F172A" w:sz="12"/>
            </w:tcBorders>
            <w:shd w:fill="F8FAFC"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ENCARGADO</w:t>
            </w:r>
          </w:p>
          <w:p>
            <w:pPr>
              <w:spacing w:after="20" w:line="240"/>
              <w:jc w:val="left"/>
            </w:pPr>
            <w:r>
              <w:rPr>
                <w:b/>
                <w:bCs/>
                <w:color w:val="0F172A"/>
                <w:sz w:val="17"/>
                <w:szCs w:val="17"/>
              </w:rPr>
              <w:t xml:space="preserve">1 · Persona</w:t>
            </w:r>
          </w:p>
          <w:p>
            <w:pPr>
              <w:spacing w:after="0" w:line="230"/>
              <w:jc w:val="left"/>
            </w:pPr>
            <w:r>
              <w:rPr>
                <w:color w:val="64748B"/>
                <w:sz w:val="14"/>
                <w:szCs w:val="14"/>
              </w:rPr>
              <w:t xml:space="preserve">El encargado entra al portal de FONASA con su ClaveÚnica, como siempre</w:t>
            </w:r>
          </w:p>
        </w:tc>
        <w:tc>
          <w:tcPr>
            <w:tcW w:type="dxa" w:w="23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1750"/>
            <w:tcBorders>
              <w:top w:val="single" w:color="0D9488" w:sz="6"/>
              <w:left w:val="single" w:color="0D9488" w:sz="6"/>
              <w:bottom w:val="single" w:color="0D9488" w:sz="6"/>
              <w:right w:val="single" w:color="0D9488" w:sz="6"/>
            </w:tcBorders>
            <w:shd w:fill="F0FDFA"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ROBOT</w:t>
            </w:r>
          </w:p>
          <w:p>
            <w:pPr>
              <w:spacing w:after="20" w:line="240"/>
              <w:jc w:val="left"/>
            </w:pPr>
            <w:r>
              <w:rPr>
                <w:b/>
                <w:bCs/>
                <w:color w:val="0F172A"/>
                <w:sz w:val="17"/>
                <w:szCs w:val="17"/>
              </w:rPr>
              <w:t xml:space="preserve">2 · Robot</w:t>
            </w:r>
          </w:p>
          <w:p>
            <w:pPr>
              <w:spacing w:after="0" w:line="230"/>
              <w:jc w:val="left"/>
            </w:pPr>
            <w:r>
              <w:rPr>
                <w:color w:val="64748B"/>
                <w:sz w:val="14"/>
                <w:szCs w:val="14"/>
              </w:rPr>
              <w:t xml:space="preserve">Lee las licencias pendientes y las ordena por fecha de vencimiento</w:t>
            </w:r>
          </w:p>
        </w:tc>
        <w:tc>
          <w:tcPr>
            <w:tcW w:type="dxa" w:w="23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1750"/>
            <w:tcBorders>
              <w:top w:val="single" w:color="0D9488" w:sz="6"/>
              <w:left w:val="single" w:color="0D9488" w:sz="6"/>
              <w:bottom w:val="single" w:color="0D9488" w:sz="6"/>
              <w:right w:val="single" w:color="0D9488" w:sz="6"/>
            </w:tcBorders>
            <w:shd w:fill="F0FDFA"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SISTEMA</w:t>
            </w:r>
          </w:p>
          <w:p>
            <w:pPr>
              <w:spacing w:after="20" w:line="240"/>
              <w:jc w:val="left"/>
            </w:pPr>
            <w:r>
              <w:rPr>
                <w:b/>
                <w:bCs/>
                <w:color w:val="0F172A"/>
                <w:sz w:val="17"/>
                <w:szCs w:val="17"/>
              </w:rPr>
              <w:t xml:space="preserve">3 · Sistema + IA</w:t>
            </w:r>
          </w:p>
          <w:p>
            <w:pPr>
              <w:spacing w:after="0" w:line="230"/>
              <w:jc w:val="left"/>
            </w:pPr>
            <w:r>
              <w:rPr>
                <w:color w:val="64748B"/>
                <w:sz w:val="14"/>
                <w:szCs w:val="14"/>
              </w:rPr>
              <w:t xml:space="preserve">Busca las remuneraciones del SLEP y prepara el formulario; la IA marca los casos urgentes o raros</w:t>
            </w:r>
          </w:p>
        </w:tc>
        <w:tc>
          <w:tcPr>
            <w:tcW w:type="dxa" w:w="23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1750"/>
            <w:tcBorders>
              <w:top w:val="single" w:color="0D9488" w:sz="6"/>
              <w:left w:val="single" w:color="0D9488" w:sz="6"/>
              <w:bottom w:val="single" w:color="0D9488" w:sz="6"/>
              <w:right w:val="single" w:color="0D9488" w:sz="6"/>
            </w:tcBorders>
            <w:shd w:fill="F0FDFA"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ROBOT</w:t>
            </w:r>
          </w:p>
          <w:p>
            <w:pPr>
              <w:spacing w:after="20" w:line="240"/>
              <w:jc w:val="left"/>
            </w:pPr>
            <w:r>
              <w:rPr>
                <w:b/>
                <w:bCs/>
                <w:color w:val="0F172A"/>
                <w:sz w:val="17"/>
                <w:szCs w:val="17"/>
              </w:rPr>
              <w:t xml:space="preserve">4 · Robot</w:t>
            </w:r>
          </w:p>
          <w:p>
            <w:pPr>
              <w:spacing w:after="0" w:line="230"/>
              <w:jc w:val="left"/>
            </w:pPr>
            <w:r>
              <w:rPr>
                <w:color w:val="64748B"/>
                <w:sz w:val="14"/>
                <w:szCs w:val="14"/>
              </w:rPr>
              <w:t xml:space="preserve">Rellena los datos de cada licencia en el portal</w:t>
            </w:r>
          </w:p>
        </w:tc>
        <w:tc>
          <w:tcPr>
            <w:tcW w:type="dxa" w:w="23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1720"/>
            <w:tcBorders>
              <w:top w:val="single" w:color="0F172A" w:sz="12"/>
              <w:left w:val="single" w:color="0F172A" w:sz="12"/>
              <w:bottom w:val="single" w:color="0F172A" w:sz="12"/>
              <w:right w:val="single" w:color="0F172A" w:sz="12"/>
            </w:tcBorders>
            <w:shd w:fill="F8FAFC"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ENCARGADO</w:t>
            </w:r>
          </w:p>
          <w:p>
            <w:pPr>
              <w:spacing w:after="20" w:line="240"/>
              <w:jc w:val="left"/>
            </w:pPr>
            <w:r>
              <w:rPr>
                <w:b/>
                <w:bCs/>
                <w:color w:val="0F172A"/>
                <w:sz w:val="17"/>
                <w:szCs w:val="17"/>
              </w:rPr>
              <w:t xml:space="preserve">5 · Persona</w:t>
            </w:r>
          </w:p>
          <w:p>
            <w:pPr>
              <w:spacing w:after="0" w:line="230"/>
              <w:jc w:val="left"/>
            </w:pPr>
            <w:r>
              <w:rPr>
                <w:color w:val="64748B"/>
                <w:sz w:val="14"/>
                <w:szCs w:val="14"/>
              </w:rPr>
              <w:t xml:space="preserve">Revisa el resumen y confirma, corrige u omite</w:t>
            </w:r>
          </w:p>
        </w:tc>
      </w:tr>
    </w:tbl>
    <w:p>
      <w:pPr>
        <w:spacing w:after="200" w:before="80"/>
      </w:pPr>
      <w:r>
        <w:rPr>
          <w:rFonts w:ascii="Consolas" w:cs="Consolas" w:eastAsia="Consolas" w:hAnsi="Consolas"/>
          <w:b/>
          <w:bCs/>
          <w:color w:val="0D9488"/>
          <w:sz w:val="15"/>
          <w:szCs w:val="15"/>
        </w:rPr>
        <w:t xml:space="preserve">FIG. 3  </w:t>
      </w:r>
      <w:r>
        <w:rPr>
          <w:rFonts w:ascii="Calibri" w:cs="Calibri" w:eastAsia="Calibri" w:hAnsi="Calibri"/>
          <w:color w:val="64748B"/>
          <w:sz w:val="16"/>
          <w:szCs w:val="16"/>
        </w:rPr>
        <w:t xml:space="preserve">Los pasos 2 a 5 se repiten por cada licencia; el paso 6 cierra el envío.</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300"/>
        <w:gridCol w:w="6740"/>
      </w:tblGrid>
      <w:tr>
        <w:trPr>
          <w:cantSplit/>
        </w:trPr>
        <w:tc>
          <w:tcPr>
            <w:tcW w:type="dxa" w:w="2600"/>
            <w:tcBorders>
              <w:top w:val="single" w:color="0D9488" w:sz="6"/>
              <w:left w:val="single" w:color="0D9488" w:sz="6"/>
              <w:bottom w:val="single" w:color="0D9488" w:sz="6"/>
              <w:right w:val="single" w:color="0D9488" w:sz="6"/>
            </w:tcBorders>
            <w:shd w:fill="F0FDFA"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ROBOT</w:t>
            </w:r>
          </w:p>
          <w:p>
            <w:pPr>
              <w:spacing w:after="20" w:line="240"/>
              <w:jc w:val="left"/>
            </w:pPr>
            <w:r>
              <w:rPr>
                <w:b/>
                <w:bCs/>
                <w:color w:val="0F172A"/>
                <w:sz w:val="17"/>
                <w:szCs w:val="17"/>
              </w:rPr>
              <w:t xml:space="preserve">6 · Robot</w:t>
            </w:r>
          </w:p>
          <w:p>
            <w:pPr>
              <w:spacing w:after="0" w:line="230"/>
              <w:jc w:val="left"/>
            </w:pPr>
            <w:r>
              <w:rPr>
                <w:color w:val="64748B"/>
                <w:sz w:val="14"/>
                <w:szCs w:val="14"/>
              </w:rPr>
              <w:t xml:space="preserve">Envía la licencia por el portal, guarda el comprobante y registra todo en GDP-SLEP Studio</w:t>
            </w:r>
          </w:p>
        </w:tc>
        <w:tc>
          <w:tcPr>
            <w:tcW w:type="dxa" w:w="300"/>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line="252"/>
              <w:jc w:val="left"/>
            </w:pPr>
          </w:p>
        </w:tc>
        <w:tc>
          <w:tcPr>
            <w:tcW w:type="dxa" w:w="6740"/>
            <w:tcBorders>
              <w:top w:val="single" w:color="0F172A" w:sz="6"/>
              <w:left w:val="single" w:color="0F172A" w:sz="6"/>
              <w:bottom w:val="single" w:color="0F172A" w:sz="6"/>
              <w:right w:val="single" w:color="0F172A" w:sz="6"/>
            </w:tcBorders>
            <w:shd w:fill="F8FAFC"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CIERRE</w:t>
            </w:r>
          </w:p>
          <w:p>
            <w:pPr>
              <w:spacing w:after="20" w:line="240"/>
              <w:jc w:val="left"/>
            </w:pPr>
            <w:r>
              <w:rPr>
                <w:b/>
                <w:bCs/>
                <w:color w:val="0F172A"/>
                <w:sz w:val="17"/>
                <w:szCs w:val="17"/>
              </w:rPr>
              <w:t xml:space="preserve">Resultado</w:t>
            </w:r>
          </w:p>
          <w:p>
            <w:pPr>
              <w:spacing w:after="0" w:line="230"/>
              <w:jc w:val="left"/>
            </w:pPr>
            <w:r>
              <w:rPr>
                <w:color w:val="64748B"/>
                <w:sz w:val="14"/>
                <w:szCs w:val="14"/>
              </w:rPr>
              <w:t xml:space="preserve">La licencia queda tramitada a tiempo; queda registro de quién confirmó y cuándo, sin datos médicos</w:t>
            </w:r>
          </w:p>
        </w:tc>
      </w:tr>
    </w:tbl>
    <w:p>
      <w:pPr>
        <w:spacing w:after="200" w:before="80"/>
      </w:pPr>
      <w:r>
        <w:rPr>
          <w:rFonts w:ascii="Consolas" w:cs="Consolas" w:eastAsia="Consolas" w:hAnsi="Consolas"/>
          <w:b/>
          <w:bCs/>
          <w:color w:val="0D9488"/>
          <w:sz w:val="15"/>
          <w:szCs w:val="15"/>
        </w:rPr>
        <w:t xml:space="preserve">FIG. 4  </w:t>
      </w:r>
      <w:r>
        <w:rPr>
          <w:rFonts w:ascii="Calibri" w:cs="Calibri" w:eastAsia="Calibri" w:hAnsi="Calibri"/>
          <w:color w:val="64748B"/>
          <w:sz w:val="16"/>
          <w:szCs w:val="16"/>
        </w:rPr>
        <w:t xml:space="preserve">Todo queda guardado para seguimiento y para la DEP.</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none" w:color="FFFFFF" w:sz="0"/>
              <w:left w:val="single" w:color="0D9488" w:sz="24"/>
              <w:bottom w:val="none" w:color="FFFFFF" w:sz="0"/>
              <w:right w:val="none" w:color="FFFFFF" w:sz="0"/>
            </w:tcBorders>
            <w:shd w:fill="F0FDFA" w:color="auto" w:val="clear"/>
            <w:tcMar>
              <w:top w:type="dxa" w:w="110"/>
              <w:left w:type="dxa" w:w="220"/>
              <w:bottom w:type="dxa" w:w="110"/>
              <w:right w:type="dxa" w:w="110"/>
            </w:tcMar>
            <w:vAlign w:val="top"/>
          </w:tcPr>
          <w:p>
            <w:pPr>
              <w:spacing w:after="60"/>
            </w:pPr>
            <w:r>
              <w:rPr>
                <w:rFonts w:ascii="Consolas" w:cs="Consolas" w:eastAsia="Consolas" w:hAnsi="Consolas"/>
                <w:b/>
                <w:bCs/>
                <w:color w:val="0D9488"/>
                <w:spacing w:val="20"/>
                <w:sz w:val="15"/>
                <w:szCs w:val="15"/>
              </w:rPr>
              <w:t xml:space="preserve">LO IMPORTANTE DE ESTE RECORRIDO</w:t>
            </w:r>
          </w:p>
          <w:p>
            <w:pPr>
              <w:spacing w:after="50" w:line="260"/>
            </w:pPr>
            <w:r>
              <w:rPr>
                <w:color w:val="334155"/>
                <w:sz w:val="19"/>
                <w:szCs w:val="19"/>
              </w:rPr>
              <w:t xml:space="preserve">El robot </w:t>
            </w:r>
            <w:r>
              <w:rPr>
                <w:b/>
                <w:bCs/>
                <w:color w:val="0F172A"/>
                <w:sz w:val="19"/>
                <w:szCs w:val="19"/>
              </w:rPr>
              <w:t xml:space="preserve">empieza después</w:t>
            </w:r>
            <w:r>
              <w:rPr>
                <w:color w:val="334155"/>
                <w:sz w:val="19"/>
                <w:szCs w:val="19"/>
              </w:rPr>
              <w:t xml:space="preserve"> de que la persona entró, y </w:t>
            </w:r>
            <w:r>
              <w:rPr>
                <w:b/>
                <w:bCs/>
                <w:color w:val="0F172A"/>
                <w:sz w:val="19"/>
                <w:szCs w:val="19"/>
              </w:rPr>
              <w:t xml:space="preserve">se detiene antes</w:t>
            </w:r>
            <w:r>
              <w:rPr>
                <w:color w:val="334155"/>
                <w:sz w:val="19"/>
                <w:szCs w:val="19"/>
              </w:rPr>
              <w:t xml:space="preserve"> de enviar. La persona abre la puerta y da el visto bueno; el robot hace el trabajo pesado en el medio. Esto es lo que hace que el camino respete la ley (sección 01 del Informe 08.1.1).</w:t>
            </w:r>
          </w:p>
        </w:tc>
      </w:tr>
    </w:tbl>
    <w:p>
      <w:pPr>
        <w:spacing w:after="140" w:before="0" w:line="120"/>
      </w:pPr>
    </w:p>
    <w:p>
      <w:pPr>
        <w:keepNext/>
        <w:pageBreakBefore/>
        <w:spacing w:after="60"/>
      </w:pPr>
      <w:r>
        <w:rPr>
          <w:rFonts w:ascii="Consolas" w:cs="Consolas" w:eastAsia="Consolas" w:hAnsi="Consolas"/>
          <w:b/>
          <w:bCs/>
          <w:color w:val="0D9488"/>
          <w:spacing w:val="30"/>
          <w:sz w:val="16"/>
          <w:szCs w:val="16"/>
        </w:rPr>
        <w:t xml:space="preserve">SECCIÓN 04</w:t>
      </w:r>
      <w:r>
        <w:rPr>
          <w:rFonts w:ascii="Consolas" w:cs="Consolas" w:eastAsia="Consolas" w:hAnsi="Consolas"/>
          <w:color w:val="94A3B8"/>
          <w:sz w:val="16"/>
          <w:szCs w:val="16"/>
        </w:rPr>
        <w:t xml:space="preserve">  /  propuestas</w:t>
      </w:r>
    </w:p>
    <w:p>
      <w:pPr>
        <w:pStyle w:val="Heading1"/>
        <w:keepNext/>
        <w:pBdr>
          <w:bottom w:val="single" w:color="E2E8F0" w:sz="6" w:space="6"/>
        </w:pBdr>
        <w:spacing w:after="160"/>
      </w:pPr>
      <w:r>
        <w:rPr>
          <w:rFonts w:ascii="Calibri" w:cs="Calibri" w:eastAsia="Calibri" w:hAnsi="Calibri"/>
          <w:b/>
          <w:bCs/>
          <w:color w:val="0F172A"/>
          <w:sz w:val="34"/>
          <w:szCs w:val="34"/>
        </w:rPr>
        <w:t xml:space="preserve">Las tres propuestas</w:t>
      </w:r>
    </w:p>
    <w:p>
      <w:pPr>
        <w:spacing w:after="140" w:before="0" w:line="276"/>
        <w:jc w:val="left"/>
      </w:pPr>
      <w:r>
        <w:rPr>
          <w:rFonts w:ascii="Calibri" w:cs="Calibri" w:eastAsia="Calibri" w:hAnsi="Calibri"/>
          <w:color w:val="334155"/>
          <w:sz w:val="19"/>
          <w:szCs w:val="19"/>
        </w:rPr>
        <w:t xml:space="preserve">Un mismo robot puede construirse de distintas maneras. La diferencia no está en lo que hace para el encargado —en las tres es igual— sino en </w:t>
      </w:r>
      <w:r>
        <w:rPr>
          <w:rFonts w:ascii="Calibri" w:cs="Calibri" w:eastAsia="Calibri" w:hAnsi="Calibri"/>
          <w:b/>
          <w:bCs/>
          <w:color w:val="0F172A"/>
          <w:sz w:val="19"/>
          <w:szCs w:val="19"/>
        </w:rPr>
        <w:t xml:space="preserve">con qué herramientas se arma</w:t>
      </w:r>
      <w:r>
        <w:rPr>
          <w:rFonts w:ascii="Calibri" w:cs="Calibri" w:eastAsia="Calibri" w:hAnsi="Calibri"/>
          <w:color w:val="334155"/>
          <w:sz w:val="19"/>
          <w:szCs w:val="19"/>
        </w:rPr>
        <w:t xml:space="preserve">, </w:t>
      </w:r>
      <w:r>
        <w:rPr>
          <w:rFonts w:ascii="Calibri" w:cs="Calibri" w:eastAsia="Calibri" w:hAnsi="Calibri"/>
          <w:b/>
          <w:bCs/>
          <w:color w:val="0F172A"/>
          <w:sz w:val="19"/>
          <w:szCs w:val="19"/>
        </w:rPr>
        <w:t xml:space="preserve">qué equipo usa la inteligencia artificial</w:t>
      </w:r>
      <w:r>
        <w:rPr>
          <w:rFonts w:ascii="Calibri" w:cs="Calibri" w:eastAsia="Calibri" w:hAnsi="Calibri"/>
          <w:color w:val="334155"/>
          <w:sz w:val="19"/>
          <w:szCs w:val="19"/>
        </w:rPr>
        <w:t xml:space="preserve"> y </w:t>
      </w:r>
      <w:r>
        <w:rPr>
          <w:rFonts w:ascii="Calibri" w:cs="Calibri" w:eastAsia="Calibri" w:hAnsi="Calibri"/>
          <w:b/>
          <w:bCs/>
          <w:color w:val="0F172A"/>
          <w:sz w:val="19"/>
          <w:szCs w:val="19"/>
        </w:rPr>
        <w:t xml:space="preserve">quién responde si algo falla</w:t>
      </w:r>
      <w:r>
        <w:rPr>
          <w:rFonts w:ascii="Calibri" w:cs="Calibri" w:eastAsia="Calibri" w:hAnsi="Calibri"/>
          <w:color w:val="334155"/>
          <w:sz w:val="19"/>
          <w:szCs w:val="19"/>
        </w:rPr>
        <w:t xml:space="preserve">. Por eso se presentan tres niveles:</w:t>
      </w:r>
    </w:p>
    <w:p>
      <w:pPr>
        <w:pStyle w:val="ListParagraph"/>
        <w:numPr>
          <w:ilvl w:val="0"/>
          <w:numId w:val="2"/>
        </w:numPr>
        <w:spacing w:after="70" w:line="264"/>
      </w:pPr>
      <w:r>
        <w:rPr>
          <w:b/>
          <w:bCs/>
          <w:color w:val="0F172A"/>
          <w:sz w:val="18"/>
          <w:szCs w:val="18"/>
        </w:rPr>
        <w:t xml:space="preserve">Costo cero:</w:t>
      </w:r>
      <w:r>
        <w:rPr>
          <w:color w:val="334155"/>
          <w:sz w:val="18"/>
          <w:szCs w:val="18"/>
        </w:rPr>
        <w:t xml:space="preserve"> usa solo programas gratuitos y lo que la DEP ya tiene. No requiere comprar nada.</w:t>
      </w:r>
    </w:p>
    <w:p>
      <w:pPr>
        <w:pStyle w:val="ListParagraph"/>
        <w:numPr>
          <w:ilvl w:val="0"/>
          <w:numId w:val="2"/>
        </w:numPr>
        <w:spacing w:after="70" w:line="264"/>
      </w:pPr>
      <w:r>
        <w:rPr>
          <w:b/>
          <w:bCs/>
          <w:color w:val="0F172A"/>
          <w:sz w:val="18"/>
          <w:szCs w:val="18"/>
        </w:rPr>
        <w:t xml:space="preserve">Óptima:</w:t>
      </w:r>
      <w:r>
        <w:rPr>
          <w:color w:val="334155"/>
          <w:sz w:val="18"/>
          <w:szCs w:val="18"/>
        </w:rPr>
        <w:t xml:space="preserve"> agrega el gasto mínimo necesario para tener soporte del fabricante y que el robot no dependa de una sola persona.</w:t>
      </w:r>
    </w:p>
    <w:p>
      <w:pPr>
        <w:pStyle w:val="ListParagraph"/>
        <w:numPr>
          <w:ilvl w:val="0"/>
          <w:numId w:val="2"/>
        </w:numPr>
        <w:spacing w:after="70" w:line="264"/>
      </w:pPr>
      <w:r>
        <w:rPr>
          <w:b/>
          <w:bCs/>
          <w:color w:val="0F172A"/>
          <w:sz w:val="18"/>
          <w:szCs w:val="18"/>
        </w:rPr>
        <w:t xml:space="preserve">Avanzada:</w:t>
      </w:r>
      <w:r>
        <w:rPr>
          <w:color w:val="334155"/>
          <w:sz w:val="18"/>
          <w:szCs w:val="18"/>
        </w:rPr>
        <w:t xml:space="preserve"> usa una plataforma completa, con control central y apoyo externo, pensada para cuando la automatización sea crítica.</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600"/>
        <w:gridCol w:w="3200"/>
        <w:gridCol w:w="2600"/>
        <w:gridCol w:w="2240"/>
      </w:tblGrid>
      <w:tr>
        <w:trPr>
          <w:tblHeader/>
        </w:trPr>
        <w:tc>
          <w:tcPr>
            <w:tcW w:type="dxa" w:w="16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PROPUESTA</w:t>
            </w:r>
          </w:p>
        </w:tc>
        <w:tc>
          <w:tcPr>
            <w:tcW w:type="dxa" w:w="32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QUÉ USA</w:t>
            </w:r>
          </w:p>
        </w:tc>
        <w:tc>
          <w:tcPr>
            <w:tcW w:type="dxa" w:w="26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QUÉ DA A CAMBIO</w:t>
            </w:r>
          </w:p>
        </w:tc>
        <w:tc>
          <w:tcPr>
            <w:tcW w:type="dxa" w:w="22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PARA QUIÉN</w:t>
            </w:r>
          </w:p>
        </w:tc>
      </w:tr>
      <w:tr>
        <w:trPr>
          <w:cantSplit/>
        </w:trPr>
        <w:tc>
          <w:tcPr>
            <w:tcW w:type="dxa" w:w="1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Costo cero</w:t>
            </w:r>
          </w:p>
        </w:tc>
        <w:tc>
          <w:tcPr>
            <w:tcW w:type="dxa" w:w="3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Herramientas gratuitas de código abierto e IA local gratuita; los computadores y el servidor que ya existen</w:t>
            </w:r>
          </w:p>
        </w:tc>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Permite partir de inmediato sin comprar nada</w:t>
            </w:r>
          </w:p>
        </w:tc>
        <w:tc>
          <w:tcPr>
            <w:tcW w:type="dxa" w:w="2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Empezar el piloto sin presupuesto nuevo</w:t>
            </w:r>
          </w:p>
        </w:tc>
      </w:tr>
      <w:tr>
        <w:trPr>
          <w:cantSplit/>
        </w:trPr>
        <w:tc>
          <w:tcPr>
            <w:tcW w:type="dxa" w:w="1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Óptima</w:t>
            </w:r>
          </w:p>
        </w:tc>
        <w:tc>
          <w:tcPr>
            <w:tcW w:type="dxa" w:w="3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Una herramienta de robot con soporte del fabricante y un equipo modesto para la IA local, y Claude para el trabajo del equipo sin datos personales</w:t>
            </w:r>
          </w:p>
        </w:tc>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Más estable y fácil de mantener en los 36 SLEP; no depende de una sola persona</w:t>
            </w:r>
          </w:p>
        </w:tc>
        <w:tc>
          <w:tcPr>
            <w:tcW w:type="dxa" w:w="2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Operar en todos los SLEP con respaldo</w:t>
            </w:r>
          </w:p>
        </w:tc>
      </w:tr>
      <w:tr>
        <w:trPr>
          <w:cantSplit/>
        </w:trPr>
        <w:tc>
          <w:tcPr>
            <w:tcW w:type="dxa" w:w="1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Avanzada</w:t>
            </w:r>
          </w:p>
        </w:tc>
        <w:tc>
          <w:tcPr>
            <w:tcW w:type="dxa" w:w="3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Una plataforma completa de robots con control central, equipo de IA potente y soporte externo, y Claude para el trabajo del equipo sin datos personales</w:t>
            </w:r>
          </w:p>
        </w:tc>
        <w:tc>
          <w:tcPr>
            <w:tcW w:type="dxa" w:w="2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Máxima robustez y el menor riesgo de depender de una persona</w:t>
            </w:r>
          </w:p>
        </w:tc>
        <w:tc>
          <w:tcPr>
            <w:tcW w:type="dxa" w:w="2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Cuando la automatización sea crítica</w:t>
            </w:r>
          </w:p>
        </w:tc>
      </w:tr>
    </w:tbl>
    <w:p>
      <w:pPr>
        <w:spacing w:after="120" w:before="0" w:line="120"/>
      </w:pP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none" w:color="FFFFFF" w:sz="0"/>
              <w:left w:val="single" w:color="0D9488" w:sz="24"/>
              <w:bottom w:val="none" w:color="FFFFFF" w:sz="0"/>
              <w:right w:val="none" w:color="FFFFFF" w:sz="0"/>
            </w:tcBorders>
            <w:shd w:fill="F0FDFA" w:color="auto" w:val="clear"/>
            <w:tcMar>
              <w:top w:type="dxa" w:w="110"/>
              <w:left w:type="dxa" w:w="220"/>
              <w:bottom w:type="dxa" w:w="110"/>
              <w:right w:type="dxa" w:w="110"/>
            </w:tcMar>
            <w:vAlign w:val="top"/>
          </w:tcPr>
          <w:p>
            <w:pPr>
              <w:spacing w:after="60"/>
            </w:pPr>
            <w:r>
              <w:rPr>
                <w:rFonts w:ascii="Consolas" w:cs="Consolas" w:eastAsia="Consolas" w:hAnsi="Consolas"/>
                <w:b/>
                <w:bCs/>
                <w:color w:val="0D9488"/>
                <w:spacing w:val="20"/>
                <w:sz w:val="15"/>
                <w:szCs w:val="15"/>
              </w:rPr>
              <w:t xml:space="preserve">DÓNDE VER LOS MONTOS</w:t>
            </w:r>
          </w:p>
          <w:p>
            <w:pPr>
              <w:spacing w:after="50" w:line="260"/>
            </w:pPr>
            <w:r>
              <w:rPr>
                <w:color w:val="334155"/>
                <w:sz w:val="19"/>
                <w:szCs w:val="19"/>
              </w:rPr>
              <w:t xml:space="preserve">Este informe no trae cifras a propósito, para que la comparación entre caminos sea pareja. El </w:t>
            </w:r>
            <w:r>
              <w:rPr>
                <w:b/>
                <w:bCs/>
                <w:color w:val="0F172A"/>
                <w:sz w:val="19"/>
                <w:szCs w:val="19"/>
              </w:rPr>
              <w:t xml:space="preserve">Informe 08.1.3</w:t>
            </w:r>
            <w:r>
              <w:rPr>
                <w:color w:val="334155"/>
                <w:sz w:val="19"/>
                <w:szCs w:val="19"/>
              </w:rPr>
              <w:t xml:space="preserve"> detalla, para cada propuesta, el costo del piloto, lo que cuesta llevarlo a los 36 SLEP y el gasto de 12 meses de operación: en conjunto, el costo del primer año.</w:t>
            </w:r>
          </w:p>
        </w:tc>
      </w:tr>
    </w:tbl>
    <w:p>
      <w:pPr>
        <w:spacing w:after="140" w:before="0" w:line="120"/>
      </w:pPr>
    </w:p>
    <w:p>
      <w:pPr>
        <w:spacing w:after="140" w:before="0" w:line="276"/>
        <w:jc w:val="left"/>
      </w:pPr>
      <w:r>
        <w:rPr>
          <w:rFonts w:ascii="Calibri" w:cs="Calibri" w:eastAsia="Calibri" w:hAnsi="Calibri"/>
          <w:color w:val="334155"/>
          <w:sz w:val="19"/>
          <w:szCs w:val="19"/>
        </w:rPr>
        <w:t xml:space="preserve">Las tres hacen </w:t>
      </w:r>
      <w:r>
        <w:rPr>
          <w:rFonts w:ascii="Calibri" w:cs="Calibri" w:eastAsia="Calibri" w:hAnsi="Calibri"/>
          <w:b/>
          <w:bCs/>
          <w:color w:val="0F172A"/>
          <w:sz w:val="19"/>
          <w:szCs w:val="19"/>
        </w:rPr>
        <w:t xml:space="preserve">exactamente lo mismo</w:t>
      </w:r>
      <w:r>
        <w:rPr>
          <w:rFonts w:ascii="Calibri" w:cs="Calibri" w:eastAsia="Calibri" w:hAnsi="Calibri"/>
          <w:color w:val="334155"/>
          <w:sz w:val="19"/>
          <w:szCs w:val="19"/>
        </w:rPr>
        <w:t xml:space="preserve"> para el encargado y respetan las mismas reglas. Cambian por </w:t>
      </w:r>
      <w:r>
        <w:rPr>
          <w:rFonts w:ascii="Calibri" w:cs="Calibri" w:eastAsia="Calibri" w:hAnsi="Calibri"/>
          <w:b/>
          <w:bCs/>
          <w:color w:val="0F172A"/>
          <w:sz w:val="19"/>
          <w:szCs w:val="19"/>
        </w:rPr>
        <w:t xml:space="preserve">debajo</w:t>
      </w:r>
      <w:r>
        <w:rPr>
          <w:rFonts w:ascii="Calibri" w:cs="Calibri" w:eastAsia="Calibri" w:hAnsi="Calibri"/>
          <w:color w:val="334155"/>
          <w:sz w:val="19"/>
          <w:szCs w:val="19"/>
        </w:rPr>
        <w:t xml:space="preserve">: con qué herramienta se arma el robot, qué equipo usa la IA local y quién da el soporte. Se puede </w:t>
      </w:r>
      <w:r>
        <w:rPr>
          <w:rFonts w:ascii="Calibri" w:cs="Calibri" w:eastAsia="Calibri" w:hAnsi="Calibri"/>
          <w:b/>
          <w:bCs/>
          <w:color w:val="0F172A"/>
          <w:sz w:val="19"/>
          <w:szCs w:val="19"/>
        </w:rPr>
        <w:t xml:space="preserve">partir con la de costo cero</w:t>
      </w:r>
      <w:r>
        <w:rPr>
          <w:rFonts w:ascii="Calibri" w:cs="Calibri" w:eastAsia="Calibri" w:hAnsi="Calibri"/>
          <w:color w:val="334155"/>
          <w:sz w:val="19"/>
          <w:szCs w:val="19"/>
        </w:rPr>
        <w:t xml:space="preserve"> y cambiar a otra más adelante.</w:t>
      </w:r>
    </w:p>
    <w:p>
      <w:pPr>
        <w:spacing w:after="140" w:before="0" w:line="276"/>
        <w:jc w:val="left"/>
      </w:pPr>
      <w:r>
        <w:rPr>
          <w:rFonts w:ascii="Calibri" w:cs="Calibri" w:eastAsia="Calibri" w:hAnsi="Calibri"/>
          <w:color w:val="334155"/>
          <w:sz w:val="19"/>
          <w:szCs w:val="19"/>
        </w:rPr>
        <w:t xml:space="preserve">En las propuestas óptima y avanzada se suma además </w:t>
      </w:r>
      <w:r>
        <w:rPr>
          <w:rFonts w:ascii="Calibri" w:cs="Calibri" w:eastAsia="Calibri" w:hAnsi="Calibri"/>
          <w:b/>
          <w:bCs/>
          <w:color w:val="0F172A"/>
          <w:sz w:val="19"/>
          <w:szCs w:val="19"/>
        </w:rPr>
        <w:t xml:space="preserve">Claude</w:t>
      </w:r>
      <w:r>
        <w:rPr>
          <w:rFonts w:ascii="Calibri" w:cs="Calibri" w:eastAsia="Calibri" w:hAnsi="Calibri"/>
          <w:color w:val="334155"/>
          <w:sz w:val="19"/>
          <w:szCs w:val="19"/>
        </w:rPr>
        <w:t xml:space="preserve">, la IA en la nube que ya usa la institución, para el trabajo del equipo que no involucra datos personales: normativa, redacción y apoyo al desarrollo. Los datos de las licencias </w:t>
      </w:r>
      <w:r>
        <w:rPr>
          <w:rFonts w:ascii="Calibri" w:cs="Calibri" w:eastAsia="Calibri" w:hAnsi="Calibri"/>
          <w:b/>
          <w:bCs/>
          <w:color w:val="0F172A"/>
          <w:sz w:val="19"/>
          <w:szCs w:val="19"/>
        </w:rPr>
        <w:t xml:space="preserve">nunca salen hacia ella</w:t>
      </w:r>
      <w:r>
        <w:rPr>
          <w:rFonts w:ascii="Calibri" w:cs="Calibri" w:eastAsia="Calibri" w:hAnsi="Calibri"/>
          <w:color w:val="334155"/>
          <w:sz w:val="19"/>
          <w:szCs w:val="19"/>
        </w:rPr>
        <w:t xml:space="preserve">: los sigue trabajando la IA local.</w:t>
      </w:r>
    </w:p>
    <w:p>
      <w:pPr>
        <w:keepNext/>
        <w:pageBreakBefore/>
        <w:spacing w:after="60"/>
      </w:pPr>
      <w:r>
        <w:rPr>
          <w:rFonts w:ascii="Consolas" w:cs="Consolas" w:eastAsia="Consolas" w:hAnsi="Consolas"/>
          <w:b/>
          <w:bCs/>
          <w:color w:val="0D9488"/>
          <w:spacing w:val="30"/>
          <w:sz w:val="16"/>
          <w:szCs w:val="16"/>
        </w:rPr>
        <w:t xml:space="preserve">SECCIÓN 05</w:t>
      </w:r>
      <w:r>
        <w:rPr>
          <w:rFonts w:ascii="Consolas" w:cs="Consolas" w:eastAsia="Consolas" w:hAnsi="Consolas"/>
          <w:color w:val="94A3B8"/>
          <w:sz w:val="16"/>
          <w:szCs w:val="16"/>
        </w:rPr>
        <w:t xml:space="preserve">  /  marco legal</w:t>
      </w:r>
    </w:p>
    <w:p>
      <w:pPr>
        <w:pStyle w:val="Heading1"/>
        <w:keepNext/>
        <w:pBdr>
          <w:bottom w:val="single" w:color="E2E8F0" w:sz="6" w:space="6"/>
        </w:pBdr>
        <w:spacing w:after="160"/>
      </w:pPr>
      <w:r>
        <w:rPr>
          <w:rFonts w:ascii="Calibri" w:cs="Calibri" w:eastAsia="Calibri" w:hAnsi="Calibri"/>
          <w:b/>
          <w:bCs/>
          <w:color w:val="0F172A"/>
          <w:sz w:val="34"/>
          <w:szCs w:val="34"/>
        </w:rPr>
        <w:t xml:space="preserve">El marco legal en una página</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La tramitación de licencias maneja datos de salud y remuneraciones de personas identificadas, y el camino RPA actúa sobre un portal de terceros que se usa con ClaveÚnica.</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Resumir lo que la ley permite y exige al camino RPA, qué hay que verificar antes de construir y qué riesgos tiene.</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Reglas en lenguaje simple, marco legal por propuesta, controles, verificación previa y requisitos para avanzar (Informe 08.1.1).</w:t>
            </w:r>
          </w:p>
        </w:tc>
      </w:tr>
    </w:tbl>
    <w:p>
      <w:pPr>
        <w:spacing w:after="140" w:before="0" w:line="120"/>
      </w:pPr>
    </w:p>
    <w:p>
      <w:pPr>
        <w:spacing w:after="140" w:before="0" w:line="276"/>
        <w:jc w:val="left"/>
      </w:pPr>
      <w:r>
        <w:rPr>
          <w:rFonts w:ascii="Calibri" w:cs="Calibri" w:eastAsia="Calibri" w:hAnsi="Calibri"/>
          <w:color w:val="334155"/>
          <w:sz w:val="20"/>
          <w:szCs w:val="20"/>
        </w:rPr>
        <w:t xml:space="preserve">El camino RPA es legal </w:t>
      </w:r>
      <w:r>
        <w:rPr>
          <w:rFonts w:ascii="Calibri" w:cs="Calibri" w:eastAsia="Calibri" w:hAnsi="Calibri"/>
          <w:b/>
          <w:bCs/>
          <w:color w:val="0F172A"/>
          <w:sz w:val="20"/>
          <w:szCs w:val="20"/>
        </w:rPr>
        <w:t xml:space="preserve">si una persona inicia la sesión con su ClaveÚnica, confirma cada envío y el robot nunca toca el diagnóstico</w:t>
      </w:r>
      <w:r>
        <w:rPr>
          <w:rFonts w:ascii="Calibri" w:cs="Calibri" w:eastAsia="Calibri" w:hAnsi="Calibri"/>
          <w:color w:val="334155"/>
          <w:sz w:val="20"/>
          <w:szCs w:val="20"/>
        </w:rPr>
        <w:t xml:space="preserve">. Su condición externa es la </w:t>
      </w:r>
      <w:r>
        <w:rPr>
          <w:rFonts w:ascii="Calibri" w:cs="Calibri" w:eastAsia="Calibri" w:hAnsi="Calibri"/>
          <w:b/>
          <w:bCs/>
          <w:color w:val="0F172A"/>
          <w:sz w:val="20"/>
          <w:szCs w:val="20"/>
        </w:rPr>
        <w:t xml:space="preserve">autorización escrita de FONASA</w:t>
      </w:r>
      <w:r>
        <w:rPr>
          <w:rFonts w:ascii="Calibri" w:cs="Calibri" w:eastAsia="Calibri" w:hAnsi="Calibri"/>
          <w:color w:val="334155"/>
          <w:sz w:val="20"/>
          <w:szCs w:val="20"/>
        </w:rPr>
        <w:t xml:space="preserve"> para usar asistentes automatizados sobre el PIEE: sin ella, el camino no pasa a datos reales en ninguna propuesta.</w:t>
      </w:r>
    </w:p>
    <w:p>
      <w:pPr>
        <w:spacing w:after="140" w:before="0" w:line="276"/>
        <w:jc w:val="left"/>
      </w:pPr>
      <w:r>
        <w:rPr>
          <w:rFonts w:ascii="Calibri" w:cs="Calibri" w:eastAsia="Calibri" w:hAnsi="Calibri"/>
          <w:color w:val="334155"/>
          <w:sz w:val="20"/>
          <w:szCs w:val="20"/>
        </w:rPr>
        <w:t xml:space="preserve">Entre las propuestas, </w:t>
      </w:r>
      <w:r>
        <w:rPr>
          <w:rFonts w:ascii="Calibri" w:cs="Calibri" w:eastAsia="Calibri" w:hAnsi="Calibri"/>
          <w:b/>
          <w:bCs/>
          <w:color w:val="0F172A"/>
          <w:sz w:val="20"/>
          <w:szCs w:val="20"/>
        </w:rPr>
        <w:t xml:space="preserve">A1 (costo cero)</w:t>
      </w:r>
      <w:r>
        <w:rPr>
          <w:rFonts w:ascii="Calibri" w:cs="Calibri" w:eastAsia="Calibri" w:hAnsi="Calibri"/>
          <w:color w:val="334155"/>
          <w:sz w:val="20"/>
          <w:szCs w:val="20"/>
        </w:rPr>
        <w:t xml:space="preserve"> es la de menor riesgo legal —datos en Chile, sin compras ni licencias de terceros—; </w:t>
      </w:r>
      <w:r>
        <w:rPr>
          <w:rFonts w:ascii="Calibri" w:cs="Calibri" w:eastAsia="Calibri" w:hAnsi="Calibri"/>
          <w:b/>
          <w:bCs/>
          <w:color w:val="0F172A"/>
          <w:sz w:val="20"/>
          <w:szCs w:val="20"/>
        </w:rPr>
        <w:t xml:space="preserve">A2 (óptima)</w:t>
      </w:r>
      <w:r>
        <w:rPr>
          <w:rFonts w:ascii="Calibri" w:cs="Calibri" w:eastAsia="Calibri" w:hAnsi="Calibri"/>
          <w:color w:val="334155"/>
          <w:sz w:val="20"/>
          <w:szCs w:val="20"/>
        </w:rPr>
        <w:t xml:space="preserve"> es factible si se acota la región de su entorno en la nube y se usa el canal de compra adecuado; </w:t>
      </w:r>
      <w:r>
        <w:rPr>
          <w:rFonts w:ascii="Calibri" w:cs="Calibri" w:eastAsia="Calibri" w:hAnsi="Calibri"/>
          <w:b/>
          <w:bCs/>
          <w:color w:val="0F172A"/>
          <w:sz w:val="20"/>
          <w:szCs w:val="20"/>
        </w:rPr>
        <w:t xml:space="preserve">A3 (avanzada)</w:t>
      </w:r>
      <w:r>
        <w:rPr>
          <w:rFonts w:ascii="Calibri" w:cs="Calibri" w:eastAsia="Calibri" w:hAnsi="Calibri"/>
          <w:color w:val="334155"/>
          <w:sz w:val="20"/>
          <w:szCs w:val="20"/>
        </w:rPr>
        <w:t xml:space="preserve"> es riesgosa, porque sus datos de ejecución quedarían fuera de Chile y exige licitación.</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none" w:color="FFFFFF" w:sz="0"/>
              <w:left w:val="single" w:color="B45309" w:sz="24"/>
              <w:bottom w:val="none" w:color="FFFFFF" w:sz="0"/>
              <w:right w:val="none" w:color="FFFFFF" w:sz="0"/>
            </w:tcBorders>
            <w:shd w:fill="FFFBEB" w:color="auto" w:val="clear"/>
            <w:tcMar>
              <w:top w:type="dxa" w:w="110"/>
              <w:left w:type="dxa" w:w="220"/>
              <w:bottom w:type="dxa" w:w="110"/>
              <w:right w:type="dxa" w:w="110"/>
            </w:tcMar>
            <w:vAlign w:val="top"/>
          </w:tcPr>
          <w:p>
            <w:pPr>
              <w:spacing w:after="60"/>
            </w:pPr>
            <w:r>
              <w:rPr>
                <w:rFonts w:ascii="Consolas" w:cs="Consolas" w:eastAsia="Consolas" w:hAnsi="Consolas"/>
                <w:b/>
                <w:bCs/>
                <w:color w:val="B45309"/>
                <w:spacing w:val="20"/>
                <w:sz w:val="15"/>
                <w:szCs w:val="15"/>
              </w:rPr>
              <w:t xml:space="preserve">CONCLUSIÓN</w:t>
            </w:r>
          </w:p>
          <w:p>
            <w:pPr>
              <w:spacing w:after="50" w:line="260"/>
            </w:pPr>
            <w:r>
              <w:rPr>
                <w:b/>
                <w:bCs/>
                <w:color w:val="0F172A"/>
                <w:sz w:val="19"/>
                <w:szCs w:val="19"/>
              </w:rPr>
              <w:t xml:space="preserve">Factible con condiciones</w:t>
            </w:r>
            <w:r>
              <w:rPr>
                <w:color w:val="334155"/>
                <w:sz w:val="19"/>
                <w:szCs w:val="19"/>
              </w:rPr>
              <w:t xml:space="preserve">: autorización escrita de FONASA, evaluación de impacto antes de usar datos reales y, en A1, cesión de derechos del código. La sección 05 del Informe 08.1.1 reúne los requisitos para iniciar la construcción.</w:t>
            </w:r>
          </w:p>
        </w:tc>
      </w:tr>
    </w:tbl>
    <w:p>
      <w:pPr>
        <w:spacing w:after="140" w:before="0" w:line="120"/>
      </w:pPr>
    </w:p>
    <w:p>
      <w:pPr>
        <w:keepNext/>
        <w:pageBreakBefore/>
        <w:spacing w:after="60"/>
      </w:pPr>
      <w:r>
        <w:rPr>
          <w:rFonts w:ascii="Consolas" w:cs="Consolas" w:eastAsia="Consolas" w:hAnsi="Consolas"/>
          <w:b/>
          <w:bCs/>
          <w:color w:val="0D9488"/>
          <w:spacing w:val="30"/>
          <w:sz w:val="16"/>
          <w:szCs w:val="16"/>
        </w:rPr>
        <w:t xml:space="preserve">SECCIÓN 06</w:t>
      </w:r>
      <w:r>
        <w:rPr>
          <w:rFonts w:ascii="Consolas" w:cs="Consolas" w:eastAsia="Consolas" w:hAnsi="Consolas"/>
          <w:color w:val="94A3B8"/>
          <w:sz w:val="16"/>
          <w:szCs w:val="16"/>
        </w:rPr>
        <w:t xml:space="preserve">  /  balance</w:t>
      </w:r>
    </w:p>
    <w:p>
      <w:pPr>
        <w:pStyle w:val="Heading1"/>
        <w:keepNext/>
        <w:pBdr>
          <w:bottom w:val="single" w:color="E2E8F0" w:sz="6" w:space="6"/>
        </w:pBdr>
        <w:spacing w:after="160"/>
      </w:pPr>
      <w:r>
        <w:rPr>
          <w:rFonts w:ascii="Calibri" w:cs="Calibri" w:eastAsia="Calibri" w:hAnsi="Calibri"/>
          <w:b/>
          <w:bCs/>
          <w:color w:val="0F172A"/>
          <w:sz w:val="34"/>
          <w:szCs w:val="34"/>
        </w:rPr>
        <w:t xml:space="preserve">Ventajas y límites</w:t>
      </w:r>
    </w:p>
    <w:p>
      <w:pPr>
        <w:spacing w:after="140" w:before="0" w:line="276"/>
        <w:jc w:val="left"/>
      </w:pPr>
      <w:r>
        <w:rPr>
          <w:rFonts w:ascii="Calibri" w:cs="Calibri" w:eastAsia="Calibri" w:hAnsi="Calibri"/>
          <w:color w:val="334155"/>
          <w:sz w:val="19"/>
          <w:szCs w:val="19"/>
        </w:rPr>
        <w:t xml:space="preserve">Ningún camino es perfecto. Cada uno tiene </w:t>
      </w:r>
      <w:r>
        <w:rPr>
          <w:rFonts w:ascii="Calibri" w:cs="Calibri" w:eastAsia="Calibri" w:hAnsi="Calibri"/>
          <w:b/>
          <w:bCs/>
          <w:color w:val="0F172A"/>
          <w:sz w:val="19"/>
          <w:szCs w:val="19"/>
        </w:rPr>
        <w:t xml:space="preserve">ventajas</w:t>
      </w:r>
      <w:r>
        <w:rPr>
          <w:rFonts w:ascii="Calibri" w:cs="Calibri" w:eastAsia="Calibri" w:hAnsi="Calibri"/>
          <w:color w:val="334155"/>
          <w:sz w:val="19"/>
          <w:szCs w:val="19"/>
        </w:rPr>
        <w:t xml:space="preserve"> —lo que lo hace atractivo frente a los otros— y </w:t>
      </w:r>
      <w:r>
        <w:rPr>
          <w:rFonts w:ascii="Calibri" w:cs="Calibri" w:eastAsia="Calibri" w:hAnsi="Calibri"/>
          <w:b/>
          <w:bCs/>
          <w:color w:val="0F172A"/>
          <w:sz w:val="19"/>
          <w:szCs w:val="19"/>
        </w:rPr>
        <w:t xml:space="preserve">límites</w:t>
      </w:r>
      <w:r>
        <w:rPr>
          <w:rFonts w:ascii="Calibri" w:cs="Calibri" w:eastAsia="Calibri" w:hAnsi="Calibri"/>
          <w:color w:val="334155"/>
          <w:sz w:val="19"/>
          <w:szCs w:val="19"/>
        </w:rPr>
        <w:t xml:space="preserve"> —las situaciones en que funciona peor o los riesgos que asume—. Mirar ambos lados juntos permite decidir con realismo y no solo por lo que promete.</w:t>
      </w:r>
    </w:p>
    <w:p>
      <w:pPr>
        <w:spacing w:after="140" w:before="0" w:line="276"/>
        <w:jc w:val="left"/>
      </w:pPr>
      <w:r>
        <w:rPr>
          <w:rFonts w:ascii="Calibri" w:cs="Calibri" w:eastAsia="Calibri" w:hAnsi="Calibri"/>
          <w:color w:val="334155"/>
          <w:sz w:val="19"/>
          <w:szCs w:val="19"/>
        </w:rPr>
        <w:t xml:space="preserve">En el camino RPA, las </w:t>
      </w:r>
      <w:r>
        <w:rPr>
          <w:rFonts w:ascii="Calibri" w:cs="Calibri" w:eastAsia="Calibri" w:hAnsi="Calibri"/>
          <w:b/>
          <w:bCs/>
          <w:color w:val="0F172A"/>
          <w:sz w:val="19"/>
          <w:szCs w:val="19"/>
        </w:rPr>
        <w:t xml:space="preserve">ventajas</w:t>
      </w:r>
      <w:r>
        <w:rPr>
          <w:rFonts w:ascii="Calibri" w:cs="Calibri" w:eastAsia="Calibri" w:hAnsi="Calibri"/>
          <w:color w:val="334155"/>
          <w:sz w:val="19"/>
          <w:szCs w:val="19"/>
        </w:rPr>
        <w:t xml:space="preserve"> vienen de su simplicidad: se construye rápido, puede partir sin gastar y deja al encargado al mando. Sus </w:t>
      </w:r>
      <w:r>
        <w:rPr>
          <w:rFonts w:ascii="Calibri" w:cs="Calibri" w:eastAsia="Calibri" w:hAnsi="Calibri"/>
          <w:b/>
          <w:bCs/>
          <w:color w:val="0F172A"/>
          <w:sz w:val="19"/>
          <w:szCs w:val="19"/>
        </w:rPr>
        <w:t xml:space="preserve">límites</w:t>
      </w:r>
      <w:r>
        <w:rPr>
          <w:rFonts w:ascii="Calibri" w:cs="Calibri" w:eastAsia="Calibri" w:hAnsi="Calibri"/>
          <w:color w:val="334155"/>
          <w:sz w:val="19"/>
          <w:szCs w:val="19"/>
        </w:rPr>
        <w:t xml:space="preserve"> vienen de que el robot trabaja sobre la </w:t>
      </w:r>
      <w:r>
        <w:rPr>
          <w:rFonts w:ascii="Calibri" w:cs="Calibri" w:eastAsia="Calibri" w:hAnsi="Calibri"/>
          <w:b/>
          <w:bCs/>
          <w:color w:val="0F172A"/>
          <w:sz w:val="19"/>
          <w:szCs w:val="19"/>
        </w:rPr>
        <w:t xml:space="preserve">pantalla</w:t>
      </w:r>
      <w:r>
        <w:rPr>
          <w:rFonts w:ascii="Calibri" w:cs="Calibri" w:eastAsia="Calibri" w:hAnsi="Calibri"/>
          <w:color w:val="334155"/>
          <w:sz w:val="19"/>
          <w:szCs w:val="19"/>
        </w:rPr>
        <w:t xml:space="preserve"> del portal, igual que una persona: si FONASA cambia esa pantalla, el robot debe ajustarse, y además necesita que FONASA autorice su uso.</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20"/>
        <w:gridCol w:w="4820"/>
      </w:tblGrid>
      <w:tr>
        <w:trPr>
          <w:tblHeader/>
        </w:trPr>
        <w:tc>
          <w:tcPr>
            <w:tcW w:type="dxa" w:w="482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VENTAJAS</w:t>
            </w:r>
          </w:p>
        </w:tc>
        <w:tc>
          <w:tcPr>
            <w:tcW w:type="dxa" w:w="482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LÍMITES</w:t>
            </w:r>
          </w:p>
        </w:tc>
      </w:tr>
      <w:tr>
        <w:trPr>
          <w:cantSplit/>
        </w:trPr>
        <w:tc>
          <w:tcPr>
            <w:tcW w:type="dxa" w:w="482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Es el más rápido de construir y de mostrar resultados</w:t>
            </w:r>
          </w:p>
        </w:tc>
        <w:tc>
          <w:tcPr>
            <w:tcW w:type="dxa" w:w="482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Trabaja sobre la pantalla del portal: si el portal cambia, hay que repararlo</w:t>
            </w:r>
          </w:p>
        </w:tc>
      </w:tr>
      <w:tr>
        <w:trPr>
          <w:cantSplit/>
        </w:trPr>
        <w:tc>
          <w:tcPr>
            <w:tcW w:type="dxa" w:w="482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La propuesta de costo cero no requiere comprar nada</w:t>
            </w:r>
          </w:p>
        </w:tc>
        <w:tc>
          <w:tcPr>
            <w:tcW w:type="dxa" w:w="482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Depende de que FONASA autorice los asistentes automatizados</w:t>
            </w:r>
          </w:p>
        </w:tc>
      </w:tr>
      <w:tr>
        <w:trPr>
          <w:cantSplit/>
        </w:trPr>
        <w:tc>
          <w:tcPr>
            <w:tcW w:type="dxa" w:w="482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El encargado mantiene el control: confirma cada envío</w:t>
            </w:r>
          </w:p>
        </w:tc>
        <w:tc>
          <w:tcPr>
            <w:tcW w:type="dxa" w:w="482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Es más frágil que hablar directo con el sistema (otros caminos)</w:t>
            </w:r>
          </w:p>
        </w:tc>
      </w:tr>
      <w:tr>
        <w:trPr>
          <w:cantSplit/>
        </w:trPr>
        <w:tc>
          <w:tcPr>
            <w:tcW w:type="dxa" w:w="482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Sirve para tareas que ningún otro camino cubre (por ejemplo, volver a enviar una licencia devuelta)</w:t>
            </w:r>
          </w:p>
        </w:tc>
        <w:tc>
          <w:tcPr>
            <w:tcW w:type="dxa" w:w="482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A gran escala conviene combinarlo con otros caminos (eso es el camino mixto)</w:t>
            </w:r>
          </w:p>
        </w:tc>
      </w:tr>
    </w:tbl>
    <w:p>
      <w:pPr>
        <w:spacing w:after="120" w:before="0" w:line="120"/>
      </w:pPr>
    </w:p>
    <w:p>
      <w:pPr>
        <w:spacing w:after="140" w:before="0" w:line="276"/>
        <w:jc w:val="left"/>
      </w:pPr>
      <w:r>
        <w:rPr>
          <w:rFonts w:ascii="Calibri" w:cs="Calibri" w:eastAsia="Calibri" w:hAnsi="Calibri"/>
          <w:color w:val="334155"/>
          <w:sz w:val="19"/>
          <w:szCs w:val="19"/>
        </w:rPr>
        <w:t xml:space="preserve">En resumen: el camino RPA es una </w:t>
      </w:r>
      <w:r>
        <w:rPr>
          <w:rFonts w:ascii="Calibri" w:cs="Calibri" w:eastAsia="Calibri" w:hAnsi="Calibri"/>
          <w:b/>
          <w:bCs/>
          <w:color w:val="0F172A"/>
          <w:sz w:val="19"/>
          <w:szCs w:val="19"/>
        </w:rPr>
        <w:t xml:space="preserve">muy buena forma de empezar</w:t>
      </w:r>
      <w:r>
        <w:rPr>
          <w:rFonts w:ascii="Calibri" w:cs="Calibri" w:eastAsia="Calibri" w:hAnsi="Calibri"/>
          <w:color w:val="334155"/>
          <w:sz w:val="19"/>
          <w:szCs w:val="19"/>
        </w:rPr>
        <w:t xml:space="preserve"> y de cubrir huecos, más que la solución única y definitiva. Por eso también forma parte del </w:t>
      </w:r>
      <w:r>
        <w:rPr>
          <w:rFonts w:ascii="Calibri" w:cs="Calibri" w:eastAsia="Calibri" w:hAnsi="Calibri"/>
          <w:b/>
          <w:bCs/>
          <w:color w:val="0F172A"/>
          <w:sz w:val="19"/>
          <w:szCs w:val="19"/>
        </w:rPr>
        <w:t xml:space="preserve">camino mixto</w:t>
      </w:r>
      <w:r>
        <w:rPr>
          <w:rFonts w:ascii="Calibri" w:cs="Calibri" w:eastAsia="Calibri" w:hAnsi="Calibri"/>
          <w:color w:val="334155"/>
          <w:sz w:val="19"/>
          <w:szCs w:val="19"/>
        </w:rPr>
        <w:t xml:space="preserve"> (Informe 08.4).</w:t>
      </w:r>
    </w:p>
    <w:p>
      <w:pPr>
        <w:keepNext/>
        <w:pageBreakBefore/>
        <w:spacing w:after="60"/>
      </w:pPr>
      <w:r>
        <w:rPr>
          <w:rFonts w:ascii="Consolas" w:cs="Consolas" w:eastAsia="Consolas" w:hAnsi="Consolas"/>
          <w:b/>
          <w:bCs/>
          <w:color w:val="0D9488"/>
          <w:spacing w:val="30"/>
          <w:sz w:val="16"/>
          <w:szCs w:val="16"/>
        </w:rPr>
        <w:t xml:space="preserve">SECCIÓN 07</w:t>
      </w:r>
      <w:r>
        <w:rPr>
          <w:rFonts w:ascii="Consolas" w:cs="Consolas" w:eastAsia="Consolas" w:hAnsi="Consolas"/>
          <w:color w:val="94A3B8"/>
          <w:sz w:val="16"/>
          <w:szCs w:val="16"/>
        </w:rPr>
        <w:t xml:space="preserve">  /  plazos</w:t>
      </w:r>
    </w:p>
    <w:p>
      <w:pPr>
        <w:pStyle w:val="Heading1"/>
        <w:keepNext/>
        <w:pBdr>
          <w:bottom w:val="single" w:color="E2E8F0" w:sz="6" w:space="6"/>
        </w:pBdr>
        <w:spacing w:after="160"/>
      </w:pPr>
      <w:r>
        <w:rPr>
          <w:rFonts w:ascii="Calibri" w:cs="Calibri" w:eastAsia="Calibri" w:hAnsi="Calibri"/>
          <w:b/>
          <w:bCs/>
          <w:color w:val="0F172A"/>
          <w:sz w:val="34"/>
          <w:szCs w:val="34"/>
        </w:rPr>
        <w:t xml:space="preserve">Cuándo estaría listo</w:t>
      </w:r>
    </w:p>
    <w:p>
      <w:pPr>
        <w:spacing w:after="140" w:before="0" w:line="276"/>
        <w:jc w:val="left"/>
      </w:pPr>
      <w:r>
        <w:rPr>
          <w:rFonts w:ascii="Calibri" w:cs="Calibri" w:eastAsia="Calibri" w:hAnsi="Calibri"/>
          <w:color w:val="334155"/>
          <w:sz w:val="19"/>
          <w:szCs w:val="19"/>
        </w:rPr>
        <w:t xml:space="preserve">La </w:t>
      </w:r>
      <w:r>
        <w:rPr>
          <w:rFonts w:ascii="Calibri" w:cs="Calibri" w:eastAsia="Calibri" w:hAnsi="Calibri"/>
          <w:b/>
          <w:bCs/>
          <w:color w:val="0F172A"/>
          <w:sz w:val="19"/>
          <w:szCs w:val="19"/>
        </w:rPr>
        <w:t xml:space="preserve">carta Gantt</w:t>
      </w:r>
      <w:r>
        <w:rPr>
          <w:rFonts w:ascii="Calibri" w:cs="Calibri" w:eastAsia="Calibri" w:hAnsi="Calibri"/>
          <w:color w:val="334155"/>
          <w:sz w:val="19"/>
          <w:szCs w:val="19"/>
        </w:rPr>
        <w:t xml:space="preserve"> es un calendario de barras: cada fila es una actividad y cada columna una semana. Las barras muestran cuándo ocurre cada actividad y los rombos (◆) marcan los </w:t>
      </w:r>
      <w:r>
        <w:rPr>
          <w:rFonts w:ascii="Calibri" w:cs="Calibri" w:eastAsia="Calibri" w:hAnsi="Calibri"/>
          <w:b/>
          <w:bCs/>
          <w:color w:val="0F172A"/>
          <w:sz w:val="19"/>
          <w:szCs w:val="19"/>
        </w:rPr>
        <w:t xml:space="preserve">hitos</w:t>
      </w:r>
      <w:r>
        <w:rPr>
          <w:rFonts w:ascii="Calibri" w:cs="Calibri" w:eastAsia="Calibri" w:hAnsi="Calibri"/>
          <w:color w:val="334155"/>
          <w:sz w:val="19"/>
          <w:szCs w:val="19"/>
        </w:rPr>
        <w:t xml:space="preserve">, es decir, las fechas clave en que algo debe estar listo.</w:t>
      </w:r>
    </w:p>
    <w:p>
      <w:pPr>
        <w:spacing w:after="140" w:before="0" w:line="276"/>
        <w:jc w:val="left"/>
      </w:pPr>
      <w:r>
        <w:rPr>
          <w:rFonts w:ascii="Calibri" w:cs="Calibri" w:eastAsia="Calibri" w:hAnsi="Calibri"/>
          <w:color w:val="334155"/>
          <w:sz w:val="19"/>
          <w:szCs w:val="19"/>
        </w:rPr>
        <w:t xml:space="preserve">El proyecto dura </w:t>
      </w:r>
      <w:r>
        <w:rPr>
          <w:rFonts w:ascii="Calibri" w:cs="Calibri" w:eastAsia="Calibri" w:hAnsi="Calibri"/>
          <w:b/>
          <w:bCs/>
          <w:color w:val="0F172A"/>
          <w:sz w:val="19"/>
          <w:szCs w:val="19"/>
        </w:rPr>
        <w:t xml:space="preserve">nueve semanas</w:t>
      </w:r>
      <w:r>
        <w:rPr>
          <w:rFonts w:ascii="Calibri" w:cs="Calibri" w:eastAsia="Calibri" w:hAnsi="Calibri"/>
          <w:color w:val="334155"/>
          <w:sz w:val="19"/>
          <w:szCs w:val="19"/>
        </w:rPr>
        <w:t xml:space="preserve">, del 1 de octubre al 27 de noviembre de 2026, y se organiza en cinco etapas: gestiones con FONASA, diagnóstico, diseño y decisión, construcción, y pruebas. Estas fechas son las mismas para los cuatro caminos.</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604"/>
        <w:gridCol w:w="604"/>
        <w:gridCol w:w="604"/>
        <w:gridCol w:w="604"/>
        <w:gridCol w:w="604"/>
        <w:gridCol w:w="604"/>
        <w:gridCol w:w="604"/>
        <w:gridCol w:w="604"/>
        <w:gridCol w:w="608"/>
      </w:tblGrid>
      <w:tr>
        <w:trPr>
          <w:tblHeader/>
        </w:trPr>
        <w:tc>
          <w:tcPr>
            <w:tcW w:type="dxa" w:w="4200"/>
            <w:tcBorders>
              <w:top w:val="single" w:color="E2E8F0" w:sz="4"/>
              <w:left w:val="single" w:color="E2E8F0" w:sz="4"/>
              <w:bottom w:val="single" w:color="E2E8F0" w:sz="4"/>
              <w:right w:val="single" w:color="E2E8F0" w:sz="4"/>
            </w:tcBorders>
            <w:shd w:fill="0F172A" w:color="auto" w:val="clear"/>
            <w:tcMar>
              <w:top w:type="dxa" w:w="60"/>
              <w:left w:type="dxa" w:w="110"/>
              <w:bottom w:type="dxa" w:w="60"/>
              <w:right w:type="dxa" w:w="110"/>
            </w:tcMar>
            <w:vAlign w:val="top"/>
          </w:tcPr>
          <w:p>
            <w:pPr>
              <w:spacing w:after="40" w:line="252"/>
              <w:jc w:val="left"/>
            </w:pPr>
            <w:r>
              <w:rPr>
                <w:rFonts w:ascii="Consolas" w:cs="Consolas" w:eastAsia="Consolas" w:hAnsi="Consolas"/>
                <w:b/>
                <w:bCs/>
                <w:color w:val="FFFFFF"/>
                <w:sz w:val="14"/>
                <w:szCs w:val="14"/>
              </w:rPr>
              <w:t xml:space="preserve">ACTIVIDAD</w:t>
            </w:r>
          </w:p>
        </w:tc>
        <w:tc>
          <w:tcPr>
            <w:tcW w:type="dxa" w:w="604"/>
            <w:tcBorders>
              <w:top w:val="single" w:color="E2E8F0" w:sz="4"/>
              <w:left w:val="single" w:color="E2E8F0" w:sz="4"/>
              <w:bottom w:val="single" w:color="E2E8F0" w:sz="4"/>
              <w:right w:val="single" w:color="E2E8F0" w:sz="4"/>
            </w:tcBorders>
            <w:shd w:fill="0F172A" w:color="auto" w:val="clear"/>
            <w:tcMar>
              <w:top w:type="dxa" w:w="50"/>
              <w:left w:type="dxa" w:w="20"/>
              <w:bottom w:type="dxa" w:w="50"/>
              <w:right w:type="dxa" w:w="20"/>
            </w:tcMar>
            <w:vAlign w:val="top"/>
          </w:tcPr>
          <w:p>
            <w:pPr>
              <w:jc w:val="center"/>
            </w:pPr>
            <w:r>
              <w:rPr>
                <w:rFonts w:ascii="Consolas" w:cs="Consolas" w:eastAsia="Consolas" w:hAnsi="Consolas"/>
                <w:b/>
                <w:bCs/>
                <w:color w:val="FFFFFF"/>
                <w:sz w:val="14"/>
                <w:szCs w:val="14"/>
              </w:rPr>
              <w:t xml:space="preserve">S1</w:t>
            </w:r>
          </w:p>
          <w:p>
            <w:pPr>
              <w:jc w:val="center"/>
            </w:pPr>
            <w:r>
              <w:rPr>
                <w:rFonts w:ascii="Consolas" w:cs="Consolas" w:eastAsia="Consolas" w:hAnsi="Consolas"/>
                <w:color w:val="94A3B8"/>
                <w:sz w:val="12"/>
                <w:szCs w:val="12"/>
              </w:rPr>
              <w:t xml:space="preserve">1–2 oct</w:t>
            </w:r>
          </w:p>
        </w:tc>
        <w:tc>
          <w:tcPr>
            <w:tcW w:type="dxa" w:w="604"/>
            <w:tcBorders>
              <w:top w:val="single" w:color="E2E8F0" w:sz="4"/>
              <w:left w:val="single" w:color="E2E8F0" w:sz="4"/>
              <w:bottom w:val="single" w:color="E2E8F0" w:sz="4"/>
              <w:right w:val="single" w:color="E2E8F0" w:sz="4"/>
            </w:tcBorders>
            <w:shd w:fill="0F172A" w:color="auto" w:val="clear"/>
            <w:tcMar>
              <w:top w:type="dxa" w:w="50"/>
              <w:left w:type="dxa" w:w="20"/>
              <w:bottom w:type="dxa" w:w="50"/>
              <w:right w:type="dxa" w:w="20"/>
            </w:tcMar>
            <w:vAlign w:val="top"/>
          </w:tcPr>
          <w:p>
            <w:pPr>
              <w:jc w:val="center"/>
            </w:pPr>
            <w:r>
              <w:rPr>
                <w:rFonts w:ascii="Consolas" w:cs="Consolas" w:eastAsia="Consolas" w:hAnsi="Consolas"/>
                <w:b/>
                <w:bCs/>
                <w:color w:val="FFFFFF"/>
                <w:sz w:val="14"/>
                <w:szCs w:val="14"/>
              </w:rPr>
              <w:t xml:space="preserve">S2</w:t>
            </w:r>
          </w:p>
          <w:p>
            <w:pPr>
              <w:jc w:val="center"/>
            </w:pPr>
            <w:r>
              <w:rPr>
                <w:rFonts w:ascii="Consolas" w:cs="Consolas" w:eastAsia="Consolas" w:hAnsi="Consolas"/>
                <w:color w:val="94A3B8"/>
                <w:sz w:val="12"/>
                <w:szCs w:val="12"/>
              </w:rPr>
              <w:t xml:space="preserve">5–9 oct</w:t>
            </w:r>
          </w:p>
        </w:tc>
        <w:tc>
          <w:tcPr>
            <w:tcW w:type="dxa" w:w="604"/>
            <w:tcBorders>
              <w:top w:val="single" w:color="E2E8F0" w:sz="4"/>
              <w:left w:val="single" w:color="E2E8F0" w:sz="4"/>
              <w:bottom w:val="single" w:color="E2E8F0" w:sz="4"/>
              <w:right w:val="single" w:color="E2E8F0" w:sz="4"/>
            </w:tcBorders>
            <w:shd w:fill="0F172A" w:color="auto" w:val="clear"/>
            <w:tcMar>
              <w:top w:type="dxa" w:w="50"/>
              <w:left w:type="dxa" w:w="20"/>
              <w:bottom w:type="dxa" w:w="50"/>
              <w:right w:type="dxa" w:w="20"/>
            </w:tcMar>
            <w:vAlign w:val="top"/>
          </w:tcPr>
          <w:p>
            <w:pPr>
              <w:jc w:val="center"/>
            </w:pPr>
            <w:r>
              <w:rPr>
                <w:rFonts w:ascii="Consolas" w:cs="Consolas" w:eastAsia="Consolas" w:hAnsi="Consolas"/>
                <w:b/>
                <w:bCs/>
                <w:color w:val="FFFFFF"/>
                <w:sz w:val="14"/>
                <w:szCs w:val="14"/>
              </w:rPr>
              <w:t xml:space="preserve">S3</w:t>
            </w:r>
          </w:p>
          <w:p>
            <w:pPr>
              <w:jc w:val="center"/>
            </w:pPr>
            <w:r>
              <w:rPr>
                <w:rFonts w:ascii="Consolas" w:cs="Consolas" w:eastAsia="Consolas" w:hAnsi="Consolas"/>
                <w:color w:val="94A3B8"/>
                <w:sz w:val="12"/>
                <w:szCs w:val="12"/>
              </w:rPr>
              <w:t xml:space="preserve">12–16</w:t>
            </w:r>
          </w:p>
        </w:tc>
        <w:tc>
          <w:tcPr>
            <w:tcW w:type="dxa" w:w="604"/>
            <w:tcBorders>
              <w:top w:val="single" w:color="E2E8F0" w:sz="4"/>
              <w:left w:val="single" w:color="E2E8F0" w:sz="4"/>
              <w:bottom w:val="single" w:color="E2E8F0" w:sz="4"/>
              <w:right w:val="single" w:color="E2E8F0" w:sz="4"/>
            </w:tcBorders>
            <w:shd w:fill="0F172A" w:color="auto" w:val="clear"/>
            <w:tcMar>
              <w:top w:type="dxa" w:w="50"/>
              <w:left w:type="dxa" w:w="20"/>
              <w:bottom w:type="dxa" w:w="50"/>
              <w:right w:type="dxa" w:w="20"/>
            </w:tcMar>
            <w:vAlign w:val="top"/>
          </w:tcPr>
          <w:p>
            <w:pPr>
              <w:jc w:val="center"/>
            </w:pPr>
            <w:r>
              <w:rPr>
                <w:rFonts w:ascii="Consolas" w:cs="Consolas" w:eastAsia="Consolas" w:hAnsi="Consolas"/>
                <w:b/>
                <w:bCs/>
                <w:color w:val="FFFFFF"/>
                <w:sz w:val="14"/>
                <w:szCs w:val="14"/>
              </w:rPr>
              <w:t xml:space="preserve">S4</w:t>
            </w:r>
          </w:p>
          <w:p>
            <w:pPr>
              <w:jc w:val="center"/>
            </w:pPr>
            <w:r>
              <w:rPr>
                <w:rFonts w:ascii="Consolas" w:cs="Consolas" w:eastAsia="Consolas" w:hAnsi="Consolas"/>
                <w:color w:val="94A3B8"/>
                <w:sz w:val="12"/>
                <w:szCs w:val="12"/>
              </w:rPr>
              <w:t xml:space="preserve">19–23</w:t>
            </w:r>
          </w:p>
        </w:tc>
        <w:tc>
          <w:tcPr>
            <w:tcW w:type="dxa" w:w="604"/>
            <w:tcBorders>
              <w:top w:val="single" w:color="E2E8F0" w:sz="4"/>
              <w:left w:val="single" w:color="E2E8F0" w:sz="4"/>
              <w:bottom w:val="single" w:color="E2E8F0" w:sz="4"/>
              <w:right w:val="single" w:color="E2E8F0" w:sz="4"/>
            </w:tcBorders>
            <w:shd w:fill="0F172A" w:color="auto" w:val="clear"/>
            <w:tcMar>
              <w:top w:type="dxa" w:w="50"/>
              <w:left w:type="dxa" w:w="20"/>
              <w:bottom w:type="dxa" w:w="50"/>
              <w:right w:type="dxa" w:w="20"/>
            </w:tcMar>
            <w:vAlign w:val="top"/>
          </w:tcPr>
          <w:p>
            <w:pPr>
              <w:jc w:val="center"/>
            </w:pPr>
            <w:r>
              <w:rPr>
                <w:rFonts w:ascii="Consolas" w:cs="Consolas" w:eastAsia="Consolas" w:hAnsi="Consolas"/>
                <w:b/>
                <w:bCs/>
                <w:color w:val="FFFFFF"/>
                <w:sz w:val="14"/>
                <w:szCs w:val="14"/>
              </w:rPr>
              <w:t xml:space="preserve">S5</w:t>
            </w:r>
          </w:p>
          <w:p>
            <w:pPr>
              <w:jc w:val="center"/>
            </w:pPr>
            <w:r>
              <w:rPr>
                <w:rFonts w:ascii="Consolas" w:cs="Consolas" w:eastAsia="Consolas" w:hAnsi="Consolas"/>
                <w:color w:val="94A3B8"/>
                <w:sz w:val="12"/>
                <w:szCs w:val="12"/>
              </w:rPr>
              <w:t xml:space="preserve">26–30</w:t>
            </w:r>
          </w:p>
        </w:tc>
        <w:tc>
          <w:tcPr>
            <w:tcW w:type="dxa" w:w="604"/>
            <w:tcBorders>
              <w:top w:val="single" w:color="E2E8F0" w:sz="4"/>
              <w:left w:val="single" w:color="E2E8F0" w:sz="4"/>
              <w:bottom w:val="single" w:color="E2E8F0" w:sz="4"/>
              <w:right w:val="single" w:color="E2E8F0" w:sz="4"/>
            </w:tcBorders>
            <w:shd w:fill="0F172A" w:color="auto" w:val="clear"/>
            <w:tcMar>
              <w:top w:type="dxa" w:w="50"/>
              <w:left w:type="dxa" w:w="20"/>
              <w:bottom w:type="dxa" w:w="50"/>
              <w:right w:type="dxa" w:w="20"/>
            </w:tcMar>
            <w:vAlign w:val="top"/>
          </w:tcPr>
          <w:p>
            <w:pPr>
              <w:jc w:val="center"/>
            </w:pPr>
            <w:r>
              <w:rPr>
                <w:rFonts w:ascii="Consolas" w:cs="Consolas" w:eastAsia="Consolas" w:hAnsi="Consolas"/>
                <w:b/>
                <w:bCs/>
                <w:color w:val="FFFFFF"/>
                <w:sz w:val="14"/>
                <w:szCs w:val="14"/>
              </w:rPr>
              <w:t xml:space="preserve">S6</w:t>
            </w:r>
          </w:p>
          <w:p>
            <w:pPr>
              <w:jc w:val="center"/>
            </w:pPr>
            <w:r>
              <w:rPr>
                <w:rFonts w:ascii="Consolas" w:cs="Consolas" w:eastAsia="Consolas" w:hAnsi="Consolas"/>
                <w:color w:val="94A3B8"/>
                <w:sz w:val="12"/>
                <w:szCs w:val="12"/>
              </w:rPr>
              <w:t xml:space="preserve">2–6 nov</w:t>
            </w:r>
          </w:p>
        </w:tc>
        <w:tc>
          <w:tcPr>
            <w:tcW w:type="dxa" w:w="604"/>
            <w:tcBorders>
              <w:top w:val="single" w:color="E2E8F0" w:sz="4"/>
              <w:left w:val="single" w:color="E2E8F0" w:sz="4"/>
              <w:bottom w:val="single" w:color="E2E8F0" w:sz="4"/>
              <w:right w:val="single" w:color="E2E8F0" w:sz="4"/>
            </w:tcBorders>
            <w:shd w:fill="0F172A" w:color="auto" w:val="clear"/>
            <w:tcMar>
              <w:top w:type="dxa" w:w="50"/>
              <w:left w:type="dxa" w:w="20"/>
              <w:bottom w:type="dxa" w:w="50"/>
              <w:right w:type="dxa" w:w="20"/>
            </w:tcMar>
            <w:vAlign w:val="top"/>
          </w:tcPr>
          <w:p>
            <w:pPr>
              <w:jc w:val="center"/>
            </w:pPr>
            <w:r>
              <w:rPr>
                <w:rFonts w:ascii="Consolas" w:cs="Consolas" w:eastAsia="Consolas" w:hAnsi="Consolas"/>
                <w:b/>
                <w:bCs/>
                <w:color w:val="FFFFFF"/>
                <w:sz w:val="14"/>
                <w:szCs w:val="14"/>
              </w:rPr>
              <w:t xml:space="preserve">S7</w:t>
            </w:r>
          </w:p>
          <w:p>
            <w:pPr>
              <w:jc w:val="center"/>
            </w:pPr>
            <w:r>
              <w:rPr>
                <w:rFonts w:ascii="Consolas" w:cs="Consolas" w:eastAsia="Consolas" w:hAnsi="Consolas"/>
                <w:color w:val="94A3B8"/>
                <w:sz w:val="12"/>
                <w:szCs w:val="12"/>
              </w:rPr>
              <w:t xml:space="preserve">9–13</w:t>
            </w:r>
          </w:p>
        </w:tc>
        <w:tc>
          <w:tcPr>
            <w:tcW w:type="dxa" w:w="604"/>
            <w:tcBorders>
              <w:top w:val="single" w:color="E2E8F0" w:sz="4"/>
              <w:left w:val="single" w:color="E2E8F0" w:sz="4"/>
              <w:bottom w:val="single" w:color="E2E8F0" w:sz="4"/>
              <w:right w:val="single" w:color="E2E8F0" w:sz="4"/>
            </w:tcBorders>
            <w:shd w:fill="0F172A" w:color="auto" w:val="clear"/>
            <w:tcMar>
              <w:top w:type="dxa" w:w="50"/>
              <w:left w:type="dxa" w:w="20"/>
              <w:bottom w:type="dxa" w:w="50"/>
              <w:right w:type="dxa" w:w="20"/>
            </w:tcMar>
            <w:vAlign w:val="top"/>
          </w:tcPr>
          <w:p>
            <w:pPr>
              <w:jc w:val="center"/>
            </w:pPr>
            <w:r>
              <w:rPr>
                <w:rFonts w:ascii="Consolas" w:cs="Consolas" w:eastAsia="Consolas" w:hAnsi="Consolas"/>
                <w:b/>
                <w:bCs/>
                <w:color w:val="FFFFFF"/>
                <w:sz w:val="14"/>
                <w:szCs w:val="14"/>
              </w:rPr>
              <w:t xml:space="preserve">S8</w:t>
            </w:r>
          </w:p>
          <w:p>
            <w:pPr>
              <w:jc w:val="center"/>
            </w:pPr>
            <w:r>
              <w:rPr>
                <w:rFonts w:ascii="Consolas" w:cs="Consolas" w:eastAsia="Consolas" w:hAnsi="Consolas"/>
                <w:color w:val="94A3B8"/>
                <w:sz w:val="12"/>
                <w:szCs w:val="12"/>
              </w:rPr>
              <w:t xml:space="preserve">16–20</w:t>
            </w:r>
          </w:p>
        </w:tc>
        <w:tc>
          <w:tcPr>
            <w:tcW w:type="dxa" w:w="608"/>
            <w:tcBorders>
              <w:top w:val="single" w:color="E2E8F0" w:sz="4"/>
              <w:left w:val="single" w:color="E2E8F0" w:sz="4"/>
              <w:bottom w:val="single" w:color="E2E8F0" w:sz="4"/>
              <w:right w:val="single" w:color="E2E8F0" w:sz="4"/>
            </w:tcBorders>
            <w:shd w:fill="0F172A" w:color="auto" w:val="clear"/>
            <w:tcMar>
              <w:top w:type="dxa" w:w="50"/>
              <w:left w:type="dxa" w:w="20"/>
              <w:bottom w:type="dxa" w:w="50"/>
              <w:right w:type="dxa" w:w="20"/>
            </w:tcMar>
            <w:vAlign w:val="top"/>
          </w:tcPr>
          <w:p>
            <w:pPr>
              <w:jc w:val="center"/>
            </w:pPr>
            <w:r>
              <w:rPr>
                <w:rFonts w:ascii="Consolas" w:cs="Consolas" w:eastAsia="Consolas" w:hAnsi="Consolas"/>
                <w:b/>
                <w:bCs/>
                <w:color w:val="FFFFFF"/>
                <w:sz w:val="14"/>
                <w:szCs w:val="14"/>
              </w:rPr>
              <w:t xml:space="preserve">S9</w:t>
            </w:r>
          </w:p>
          <w:p>
            <w:pPr>
              <w:jc w:val="center"/>
            </w:pPr>
            <w:r>
              <w:rPr>
                <w:rFonts w:ascii="Consolas" w:cs="Consolas" w:eastAsia="Consolas" w:hAnsi="Consolas"/>
                <w:color w:val="94A3B8"/>
                <w:sz w:val="12"/>
                <w:szCs w:val="12"/>
              </w:rPr>
              <w:t xml:space="preserve">23–27</w:t>
            </w:r>
          </w:p>
        </w:tc>
      </w:tr>
      <w:tr>
        <w:trPr>
          <w:cantSplit/>
        </w:trPr>
        <w:tc>
          <w:tcPr>
            <w:tcW w:type="dxa" w:w="4200"/>
            <w:tcBorders>
              <w:top w:val="single" w:color="E2E8F0" w:sz="4"/>
              <w:left w:val="single" w:color="E2E8F0" w:sz="4"/>
              <w:bottom w:val="single" w:color="E2E8F0" w:sz="4"/>
              <w:right w:val="single" w:color="E2E8F0" w:sz="4"/>
            </w:tcBorders>
            <w:shd w:fill="F8FAFC" w:color="auto" w:val="clear"/>
            <w:tcMar>
              <w:top w:type="dxa" w:w="45"/>
              <w:left w:type="dxa" w:w="110"/>
              <w:bottom w:type="dxa" w:w="45"/>
              <w:right w:type="dxa" w:w="110"/>
            </w:tcMar>
            <w:vAlign w:val="top"/>
          </w:tcPr>
          <w:p>
            <w:pPr>
              <w:spacing w:after="0" w:line="230"/>
            </w:pPr>
            <w:r>
              <w:rPr>
                <w:b/>
                <w:bCs/>
                <w:color w:val="0F172A"/>
                <w:sz w:val="16"/>
                <w:szCs w:val="16"/>
              </w:rPr>
              <w:t xml:space="preserve">Gestiones (autorización de FONASA)</w:t>
            </w:r>
          </w:p>
        </w:tc>
        <w:tc>
          <w:tcPr>
            <w:tcW w:type="dxa" w:w="604"/>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04"/>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04"/>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04"/>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04"/>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04"/>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04"/>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04"/>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08"/>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42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Oficio a FONASA y seguimiento</w:t>
            </w:r>
          </w:p>
        </w:tc>
        <w:tc>
          <w:tcPr>
            <w:tcW w:type="dxa" w:w="604"/>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w:t>
            </w:r>
          </w:p>
        </w:tc>
        <w:tc>
          <w:tcPr>
            <w:tcW w:type="dxa" w:w="604"/>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04"/>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04"/>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04"/>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04"/>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04"/>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04"/>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08"/>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4200"/>
            <w:tcBorders>
              <w:top w:val="single" w:color="E2E8F0" w:sz="4"/>
              <w:left w:val="single" w:color="E2E8F0" w:sz="4"/>
              <w:bottom w:val="single" w:color="E2E8F0" w:sz="4"/>
              <w:right w:val="single" w:color="E2E8F0" w:sz="4"/>
            </w:tcBorders>
            <w:shd w:fill="F8FAFC" w:color="auto" w:val="clear"/>
            <w:tcMar>
              <w:top w:type="dxa" w:w="45"/>
              <w:left w:type="dxa" w:w="110"/>
              <w:bottom w:type="dxa" w:w="45"/>
              <w:right w:type="dxa" w:w="110"/>
            </w:tcMar>
            <w:vAlign w:val="top"/>
          </w:tcPr>
          <w:p>
            <w:pPr>
              <w:spacing w:after="0" w:line="230"/>
            </w:pPr>
            <w:r>
              <w:rPr>
                <w:b/>
                <w:bCs/>
                <w:color w:val="0F172A"/>
                <w:sz w:val="16"/>
                <w:szCs w:val="16"/>
              </w:rPr>
              <w:t xml:space="preserve">Diagnóstico y verificación</w:t>
            </w:r>
          </w:p>
        </w:tc>
        <w:tc>
          <w:tcPr>
            <w:tcW w:type="dxa" w:w="604"/>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04"/>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04"/>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04"/>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04"/>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04"/>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04"/>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04"/>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08"/>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42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Levantamiento y "qué hay que verificar" (sección 04 del Informe 08.1.1)</w:t>
            </w:r>
          </w:p>
        </w:tc>
        <w:tc>
          <w:tcPr>
            <w:tcW w:type="dxa" w:w="604"/>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04"/>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04"/>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w:t>
            </w:r>
          </w:p>
        </w:tc>
        <w:tc>
          <w:tcPr>
            <w:tcW w:type="dxa" w:w="604"/>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04"/>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04"/>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04"/>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04"/>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08"/>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4200"/>
            <w:tcBorders>
              <w:top w:val="single" w:color="E2E8F0" w:sz="4"/>
              <w:left w:val="single" w:color="E2E8F0" w:sz="4"/>
              <w:bottom w:val="single" w:color="E2E8F0" w:sz="4"/>
              <w:right w:val="single" w:color="E2E8F0" w:sz="4"/>
            </w:tcBorders>
            <w:shd w:fill="F8FAFC" w:color="auto" w:val="clear"/>
            <w:tcMar>
              <w:top w:type="dxa" w:w="45"/>
              <w:left w:type="dxa" w:w="110"/>
              <w:bottom w:type="dxa" w:w="45"/>
              <w:right w:type="dxa" w:w="110"/>
            </w:tcMar>
            <w:vAlign w:val="top"/>
          </w:tcPr>
          <w:p>
            <w:pPr>
              <w:spacing w:after="0" w:line="230"/>
            </w:pPr>
            <w:r>
              <w:rPr>
                <w:b/>
                <w:bCs/>
                <w:color w:val="0F172A"/>
                <w:sz w:val="16"/>
                <w:szCs w:val="16"/>
              </w:rPr>
              <w:t xml:space="preserve">Diseño, propuestas y decisión</w:t>
            </w:r>
          </w:p>
        </w:tc>
        <w:tc>
          <w:tcPr>
            <w:tcW w:type="dxa" w:w="604"/>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04"/>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04"/>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04"/>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04"/>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04"/>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04"/>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04"/>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08"/>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42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Informes del camino y elección de propuesta</w:t>
            </w:r>
          </w:p>
        </w:tc>
        <w:tc>
          <w:tcPr>
            <w:tcW w:type="dxa" w:w="604"/>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04"/>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04"/>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04"/>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04"/>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w:t>
            </w:r>
          </w:p>
        </w:tc>
        <w:tc>
          <w:tcPr>
            <w:tcW w:type="dxa" w:w="604"/>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04"/>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04"/>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08"/>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4200"/>
            <w:tcBorders>
              <w:top w:val="single" w:color="E2E8F0" w:sz="4"/>
              <w:left w:val="single" w:color="E2E8F0" w:sz="4"/>
              <w:bottom w:val="single" w:color="E2E8F0" w:sz="4"/>
              <w:right w:val="single" w:color="E2E8F0" w:sz="4"/>
            </w:tcBorders>
            <w:shd w:fill="F8FAFC" w:color="auto" w:val="clear"/>
            <w:tcMar>
              <w:top w:type="dxa" w:w="45"/>
              <w:left w:type="dxa" w:w="110"/>
              <w:bottom w:type="dxa" w:w="45"/>
              <w:right w:type="dxa" w:w="110"/>
            </w:tcMar>
            <w:vAlign w:val="top"/>
          </w:tcPr>
          <w:p>
            <w:pPr>
              <w:spacing w:after="0" w:line="230"/>
            </w:pPr>
            <w:r>
              <w:rPr>
                <w:b/>
                <w:bCs/>
                <w:color w:val="0F172A"/>
                <w:sz w:val="16"/>
                <w:szCs w:val="16"/>
              </w:rPr>
              <w:t xml:space="preserve">Construcción del robot</w:t>
            </w:r>
          </w:p>
        </w:tc>
        <w:tc>
          <w:tcPr>
            <w:tcW w:type="dxa" w:w="604"/>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04"/>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04"/>
            <w:tcBorders>
              <w:top w:val="single" w:color="E2E8F0" w:sz="4"/>
              <w:left w:val="single" w:color="E2E8F0" w:sz="4"/>
              <w:bottom w:val="single" w:color="E2E8F0" w:sz="4"/>
              <w:right w:val="single" w:color="E2E8F0" w:sz="4"/>
            </w:tcBorders>
            <w:shd w:fill="FEF2F2" w:color="auto" w:val="clear"/>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04"/>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04"/>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04"/>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04"/>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04"/>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08"/>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42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Construir, conectar y preparar la IA local</w:t>
            </w:r>
          </w:p>
        </w:tc>
        <w:tc>
          <w:tcPr>
            <w:tcW w:type="dxa" w:w="604"/>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04"/>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04"/>
            <w:tcBorders>
              <w:top w:val="single" w:color="E2E8F0" w:sz="4"/>
              <w:left w:val="single" w:color="E2E8F0" w:sz="4"/>
              <w:bottom w:val="single" w:color="E2E8F0" w:sz="4"/>
              <w:right w:val="single" w:color="E2E8F0" w:sz="4"/>
            </w:tcBorders>
            <w:shd w:fill="FEF2F2" w:color="auto" w:val="clear"/>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04"/>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04"/>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04"/>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04"/>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04"/>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08"/>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4200"/>
            <w:tcBorders>
              <w:top w:val="single" w:color="E2E8F0" w:sz="4"/>
              <w:left w:val="single" w:color="E2E8F0" w:sz="4"/>
              <w:bottom w:val="single" w:color="E2E8F0" w:sz="4"/>
              <w:right w:val="single" w:color="E2E8F0" w:sz="4"/>
            </w:tcBorders>
            <w:shd w:fill="F8FAFC" w:color="auto" w:val="clear"/>
            <w:tcMar>
              <w:top w:type="dxa" w:w="45"/>
              <w:left w:type="dxa" w:w="110"/>
              <w:bottom w:type="dxa" w:w="45"/>
              <w:right w:type="dxa" w:w="110"/>
            </w:tcMar>
            <w:vAlign w:val="top"/>
          </w:tcPr>
          <w:p>
            <w:pPr>
              <w:spacing w:after="0" w:line="230"/>
            </w:pPr>
            <w:r>
              <w:rPr>
                <w:b/>
                <w:bCs/>
                <w:color w:val="0F172A"/>
                <w:sz w:val="16"/>
                <w:szCs w:val="16"/>
              </w:rPr>
              <w:t xml:space="preserve">Pruebas y puesta en marcha</w:t>
            </w:r>
          </w:p>
        </w:tc>
        <w:tc>
          <w:tcPr>
            <w:tcW w:type="dxa" w:w="604"/>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04"/>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04"/>
            <w:tcBorders>
              <w:top w:val="single" w:color="E2E8F0" w:sz="4"/>
              <w:left w:val="single" w:color="E2E8F0" w:sz="4"/>
              <w:bottom w:val="single" w:color="E2E8F0" w:sz="4"/>
              <w:right w:val="single" w:color="E2E8F0" w:sz="4"/>
            </w:tcBorders>
            <w:shd w:fill="FEF2F2" w:color="auto" w:val="clear"/>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04"/>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04"/>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04"/>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04"/>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04"/>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08"/>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r>
      <w:tr>
        <w:trPr>
          <w:cantSplit/>
        </w:trPr>
        <w:tc>
          <w:tcPr>
            <w:tcW w:type="dxa" w:w="42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Pruebas con casos reales y cierre</w:t>
            </w:r>
          </w:p>
        </w:tc>
        <w:tc>
          <w:tcPr>
            <w:tcW w:type="dxa" w:w="604"/>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04"/>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04"/>
            <w:tcBorders>
              <w:top w:val="single" w:color="E2E8F0" w:sz="4"/>
              <w:left w:val="single" w:color="E2E8F0" w:sz="4"/>
              <w:bottom w:val="single" w:color="E2E8F0" w:sz="4"/>
              <w:right w:val="single" w:color="E2E8F0" w:sz="4"/>
            </w:tcBorders>
            <w:shd w:fill="FEF2F2" w:color="auto" w:val="clear"/>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04"/>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04"/>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04"/>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04"/>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604"/>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608"/>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w:t>
            </w:r>
          </w:p>
        </w:tc>
      </w:tr>
    </w:tbl>
    <w:p>
      <w:pPr>
        <w:spacing w:after="40" w:before="60"/>
      </w:pPr>
      <w:r>
        <w:rPr>
          <w:color w:val="64748B"/>
          <w:sz w:val="15"/>
          <w:szCs w:val="15"/>
        </w:rPr>
        <w:t xml:space="preserve">◆ Hitos: oficio a FONASA (1-oct) · fin del diagnóstico (14-oct) · elección de propuesta (30-oct) · cierre del piloto (27-nov). La semana 3 incluye el feriado del 12 de octubre.</w:t>
      </w:r>
    </w:p>
    <w:p>
      <w:pPr>
        <w:spacing w:after="200" w:before="80"/>
      </w:pPr>
      <w:r>
        <w:rPr>
          <w:rFonts w:ascii="Consolas" w:cs="Consolas" w:eastAsia="Consolas" w:hAnsi="Consolas"/>
          <w:b/>
          <w:bCs/>
          <w:color w:val="0D9488"/>
          <w:sz w:val="15"/>
          <w:szCs w:val="15"/>
        </w:rPr>
        <w:t xml:space="preserve">FIG. 6  </w:t>
      </w:r>
      <w:r>
        <w:rPr>
          <w:rFonts w:ascii="Calibri" w:cs="Calibri" w:eastAsia="Calibri" w:hAnsi="Calibri"/>
          <w:color w:val="64748B"/>
          <w:sz w:val="16"/>
          <w:szCs w:val="16"/>
        </w:rPr>
        <w:t xml:space="preserve">Carta Gantt general del camino RPA. Respeta las mismas fechas del Informe 08.</w:t>
      </w:r>
    </w:p>
    <w:p>
      <w:pPr>
        <w:spacing w:after="140" w:before="0" w:line="276"/>
        <w:jc w:val="left"/>
      </w:pPr>
      <w:r>
        <w:rPr>
          <w:rFonts w:ascii="Calibri" w:cs="Calibri" w:eastAsia="Calibri" w:hAnsi="Calibri"/>
          <w:color w:val="334155"/>
          <w:sz w:val="18"/>
          <w:szCs w:val="18"/>
        </w:rPr>
        <w:t xml:space="preserve">Estas son las mismas etapas y fechas de toda la Fase 2 (Informe 08). La construcción solo empieza cuando el diagnóstico responde el "qué hay que verificar" y FONASA autoriza.</w:t>
      </w:r>
    </w:p>
    <w:p>
      <w:pPr>
        <w:keepNext/>
        <w:pageBreakBefore/>
        <w:spacing w:after="60"/>
      </w:pPr>
      <w:r>
        <w:rPr>
          <w:rFonts w:ascii="Consolas" w:cs="Consolas" w:eastAsia="Consolas" w:hAnsi="Consolas"/>
          <w:b/>
          <w:bCs/>
          <w:color w:val="0D9488"/>
          <w:spacing w:val="30"/>
          <w:sz w:val="16"/>
          <w:szCs w:val="16"/>
        </w:rPr>
        <w:t xml:space="preserve">SECCIÓN 08</w:t>
      </w:r>
      <w:r>
        <w:rPr>
          <w:rFonts w:ascii="Consolas" w:cs="Consolas" w:eastAsia="Consolas" w:hAnsi="Consolas"/>
          <w:color w:val="94A3B8"/>
          <w:sz w:val="16"/>
          <w:szCs w:val="16"/>
        </w:rPr>
        <w:t xml:space="preserve">  /  cierre</w:t>
      </w:r>
    </w:p>
    <w:p>
      <w:pPr>
        <w:pStyle w:val="Heading1"/>
        <w:keepNext/>
        <w:pBdr>
          <w:bottom w:val="single" w:color="E2E8F0" w:sz="6" w:space="6"/>
        </w:pBdr>
        <w:spacing w:after="160"/>
      </w:pPr>
      <w:r>
        <w:rPr>
          <w:rFonts w:ascii="Calibri" w:cs="Calibri" w:eastAsia="Calibri" w:hAnsi="Calibri"/>
          <w:b/>
          <w:bCs/>
          <w:color w:val="0F172A"/>
          <w:sz w:val="34"/>
          <w:szCs w:val="34"/>
        </w:rPr>
        <w:t xml:space="preserve">Conclusión y decisión</w:t>
      </w:r>
    </w:p>
    <w:p>
      <w:pPr>
        <w:spacing w:after="140" w:before="0" w:line="276"/>
        <w:jc w:val="left"/>
      </w:pPr>
      <w:r>
        <w:rPr>
          <w:rFonts w:ascii="Calibri" w:cs="Calibri" w:eastAsia="Calibri" w:hAnsi="Calibri"/>
          <w:color w:val="334155"/>
          <w:sz w:val="20"/>
          <w:szCs w:val="20"/>
        </w:rPr>
        <w:t xml:space="preserve">El camino </w:t>
      </w:r>
      <w:r>
        <w:rPr>
          <w:rFonts w:ascii="Calibri" w:cs="Calibri" w:eastAsia="Calibri" w:hAnsi="Calibri"/>
          <w:b/>
          <w:bCs/>
          <w:color w:val="0F172A"/>
          <w:sz w:val="20"/>
          <w:szCs w:val="20"/>
        </w:rPr>
        <w:t xml:space="preserve">RPA</w:t>
      </w:r>
      <w:r>
        <w:rPr>
          <w:rFonts w:ascii="Calibri" w:cs="Calibri" w:eastAsia="Calibri" w:hAnsi="Calibri"/>
          <w:color w:val="334155"/>
          <w:sz w:val="20"/>
          <w:szCs w:val="20"/>
        </w:rPr>
        <w:t xml:space="preserve"> es el </w:t>
      </w:r>
      <w:r>
        <w:rPr>
          <w:rFonts w:ascii="Calibri" w:cs="Calibri" w:eastAsia="Calibri" w:hAnsi="Calibri"/>
          <w:b/>
          <w:bCs/>
          <w:color w:val="0F172A"/>
          <w:sz w:val="20"/>
          <w:szCs w:val="20"/>
        </w:rPr>
        <w:t xml:space="preserve">más rápido de poner en marcha</w:t>
      </w:r>
      <w:r>
        <w:rPr>
          <w:rFonts w:ascii="Calibri" w:cs="Calibri" w:eastAsia="Calibri" w:hAnsi="Calibri"/>
          <w:color w:val="334155"/>
          <w:sz w:val="20"/>
          <w:szCs w:val="20"/>
        </w:rPr>
        <w:t xml:space="preserve"> y el que puede </w:t>
      </w:r>
      <w:r>
        <w:rPr>
          <w:rFonts w:ascii="Calibri" w:cs="Calibri" w:eastAsia="Calibri" w:hAnsi="Calibri"/>
          <w:b/>
          <w:bCs/>
          <w:color w:val="0F172A"/>
          <w:sz w:val="20"/>
          <w:szCs w:val="20"/>
        </w:rPr>
        <w:t xml:space="preserve">empezar sin gastar</w:t>
      </w:r>
      <w:r>
        <w:rPr>
          <w:rFonts w:ascii="Calibri" w:cs="Calibri" w:eastAsia="Calibri" w:hAnsi="Calibri"/>
          <w:color w:val="334155"/>
          <w:sz w:val="20"/>
          <w:szCs w:val="20"/>
        </w:rPr>
        <w:t xml:space="preserve"> (propuesta de costo cero). Libera al encargado de teclear y lo deja revisando, sin quitarle el control: él entra y él confirma. Su límite es que trabaja sobre la pantalla del portal, así que conviene como </w:t>
      </w:r>
      <w:r>
        <w:rPr>
          <w:rFonts w:ascii="Calibri" w:cs="Calibri" w:eastAsia="Calibri" w:hAnsi="Calibri"/>
          <w:b/>
          <w:bCs/>
          <w:color w:val="0F172A"/>
          <w:sz w:val="20"/>
          <w:szCs w:val="20"/>
        </w:rPr>
        <w:t xml:space="preserve">forma de partir</w:t>
      </w:r>
      <w:r>
        <w:rPr>
          <w:rFonts w:ascii="Calibri" w:cs="Calibri" w:eastAsia="Calibri" w:hAnsi="Calibri"/>
          <w:color w:val="334155"/>
          <w:sz w:val="20"/>
          <w:szCs w:val="20"/>
        </w:rPr>
        <w:t xml:space="preserve"> y para </w:t>
      </w:r>
      <w:r>
        <w:rPr>
          <w:rFonts w:ascii="Calibri" w:cs="Calibri" w:eastAsia="Calibri" w:hAnsi="Calibri"/>
          <w:b/>
          <w:bCs/>
          <w:color w:val="0F172A"/>
          <w:sz w:val="20"/>
          <w:szCs w:val="20"/>
        </w:rPr>
        <w:t xml:space="preserve">cubrir tareas que otros caminos no hacen</w:t>
      </w:r>
      <w:r>
        <w:rPr>
          <w:rFonts w:ascii="Calibri" w:cs="Calibri" w:eastAsia="Calibri" w:hAnsi="Calibri"/>
          <w:color w:val="334155"/>
          <w:sz w:val="20"/>
          <w:szCs w:val="20"/>
        </w:rPr>
        <w:t xml:space="preserve">, más que como solución única.</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00"/>
        <w:gridCol w:w="4640"/>
      </w:tblGrid>
      <w:tr>
        <w:trPr>
          <w:tblHeader/>
        </w:trPr>
        <w:tc>
          <w:tcPr>
            <w:tcW w:type="dxa" w:w="50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PROPUESTA</w:t>
            </w:r>
          </w:p>
        </w:tc>
        <w:tc>
          <w:tcPr>
            <w:tcW w:type="dxa" w:w="46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RECOMENDACIÓN</w:t>
            </w:r>
          </w:p>
        </w:tc>
      </w:tr>
      <w:tr>
        <w:trPr>
          <w:cantSplit/>
        </w:trPr>
        <w:tc>
          <w:tcPr>
            <w:tcW w:type="dxa" w:w="5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Costo cero</w:t>
            </w:r>
          </w:p>
        </w:tc>
        <w:tc>
          <w:tcPr>
            <w:tcW w:type="dxa" w:w="4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15803D"/>
                <w:sz w:val="16"/>
                <w:szCs w:val="16"/>
              </w:rPr>
              <w:t xml:space="preserve">● Recomendada para el piloto</w:t>
            </w:r>
          </w:p>
        </w:tc>
      </w:tr>
      <w:tr>
        <w:trPr>
          <w:cantSplit/>
        </w:trPr>
        <w:tc>
          <w:tcPr>
            <w:tcW w:type="dxa" w:w="5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Óptima</w:t>
            </w:r>
          </w:p>
        </w:tc>
        <w:tc>
          <w:tcPr>
            <w:tcW w:type="dxa" w:w="4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15803D"/>
                <w:sz w:val="16"/>
                <w:szCs w:val="16"/>
              </w:rPr>
              <w:t xml:space="preserve">● Recomendada para llevar a los 36 SLEP</w:t>
            </w:r>
          </w:p>
        </w:tc>
      </w:tr>
      <w:tr>
        <w:trPr>
          <w:cantSplit/>
        </w:trPr>
        <w:tc>
          <w:tcPr>
            <w:tcW w:type="dxa" w:w="5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Avanzada</w:t>
            </w:r>
          </w:p>
        </w:tc>
        <w:tc>
          <w:tcPr>
            <w:tcW w:type="dxa" w:w="4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45309"/>
                <w:sz w:val="16"/>
                <w:szCs w:val="16"/>
              </w:rPr>
              <w:t xml:space="preserve">● Solo si la DEP la fija como estándar</w:t>
            </w:r>
          </w:p>
        </w:tc>
      </w:tr>
    </w:tbl>
    <w:p>
      <w:pPr>
        <w:spacing w:after="120" w:before="0" w:line="120"/>
      </w:pPr>
    </w:p>
    <w:p>
      <w:pPr>
        <w:pStyle w:val="Heading3"/>
        <w:keepNext/>
        <w:spacing w:after="80" w:before="180"/>
      </w:pPr>
      <w:r>
        <w:rPr>
          <w:rFonts w:ascii="Calibri" w:cs="Calibri" w:eastAsia="Calibri" w:hAnsi="Calibri"/>
          <w:b/>
          <w:bCs/>
          <w:color w:val="0F766E"/>
          <w:sz w:val="22"/>
          <w:szCs w:val="22"/>
        </w:rPr>
        <w:t xml:space="preserve">Qué se pide a la jefatura</w:t>
      </w:r>
    </w:p>
    <w:p>
      <w:pPr>
        <w:pStyle w:val="ListParagraph"/>
        <w:numPr>
          <w:ilvl w:val="0"/>
          <w:numId w:val="3"/>
        </w:numPr>
        <w:spacing w:after="70" w:line="264"/>
      </w:pPr>
      <w:r>
        <w:rPr>
          <w:b/>
          <w:bCs/>
          <w:color w:val="0F172A"/>
          <w:sz w:val="18"/>
          <w:szCs w:val="18"/>
        </w:rPr>
        <w:t xml:space="preserve">Entender</w:t>
      </w:r>
      <w:r>
        <w:rPr>
          <w:color w:val="334155"/>
          <w:sz w:val="18"/>
          <w:szCs w:val="18"/>
        </w:rPr>
        <w:t xml:space="preserve"> este camino como una de las cuatro opciones, para la comparación final.</w:t>
      </w:r>
    </w:p>
    <w:p>
      <w:pPr>
        <w:pStyle w:val="ListParagraph"/>
        <w:numPr>
          <w:ilvl w:val="0"/>
          <w:numId w:val="3"/>
        </w:numPr>
        <w:spacing w:after="70" w:line="264"/>
      </w:pPr>
      <w:r>
        <w:rPr>
          <w:b/>
          <w:bCs/>
          <w:color w:val="0F172A"/>
          <w:sz w:val="18"/>
          <w:szCs w:val="18"/>
        </w:rPr>
        <w:t xml:space="preserve">Apoyar el oficio a FONASA</w:t>
      </w:r>
      <w:r>
        <w:rPr>
          <w:color w:val="334155"/>
          <w:sz w:val="18"/>
          <w:szCs w:val="18"/>
        </w:rPr>
        <w:t xml:space="preserve"> pidiendo autorización para asistentes automatizados.</w:t>
      </w:r>
    </w:p>
    <w:p>
      <w:pPr>
        <w:pStyle w:val="ListParagraph"/>
        <w:numPr>
          <w:ilvl w:val="0"/>
          <w:numId w:val="3"/>
        </w:numPr>
        <w:spacing w:after="70" w:line="264"/>
      </w:pPr>
      <w:r>
        <w:rPr>
          <w:b/>
          <w:bCs/>
          <w:color w:val="0F172A"/>
          <w:sz w:val="18"/>
          <w:szCs w:val="18"/>
        </w:rPr>
        <w:t xml:space="preserve">Tener presente</w:t>
      </w:r>
      <w:r>
        <w:rPr>
          <w:color w:val="334155"/>
          <w:sz w:val="18"/>
          <w:szCs w:val="18"/>
        </w:rPr>
        <w:t xml:space="preserve"> que la elección de camino y propuesta se hará a fin de octubre, con los cuatro caminos sobre la mesa.</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none" w:color="FFFFFF" w:sz="0"/>
              <w:left w:val="single" w:color="0D9488" w:sz="24"/>
              <w:bottom w:val="none" w:color="FFFFFF" w:sz="0"/>
              <w:right w:val="none" w:color="FFFFFF" w:sz="0"/>
            </w:tcBorders>
            <w:shd w:fill="F0FDFA" w:color="auto" w:val="clear"/>
            <w:tcMar>
              <w:top w:type="dxa" w:w="110"/>
              <w:left w:type="dxa" w:w="220"/>
              <w:bottom w:type="dxa" w:w="110"/>
              <w:right w:type="dxa" w:w="110"/>
            </w:tcMar>
            <w:vAlign w:val="top"/>
          </w:tcPr>
          <w:p>
            <w:pPr>
              <w:spacing w:after="60"/>
            </w:pPr>
            <w:r>
              <w:rPr>
                <w:rFonts w:ascii="Consolas" w:cs="Consolas" w:eastAsia="Consolas" w:hAnsi="Consolas"/>
                <w:b/>
                <w:bCs/>
                <w:color w:val="0D9488"/>
                <w:spacing w:val="20"/>
                <w:sz w:val="15"/>
                <w:szCs w:val="15"/>
              </w:rPr>
              <w:t xml:space="preserve">RECOMENDACIÓN</w:t>
            </w:r>
          </w:p>
          <w:p>
            <w:pPr>
              <w:spacing w:after="50" w:line="260"/>
            </w:pPr>
            <w:r>
              <w:rPr>
                <w:color w:val="334155"/>
                <w:sz w:val="19"/>
                <w:szCs w:val="19"/>
              </w:rPr>
              <w:t xml:space="preserve">Mantener el camino RPA como </w:t>
            </w:r>
            <w:r>
              <w:rPr>
                <w:b/>
                <w:bCs/>
                <w:color w:val="0F172A"/>
                <w:sz w:val="19"/>
                <w:szCs w:val="19"/>
              </w:rPr>
              <w:t xml:space="preserve">opción de inicio</w:t>
            </w:r>
            <w:r>
              <w:rPr>
                <w:color w:val="334155"/>
                <w:sz w:val="19"/>
                <w:szCs w:val="19"/>
              </w:rPr>
              <w:t xml:space="preserve"> del piloto, con la propuesta de </w:t>
            </w:r>
            <w:r>
              <w:rPr>
                <w:b/>
                <w:bCs/>
                <w:color w:val="0F172A"/>
                <w:sz w:val="19"/>
                <w:szCs w:val="19"/>
              </w:rPr>
              <w:t xml:space="preserve">costo cero</w:t>
            </w:r>
            <w:r>
              <w:rPr>
                <w:color w:val="334155"/>
                <w:sz w:val="19"/>
                <w:szCs w:val="19"/>
              </w:rPr>
              <w:t xml:space="preserve">, sujeto a la autorización de FONASA. El marco legal está en el Informe 08.1.1, el detalle técnico en el 08.1.2 y los costos en el 08.1.3.</w:t>
            </w:r>
          </w:p>
        </w:tc>
      </w:tr>
    </w:tbl>
    <w:p>
      <w:pPr>
        <w:spacing w:after="140" w:before="0" w:line="120"/>
      </w:pPr>
    </w:p>
    <w:sectPr>
      <w:headerReference w:type="default" r:id="rId7"/>
      <w:headerReference w:type="first" r:id="rId8"/>
      <w:footerReference w:type="default" r:id="rId9"/>
      <w:footerReference w:type="first" r:id="rId10"/>
      <w:pgSz w:w="12240" w:h="15840" w:orient="portrait"/>
      <w:pgMar w:top="1250" w:right="1300" w:bottom="1150" w:left="1300" w:header="60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40"/>
      </w:tabs>
    </w:pPr>
    <w:r>
      <w:rPr>
        <w:rFonts w:ascii="Calibri" w:cs="Calibri" w:eastAsia="Calibri" w:hAnsi="Calibri"/>
        <w:color w:val="94A3B8"/>
        <w:sz w:val="14"/>
        <w:szCs w:val="14"/>
      </w:rPr>
      <w:t xml:space="preserve">DEP · Subdepartamento GDP-SLEP · Uso interno</w:t>
    </w:r>
    <w:r>
      <w:rPr>
        <w:rFonts w:ascii="Consolas" w:cs="Consolas" w:eastAsia="Consolas" w:hAnsi="Consolas"/>
        <w:color w:val="94A3B8"/>
        <w:sz w:val="14"/>
        <w:szCs w:val="14"/>
      </w:rPr>
      <w:t xml:space="preserve">	pág. </w:t>
    </w:r>
    <w:r>
      <w:rPr>
        <w:rFonts w:ascii="Consolas" w:cs="Consolas" w:eastAsia="Consolas" w:hAnsi="Consolas"/>
        <w:b/>
        <w:bCs/>
        <w:color w:val="0F172A"/>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6"/>
      </w:pBdr>
      <w:tabs>
        <w:tab w:val="right" w:pos="9640"/>
      </w:tabs>
    </w:pPr>
    <w:r>
      <w:rPr>
        <w:rFonts w:ascii="Consolas" w:cs="Consolas" w:eastAsia="Consolas" w:hAnsi="Consolas"/>
        <w:b/>
        <w:bCs/>
        <w:color w:val="0D9488"/>
        <w:spacing w:val="20"/>
        <w:sz w:val="14"/>
        <w:szCs w:val="14"/>
      </w:rPr>
      <w:t xml:space="preserve">GDP - SLEP STUDIO</w:t>
    </w:r>
    <w:r>
      <w:rPr>
        <w:rFonts w:ascii="Consolas" w:cs="Consolas" w:eastAsia="Consolas" w:hAnsi="Consolas"/>
        <w:color w:val="94A3B8"/>
        <w:spacing w:val="10"/>
        <w:sz w:val="14"/>
        <w:szCs w:val="14"/>
      </w:rPr>
      <w:t xml:space="preserve">	INFORME 08.1  ·  CAMINO RPA · GENERAL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0D9488"/>
      </w:rPr>
    </w:lvl>
  </w:abstractNum>
  <w:abstractNum w:abstractNumId="3" w15:restartNumberingAfterBreak="0">
    <w:multiLevelType w:val="hybridMultilevel"/>
    <w:lvl w:ilvl="0" w15:tentative="1">
      <w:start w:val="1"/>
      <w:numFmt w:val="decimal"/>
      <w:lvlText w:val="%1."/>
      <w:lvlJc w:val="left"/>
      <w:pPr>
        <w:ind w:left="440" w:hanging="300"/>
      </w:pPr>
      <w:rPr>
        <w:b/>
        <w:bCs/>
        <w:color w:val="0D9488"/>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outlineLvl w:val="0"/>
    </w:pPr>
    <w:rPr>
      <w:rFonts w:ascii="Calibri" w:cs="Calibri" w:eastAsia="Calibri" w:hAnsi="Calibri"/>
      <w:b/>
      <w:bCs/>
      <w:color w:val="0F172A"/>
      <w:sz w:val="34"/>
      <w:szCs w:val="34"/>
    </w:rPr>
  </w:style>
  <w:style w:type="paragraph" w:styleId="Heading2">
    <w:name w:val="Heading 2"/>
    <w:basedOn w:val="Normal"/>
    <w:next w:val="Normal"/>
    <w:qFormat/>
    <w:pPr>
      <w:outlineLvl w:val="1"/>
    </w:pPr>
    <w:rPr>
      <w:rFonts w:ascii="Calibri" w:cs="Calibri" w:eastAsia="Calibri" w:hAnsi="Calibri"/>
      <w:b/>
      <w:bCs/>
      <w:color w:val="0F172A"/>
      <w:sz w:val="25"/>
      <w:szCs w:val="25"/>
    </w:rPr>
  </w:style>
  <w:style w:type="paragraph" w:styleId="Heading3">
    <w:name w:val="Heading 3"/>
    <w:basedOn w:val="Normal"/>
    <w:next w:val="Normal"/>
    <w:qFormat/>
    <w:pPr>
      <w:outlineLvl w:val="2"/>
    </w:pPr>
    <w:rPr>
      <w:rFonts w:ascii="Calibri" w:cs="Calibri" w:eastAsia="Calibri" w:hAnsi="Calibri"/>
      <w:b/>
      <w:bCs/>
      <w:color w:val="0F76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08.1 — Camino RPA · general</dc:title>
  <dc:subject>GDP-SLEP Studio</dc:subject>
  <dc:creator>César Torres</dc:creator>
  <cp:lastModifiedBy>Un-named</cp:lastModifiedBy>
  <cp:revision>1</cp:revision>
  <dcterms:created xsi:type="dcterms:W3CDTF">2026-10-05T17:30:12.126Z</dcterms:created>
  <dcterms:modified xsi:type="dcterms:W3CDTF">2026-10-05T17:30:12.136Z</dcterms:modified>
</cp:coreProperties>
</file>

<file path=docProps/custom.xml><?xml version="1.0" encoding="utf-8"?>
<Properties xmlns="http://schemas.openxmlformats.org/officeDocument/2006/custom-properties" xmlns:vt="http://schemas.openxmlformats.org/officeDocument/2006/docPropsVTypes"/>
</file>