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rPr>
          <w:rFonts w:ascii="Consolas" w:cs="Consolas" w:eastAsia="Consolas" w:hAnsi="Consolas"/>
          <w:color w:val="0D9488"/>
          <w:sz w:val="18"/>
          <w:szCs w:val="18"/>
        </w:rPr>
        <w:t xml:space="preserve">&gt; gdp-slep-studio / licencias / camino-api / costos</w:t>
      </w:r>
    </w:p>
    <w:p>
      <w:pPr>
        <w:spacing w:after="240"/>
      </w:pPr>
      <w:r>
        <w:rPr>
          <w:rFonts w:ascii="Consolas" w:cs="Consolas" w:eastAsia="Consolas" w:hAnsi="Consolas"/>
          <w:b/>
          <w:bCs/>
          <w:color w:val="64748B"/>
          <w:spacing w:val="40"/>
          <w:sz w:val="18"/>
          <w:szCs w:val="18"/>
        </w:rPr>
        <w:t xml:space="preserve">INFORME 08.2.3  ·  SERIE DE INFORMES GDP-SLEP STUDIO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Camino API del PIEE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· costos</w:t>
      </w:r>
    </w:p>
    <w:p>
      <w:pPr>
        <w:pBdr>
          <w:bottom w:val="single" w:color="0D9488" w:sz="24" w:space="1"/>
        </w:pBdr>
        <w:spacing w:after="300"/>
        <w:ind w:right="8340"/>
      </w:pPr>
    </w:p>
    <w:p>
      <w:pPr>
        <w:spacing w:after="120"/>
      </w:pPr>
      <w:r>
        <w:rPr>
          <w:rFonts w:ascii="Calibri" w:cs="Calibri" w:eastAsia="Calibri" w:hAnsi="Calibri"/>
          <w:color w:val="0D9488"/>
          <w:sz w:val="28"/>
          <w:szCs w:val="28"/>
        </w:rPr>
        <w:t xml:space="preserve">Costos detallados de las tres propuestas: API1 · Costo cero · API2 · Óptima · API3 · Avanzada</w:t>
      </w:r>
    </w:p>
    <w:p>
      <w:pPr>
        <w:spacing w:after="1000" w:line="29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Bases de cálculo, stack tecnológico con el costo de cada tecnología, comparativo de las tres propuestas con su costo del primer año y recomendación económica.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ORGANIZACIÓN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Dirección de Educación Pública (DEP)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UNIDAD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Subdepartamento de Gestión y Desarrollo de Personas para los SLEP (GDP-SLEP)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PROYECTO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GDP-SLEP Studio · Aplicación 2: Automatización de licencias médicas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TIPO DE INFORME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Informe de costos · Camino API del PIEE (sesión asistida)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César Torres · Desarrollador (honorarios)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DIRIGIDO 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Claudia Manzano · Jefatura directa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PERÍODO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Piloto oct–nov 2026 · primer año de operación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FECHA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18 de octubre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VERSIÓN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CLASIFICACIÓN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Uso interno</w:t>
            </w:r>
          </w:p>
        </w:tc>
      </w:tr>
    </w:tbl>
    <w:p>
      <w:pPr>
        <w:spacing w:after="500"/>
      </w:pPr>
    </w:p>
    <w:p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Acompaña al Informe 08.2.2, que describe técnicamente las tres propuestas, y al 08.2.1, que las analiza en lo legal.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ficha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Ficha del documento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734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Título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08.2.3 — Camino API del PIEE · costos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Serie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Acompaña a los Informes 08.2.1 (marco legal) y 08.2.2 (técnico). Los montos de este informe no aparecen en el Informe 08 (factibilidad general)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Objeto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Cuantificar, con el mayor detalle posible, el costo de las tres propuestas del camino API del PIEE (sesión asistida) para el piloto, su puesta en marcha en los 36 SLEP y su primer año de operación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Propuestas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API1 · Costo cero: Conector Python a la API del PIEE (sesión asistida) + IA local en CPU · API2 · Óptima: Conector a la API del PIEE + IA local en GPU básica + monitoreo · API3 · Avanzada: API del PIEE + IA local avanzada (GPU 32 GB) + alta disponibilidad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Horizonte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Primer año: piloto (octubre–noviembre de 2026) + puesta en marcha en los 36 SLEP + 12 meses de operación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César Torres, Desarrollador a honorarios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Dirigido a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Claudia Manzano, Jefatura directa · Subdepartamento GDP-SLEP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Informes relacionados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08 (factibilidad) · Informe 08.2.1 (marco legal) · Informe 08.2.2 (técnico) · Informes de costos 08.1.3 (RPA), 08.3.3 (servicios web) y 08.4.3 (mixto)</w:t>
            </w:r>
          </w:p>
        </w:tc>
      </w:tr>
    </w:tbl>
    <w:p>
      <w:pPr>
        <w:spacing w:after="12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Cómo leer este informe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La sección 01 resume y compara las tres propuestas; la 02 presenta el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stack tecnológico con el precio de cada tecnología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y el total del primer año; la 03 fija las bases de cálculo y los precios de referencia; la 04 pone las tres propuestas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lado a lado en una hoja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, y la 05 entrega la recomendación.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F172A" w:sz="24"/>
              <w:bottom w:val="none" w:color="FFFFFF" w:sz="0"/>
              <w:right w:val="none" w:color="FFFFFF" w:sz="0"/>
            </w:tcBorders>
            <w:shd w:fill="F8FAFC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pacing w:val="20"/>
                <w:sz w:val="15"/>
                <w:szCs w:val="15"/>
              </w:rPr>
              <w:t xml:space="preserve">QUÉ SE MIDE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Los montos son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lo que se paga a terceros</w:t>
            </w:r>
            <w:r>
              <w:rPr>
                <w:color w:val="334155"/>
                <w:sz w:val="19"/>
                <w:szCs w:val="19"/>
              </w:rPr>
              <w:t xml:space="preserve">: licencias, equipos y servicios. Las horas del equipo de la DEP no se valorizan. En las propuestas de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costo cero</w:t>
            </w:r>
            <w:r>
              <w:rPr>
                <w:color w:val="334155"/>
                <w:sz w:val="19"/>
                <w:szCs w:val="19"/>
              </w:rPr>
              <w:t xml:space="preserve"> el monto es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$0</w:t>
            </w:r>
            <w:r>
              <w:rPr>
                <w:color w:val="334155"/>
                <w:sz w:val="19"/>
                <w:szCs w:val="19"/>
              </w:rPr>
              <w:t xml:space="preserve">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índice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Índice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74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Resumen de costos</w:t>
            </w:r>
          </w:p>
          <w:p>
            <w:r>
              <w:rPr>
                <w:color w:val="64748B"/>
                <w:sz w:val="17"/>
                <w:szCs w:val="17"/>
              </w:rPr>
              <w:t xml:space="preserve">Las tres propuestas comparadas en una página.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Stack tecnológico con costos</w:t>
            </w:r>
          </w:p>
          <w:p>
            <w:r>
              <w:rPr>
                <w:color w:val="64748B"/>
                <w:sz w:val="17"/>
                <w:szCs w:val="17"/>
              </w:rPr>
              <w:t xml:space="preserve">Cada tecnología con su precio y el total del primer año.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Bases de cálculo</w:t>
            </w:r>
          </w:p>
          <w:p>
            <w:r>
              <w:rPr>
                <w:color w:val="64748B"/>
                <w:sz w:val="17"/>
                <w:szCs w:val="17"/>
              </w:rPr>
              <w:t xml:space="preserve">Indicadores, supuestos y exclusiones.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Comparativo de las tres propuestas</w:t>
            </w:r>
          </w:p>
          <w:p>
            <w:r>
              <w:rPr>
                <w:color w:val="64748B"/>
                <w:sz w:val="17"/>
                <w:szCs w:val="17"/>
              </w:rPr>
              <w:t xml:space="preserve">Las tres propuestas lado a lado, en una hoja.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Conclusión y recomendación económica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propuesta conviene y cuándo.</w:t>
            </w:r>
          </w:p>
        </w:tc>
      </w:tr>
    </w:tbl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resumen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Resumen de costos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camino API habla directo con el sistema de FONASA, sin robot ni operador externo: su costo está en el equipo de la IA local.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Dar a la jefatura los montos completos de cada propuesta para elegir con información.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Modelo de costos con precios de lista al 1-oct-2026 y horizonte de un año: piloto, puesta en marcha y 12 meses de operación.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$0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API1 · Costo cero: costo del primer año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$3,9 MM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API2 · Óptima: costo del primer año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$17,5 MM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API3 · Avanzada: costo del primer año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$12 – $14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costo por licencia tramitada en API2</w:t>
            </w:r>
          </w:p>
        </w:tc>
      </w:tr>
    </w:tbl>
    <w:p>
      <w:pPr>
        <w:spacing w:after="16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0"/>
        <w:gridCol w:w="2180"/>
        <w:gridCol w:w="2180"/>
        <w:gridCol w:w="2180"/>
      </w:tblGrid>
      <w:tr>
        <w:trPr>
          <w:tblHeader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CONCEPTO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API1 · COSTO CERO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API2 · ÓPTIMA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API3 · AVANZADA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Piloto oct–nov 2026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$454.624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Puesta en marcha en 36 SLEP (una vez)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$3,1 MM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$12,2 MM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Operación (12 meses)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$0,7 MM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$4,8 MM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Costo total del primer año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5"/>
                <w:szCs w:val="15"/>
              </w:rPr>
              <w:t xml:space="preserve">$0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5"/>
                <w:szCs w:val="15"/>
              </w:rPr>
              <w:t xml:space="preserve">$3,9 MM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5"/>
                <w:szCs w:val="15"/>
              </w:rPr>
              <w:t xml:space="preserve">$17,5 MM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Costo por licencia tramitada (primer año)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$12 – $14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$53 – $64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El camino API no paga robot ni operador. API1 no tiene costo: la IA local corre gratis en la CPU existente. API2 agrega la estación de IA básica, la capacitación y Claude para el equipo. API3 sube por la estación avanzada, que el Informe 12 ya contempla: si se compra allí, su costo marginal baja en $7,5 MM.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CONCLUSIÓN ECONÓMICA</w:t>
            </w:r>
          </w:p>
          <w:p>
            <w:pPr>
              <w:spacing w:after="50" w:line="260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API1</w:t>
            </w:r>
            <w:r>
              <w:rPr>
                <w:color w:val="334155"/>
                <w:sz w:val="19"/>
                <w:szCs w:val="19"/>
              </w:rPr>
              <w:t xml:space="preserve"> no tiene costo el primer año.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API2</w:t>
            </w:r>
            <w:r>
              <w:rPr>
                <w:color w:val="334155"/>
                <w:sz w:val="19"/>
                <w:szCs w:val="19"/>
              </w:rPr>
              <w:t xml:space="preserve"> cuesta $3,9 MM por la estación de IA básica, la capacitación y Claude para el equipo.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API3</w:t>
            </w:r>
            <w:r>
              <w:rPr>
                <w:color w:val="334155"/>
                <w:sz w:val="19"/>
                <w:szCs w:val="19"/>
              </w:rPr>
              <w:t xml:space="preserve"> cuesta $17,5 MM por la IA avanzada, la alta disponibilidad y Claude (plan y API). Su viabilidad depende por completo de la autorización y la verificación con FONASA (Informe 08.2.1).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02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stack · costos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Stack tecnológico con costos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Informe 08.2.2 detalla qué tecnología usa cada propuesta; aquí cada una lleva su precio.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Ver en una sola tabla todo lo que hay que pagar o aportar en cada propuesta, tecnología por tecnología.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 misma tabla de la sección 02 del Informe 08.2.2: en cada celda, precio, plan, cálculo, periodicidad y fuente. El total del final es el costo del primer año y coincide con las secciones 01 y 04.</w:t>
            </w:r>
          </w:p>
        </w:tc>
      </w:tr>
    </w:tbl>
    <w:p>
      <w:pPr>
        <w:spacing w:after="140" w:before="0" w:line="120"/>
      </w:pPr>
    </w:p>
    <w:p>
      <w:pPr>
        <w:keepNext/>
        <w:spacing w:after="120"/>
      </w:pPr>
      <w:r>
        <w:rPr>
          <w:rFonts w:ascii="Consolas" w:cs="Consolas" w:eastAsia="Consolas" w:hAnsi="Consolas"/>
          <w:b/>
          <w:bCs/>
          <w:color w:val="0D9488"/>
          <w:sz w:val="14"/>
          <w:szCs w:val="14"/>
        </w:rPr>
        <w:t xml:space="preserve">CÓMO LEER  </w:t>
      </w:r>
      <w:r>
        <w:rPr>
          <w:rFonts w:ascii="Calibri" w:cs="Calibri" w:eastAsia="Calibri" w:hAnsi="Calibri"/>
          <w:color w:val="15803D"/>
          <w:sz w:val="16"/>
          <w:szCs w:val="16"/>
        </w:rPr>
        <w:t xml:space="preserve">■ </w:t>
      </w:r>
      <w:r>
        <w:rPr>
          <w:rFonts w:ascii="Calibri" w:cs="Calibri" w:eastAsia="Calibri" w:hAnsi="Calibri"/>
          <w:b/>
          <w:bCs/>
          <w:color w:val="0F172A"/>
          <w:sz w:val="15"/>
          <w:szCs w:val="15"/>
        </w:rPr>
        <w:t xml:space="preserve">Costo cero    </w:t>
      </w:r>
      <w:r>
        <w:rPr>
          <w:rFonts w:ascii="Calibri" w:cs="Calibri" w:eastAsia="Calibri" w:hAnsi="Calibri"/>
          <w:color w:val="0D9488"/>
          <w:sz w:val="16"/>
          <w:szCs w:val="16"/>
        </w:rPr>
        <w:t xml:space="preserve">■ </w:t>
      </w:r>
      <w:r>
        <w:rPr>
          <w:rFonts w:ascii="Calibri" w:cs="Calibri" w:eastAsia="Calibri" w:hAnsi="Calibri"/>
          <w:b/>
          <w:bCs/>
          <w:color w:val="0F172A"/>
          <w:sz w:val="15"/>
          <w:szCs w:val="15"/>
        </w:rPr>
        <w:t xml:space="preserve">Óptima    </w:t>
      </w:r>
      <w:r>
        <w:rPr>
          <w:rFonts w:ascii="Calibri" w:cs="Calibri" w:eastAsia="Calibri" w:hAnsi="Calibri"/>
          <w:color w:val="B45309"/>
          <w:sz w:val="16"/>
          <w:szCs w:val="16"/>
        </w:rPr>
        <w:t xml:space="preserve">■ </w:t>
      </w:r>
      <w:r>
        <w:rPr>
          <w:rFonts w:ascii="Calibri" w:cs="Calibri" w:eastAsia="Calibri" w:hAnsi="Calibri"/>
          <w:b/>
          <w:bCs/>
          <w:color w:val="0F172A"/>
          <w:sz w:val="15"/>
          <w:szCs w:val="15"/>
        </w:rPr>
        <w:t xml:space="preserve">Avanzada</w:t>
      </w:r>
      <w:r>
        <w:rPr>
          <w:rFonts w:ascii="Calibri" w:cs="Calibri" w:eastAsia="Calibri" w:hAnsi="Calibri"/>
          <w:color w:val="64748B"/>
          <w:sz w:val="15"/>
          <w:szCs w:val="15"/>
        </w:rPr>
        <w:t xml:space="preserve">   ·   En cada celda: la tecnología y, debajo, su precio, plan, cálculo, periodicidad y fuente.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60"/>
        <w:gridCol w:w="2626"/>
        <w:gridCol w:w="2626"/>
        <w:gridCol w:w="2628"/>
      </w:tblGrid>
      <w:tr>
        <w:trPr>
          <w:cantSplit/>
          <w:tblHeader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CAPA</w:t>
            </w:r>
          </w:p>
        </w:tc>
        <w:tc>
          <w:tcPr>
            <w:tcW w:type="dxa" w:w="2626"/>
            <w:tcBorders>
              <w:top w:val="none" w:color="FFFFFF" w:sz="0"/>
              <w:left w:val="single" w:color="FFFFFF" w:sz="18"/>
              <w:bottom w:val="none" w:color="FFFFFF" w:sz="0"/>
              <w:right w:val="none" w:color="FFFFFF" w:sz="0"/>
            </w:tcBorders>
            <w:shd w:fill="15803D" w:color="auto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4"/>
                <w:szCs w:val="14"/>
              </w:rPr>
              <w:t xml:space="preserve">API1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FFFFFF"/>
                <w:spacing w:val="10"/>
                <w:sz w:val="16"/>
                <w:szCs w:val="16"/>
              </w:rPr>
              <w:t xml:space="preserve">COSTO CERO</w:t>
            </w:r>
          </w:p>
        </w:tc>
        <w:tc>
          <w:tcPr>
            <w:tcW w:type="dxa" w:w="2626"/>
            <w:tcBorders>
              <w:top w:val="none" w:color="FFFFFF" w:sz="0"/>
              <w:left w:val="single" w:color="FFFFFF" w:sz="18"/>
              <w:bottom w:val="none" w:color="FFFFFF" w:sz="0"/>
              <w:right w:val="none" w:color="FFFFFF" w:sz="0"/>
            </w:tcBorders>
            <w:shd w:fill="0D9488" w:color="auto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4"/>
                <w:szCs w:val="14"/>
              </w:rPr>
              <w:t xml:space="preserve">API2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FFFFFF"/>
                <w:spacing w:val="10"/>
                <w:sz w:val="16"/>
                <w:szCs w:val="16"/>
              </w:rPr>
              <w:t xml:space="preserve">ÓPTIMA</w:t>
            </w:r>
          </w:p>
        </w:tc>
        <w:tc>
          <w:tcPr>
            <w:tcW w:type="dxa" w:w="2628"/>
            <w:tcBorders>
              <w:top w:val="none" w:color="FFFFFF" w:sz="0"/>
              <w:left w:val="single" w:color="FFFFFF" w:sz="18"/>
              <w:bottom w:val="none" w:color="FFFFFF" w:sz="0"/>
              <w:right w:val="none" w:color="FFFFFF" w:sz="0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4"/>
                <w:szCs w:val="14"/>
              </w:rPr>
              <w:t xml:space="preserve">API3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FFFFFF"/>
                <w:spacing w:val="10"/>
                <w:sz w:val="16"/>
                <w:szCs w:val="16"/>
              </w:rPr>
              <w:t xml:space="preserve">AVANZADA</w:t>
            </w:r>
          </w:p>
        </w:tc>
      </w:tr>
      <w:tr>
        <w:trPr>
          <w:cantSplit/>
        </w:trPr>
        <w:tc>
          <w:tcPr>
            <w:tcW w:type="dxa" w:w="9640"/>
            <w:gridSpan w:val="4"/>
            <w:tcBorders>
              <w:top w:val="single" w:color="0F172A" w:sz="12"/>
              <w:left w:val="none" w:color="FFFFFF" w:sz="0"/>
              <w:bottom w:val="single" w:color="CBD5E1" w:sz="4"/>
              <w:right w:val="none" w:color="FFFFFF" w:sz="0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0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6"/>
                <w:szCs w:val="16"/>
              </w:rPr>
              <w:t xml:space="preserve">01   </w:t>
            </w:r>
            <w:r>
              <w:rPr>
                <w:rFonts w:ascii="Consolas" w:cs="Consolas" w:eastAsia="Consolas" w:hAnsi="Consolas"/>
                <w:b/>
                <w:bCs/>
                <w:color w:val="0F172A"/>
                <w:spacing w:val="15"/>
                <w:sz w:val="16"/>
                <w:szCs w:val="16"/>
              </w:rPr>
              <w:t xml:space="preserve">INFRAESTRUCTURA Y HARDWARE</w:t>
            </w: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>   en la DEP, salvo el respaldo de la propuesta avanzada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Servidor de aplicación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Máquina virtual existente de TI: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4 vCPU, 16 GB RAM, 100 GB SSD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Ya existe en el servidor de TI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Máquina virtual existente de TI: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4 vCPU, 16 GB RAM, 100 GB SSD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Ya existe en el servidor de TI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Dos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máquinas virtuales de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8 vCPU, 32 GB RAM, 200 GB SSD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(activa y respaldo)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Las provee TI en su plataforma de virtualización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[supuesto] sin costo incremental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Servidor de IA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Sin equipo nuevo: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el modelo corre en la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CPU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del servidor de aplicación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Equipo ya existente en TI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compra ni consumo adicional relevante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Estación de IA básica: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GPU 16 GB, 64 GB RAM, NVMe 2 TB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UPS 1 kVA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$1.950.000 una vez + $180.000 al año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Estación: $1.800.000 [estim.]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UPS 1 kVA: $150.000 [estim.]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Energía: $180.000 al año [estim.]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Compra 2027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Estación de IA avanzada: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GPU 32 GB, 128 GB RAM, RAID 1,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UPS 2 kVA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; compartida con el Informe 12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$7.500.000 una vez + $1.254.000 al año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Estación completa con UPS: $7.500.000 con IVA (Informes 12–13)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Energía: $552.000 al año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Mantención del equipo: $702.000 al año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Compra 2027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Estación del encargado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Equipo existente con navegador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Equipo ya existente en cada SLEP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Equipo existente con navegador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Equipo ya existente en cada SLEP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Equipo existente con navegador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Equipo ya existente en cada SLEP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Canal con FONASA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Interfaz de datos del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PIEE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, dentro de la sesión que inicia el encargado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FONASA no cobra por el uso del portal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Interfaz de datos del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PIEE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, dentro de la sesión que inicia el encargado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FONASA no cobra por el uso del portal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Interfaz de datos del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PIEE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, dentro de la sesión que inicia el encargado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FONASA no cobra por el uso del portal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Respaldo y continuidad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Respaldo diario en el almacenamiento del servidor de TI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Almacenamiento de TI ya existente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Respaldo diario en el servidor de TI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+ copia semanal fuera del edificio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Almacenamiento institucional existente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[supuesto] sin compra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Réplica en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Azure Chile Central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como sitio de respaldo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$454.624 piloto + $1.358.318 al año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Piloto 2026: ambiente de prueba D4s_v5, 196,4 USD/mes + IVA × 2 meses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Operación: D2s_v5, 97,8 USD/mes + IVA = $113.193 al mes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Pago mensual primer año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Fuente: calculadora Azure, región Chile Central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Red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HTTPS (443) a FONASA dentro de la sesión del encargado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Red institucional existente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HTTPS (443) a FONASA dentro de la sesión del encargado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Red institucional existente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HTTPS (443) a FONASA dentro de la sesión del encargado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VPN sitio a sitio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con Azure Chile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VPN incluida en la red de Azure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Costo dentro de la fila «Respaldo y continuidad»</w:t>
            </w:r>
          </w:p>
        </w:tc>
      </w:tr>
      <w:tr>
        <w:trPr>
          <w:cantSplit/>
        </w:trPr>
        <w:tc>
          <w:tcPr>
            <w:tcW w:type="dxa" w:w="9640"/>
            <w:gridSpan w:val="4"/>
            <w:tcBorders>
              <w:top w:val="single" w:color="0F172A" w:sz="12"/>
              <w:left w:val="none" w:color="FFFFFF" w:sz="0"/>
              <w:bottom w:val="single" w:color="CBD5E1" w:sz="4"/>
              <w:right w:val="none" w:color="FFFFFF" w:sz="0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0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6"/>
                <w:szCs w:val="16"/>
              </w:rPr>
              <w:t xml:space="preserve">02   </w:t>
            </w:r>
            <w:r>
              <w:rPr>
                <w:rFonts w:ascii="Consolas" w:cs="Consolas" w:eastAsia="Consolas" w:hAnsi="Consolas"/>
                <w:b/>
                <w:bCs/>
                <w:color w:val="0F172A"/>
                <w:spacing w:val="15"/>
                <w:sz w:val="16"/>
                <w:szCs w:val="16"/>
              </w:rPr>
              <w:t xml:space="preserve">SOFTWARE POR CAPA</w:t>
            </w: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>   del sistema operativo a la aplicación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Sistema operativo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Ubuntu Server 24.04 LTS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Libre y gratuito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Ubuntu Server 24.04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controlador NVIDIA y CUDA 12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en la estación de IA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Ubuntu libre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Controlador y CUDA gratuitos de NVIDIA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Ubuntu Server 24.04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controlador NVIDIA y CUDA 12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en la estación de IA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Ubuntu libre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Controlador y CUDA gratuitos de NVIDIA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Lenguaje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Python 3.12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(conector, motor, IA)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TypeScript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(GDP-SLEP Studio)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PSF y Apache-2.0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Python 3.12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(conector, motor, IA)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TypeScript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(GDP-SLEP Studio)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PSF y Apache-2.0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Python 3.12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(conector, motor, IA)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TypeScript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(GDP-SLEP Studio)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PSF y Apache-2.0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Conector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httpx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(peticiones)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selectolax/lxml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(token anti-CSRF)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tenacity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(reintentos)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BSD, MIT y Apache-2.0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httpx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(peticiones)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selectolax/lxml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(token anti-CSRF)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tenacity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(reintentos)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BSD, MIT y Apache-2.0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httpx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(peticiones)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selectolax/lxml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(token anti-CSRF)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tenacity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(reintentos)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verificación de salud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BSD, MIT y Apache-2.0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Planificador y cola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APScheduler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tabla de tareas en MySQL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APScheduler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Valkey 8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(cola y caché)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 y BSD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APScheduler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Valkey 8 en réplica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 y BSD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Motor y API interna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FastAPI · pydantic 2 · SQLAlchemy 2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FastAPI · pydantic 2 · SQLAlchemy 2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FastAPI · pydantic 2 · SQLAlchemy 2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Motor de IA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LAYA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(motor FastAPI, versión fijada), sin n8n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Apache-2.0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LAYA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(motor FastAPI, versión fijada), sin n8n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Apache-2.0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LAYA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(motor FastAPI, versión fijada) con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perfiles ampliados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Apache-2.0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Servidor del modelo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Ollama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en CPU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Qwen3 4B–8B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 y Apache-2.0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Ollama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en GPU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Qwen3 8B–14B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 y Apache-2.0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vLLM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en GPU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Qwen3 14B–32B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Ollama en CPU de respaldo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Apache-2.0 y MIT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Pasarela de modelos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LiteLLM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(solo modelos locales)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LiteLLM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(solo modelos locales)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LiteLLM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(solo modelos locales) con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registro de cada consulta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IA en la nube (sin datos personales)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 se usa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servicio externo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Claude Team Standard · 2 asientos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0D9488"/>
                <w:sz w:val="16"/>
                <w:szCs w:val="16"/>
              </w:rPr>
              <w:t xml:space="preserve">$555.549 al año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20 USD/asiento/mes (anual) × 2 × 12 + IVA 19%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Mínimo del plan: 2 asientos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Fuente: Anthropic, oct-2026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Claude Team (1 Premium + 1 Standard) + API Sonnet 5.5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B45309"/>
                <w:sz w:val="16"/>
                <w:szCs w:val="16"/>
              </w:rPr>
              <w:t xml:space="preserve">$2.222.196 al año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Team: (100 + 20) USD/mes × 12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API: 2 / 10 USD por millón; 10 M entrada + 2 M salida al mes [supuesto]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+ IVA 19% · Fuente: Anthropic, oct-2026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Bases de datos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MySQL 8.4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SQLite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(LAYA)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GPLv2 y dominio público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MySQL 8.4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SQLite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(LAYA)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GPLv2 y dominio público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MySQL 8.4 LTS con réplica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SQLite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(LAYA)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GPLv2 y dominio público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Secretos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Archivo cifrado con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sops + age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MPL-2.0 y BSD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OpenBao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(almacén de secretos)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MPL-2.0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OpenBao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con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desbloqueo por varias personas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MPL-2.0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Proxy y TLS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Nginx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con certificado de TI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Certificado de TI ya existente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Nginx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con certificado de TI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Certificado de TI ya existente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Nginx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keepalived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(IP flotante)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 y GPLv2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Observabilidad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Registros JSON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Uptime Kuma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Registros JSON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Uptime Kuma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Prometheus · Grafana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métricas de GPU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MIT, Apache-2.0 y AGPL-3.0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Uptime Kuma · Prometheus · Grafana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Loki · Alertmanager · Wazuh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MIT, Apache-2.0, AGPL-3.0 y GPLv2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Respaldo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restic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volcado diario de MySQL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restic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volcado diario de MySQL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copia semanal externa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restic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volcado diario de MySQL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réplica en Azure Chile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Azure en la fila «Respaldo y continuidad»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Calidad y CI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GitLab CE · pytest · ruff · mypy · Trivy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 y Apache-2.0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GitLab CE · pytest · ruff · mypy · Trivy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 y Apache-2.0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GitLab CE · pytest · ruff · mypy · Trivy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SonarQube Community · OWASP ZAP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LGPL-3.0 y Apache-2.0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Prueba externa en «Servicios externos»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GDP-SLEP Studio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Node.js 24 LTS · NestJS 11 · Angular 21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Node.js 24 LTS · NestJS 11 · Angular 21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Node.js 24 LTS · NestJS 11 · Angular 21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inicio de sesión con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ClaveÚnica (OIDC)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cuando TI lo apruebe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ClaveÚnica sin costo para órganos del Estado</w:t>
            </w:r>
          </w:p>
        </w:tc>
      </w:tr>
      <w:tr>
        <w:trPr>
          <w:cantSplit/>
        </w:trPr>
        <w:tc>
          <w:tcPr>
            <w:tcW w:type="dxa" w:w="9640"/>
            <w:gridSpan w:val="4"/>
            <w:tcBorders>
              <w:top w:val="single" w:color="0F172A" w:sz="12"/>
              <w:left w:val="none" w:color="FFFFFF" w:sz="0"/>
              <w:bottom w:val="single" w:color="CBD5E1" w:sz="4"/>
              <w:right w:val="none" w:color="FFFFFF" w:sz="0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0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6"/>
                <w:szCs w:val="16"/>
              </w:rPr>
              <w:t xml:space="preserve">03   </w:t>
            </w:r>
            <w:r>
              <w:rPr>
                <w:rFonts w:ascii="Consolas" w:cs="Consolas" w:eastAsia="Consolas" w:hAnsi="Consolas"/>
                <w:b/>
                <w:bCs/>
                <w:color w:val="0F172A"/>
                <w:spacing w:val="15"/>
                <w:sz w:val="16"/>
                <w:szCs w:val="16"/>
              </w:rPr>
              <w:t xml:space="preserve">COMPONENTES, VERSIÓN Y LICENCIA</w:t>
            </w: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>   versiones vigentes a octubre de 2026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Lenguaje y bibliotecas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Python 3.12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PSF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FastAPI, pydantic 2, SQLAlchemy 2, APScheduler, selectolax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httpx, lxml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tenacity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Python 3.12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PSF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FastAPI, pydantic 2, SQLAlchemy 2, APScheduler, selectolax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httpx, lxml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tenacity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Python 3.12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PSF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FastAPI, pydantic 2, SQLAlchemy 2, APScheduler, selectolax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httpx, lxml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tenacity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IA local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LAYA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Ollama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LiteLLM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Qwen3 4B–8B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LAYA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Ollama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LiteLLM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Qwen3 8B–14B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LAYA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vLLM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Ollama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LiteLLM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Qwen3 14B–32B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Cola, caché y secretos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Tabla de tareas en MySQL · sops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MPL-2.0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age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Valkey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8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OpenBao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MPL-2.0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Valkey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8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OpenBao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MPL-2.0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keepalived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GPLv2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Bases de datos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MySQL Community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8.4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GPLv2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SQLite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3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dominio público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MySQL Community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8.4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GPLv2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SQLite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3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dominio público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MySQL Community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8.4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GPLv2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SQLite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3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dominio público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Observabilidad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Uptime Kuma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Uptime Kuma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Prometheus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3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Grafana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AGPL-3.0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Uptime Kuma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Prometheus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3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, Alertmanager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Grafana, Loki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AGPL-3.0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Wazuh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4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GPLv2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Plataforma base y calidad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Ubuntu Server 24.04 LTS · Docker Engine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Nginx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GitLab CE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restic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pytest, ruff, mypy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Trivy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Ubuntu Server 24.04 LTS · Docker Engine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Nginx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GitLab CE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restic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pytest, ruff, mypy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Trivy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Ubuntu Server 24.04 LTS · Docker Engine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Nginx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GitLab CE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restic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pytest, ruff, mypy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Trivy, OWASP ZAP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SonarQube Community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LGPL-3.0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GDP-SLEP Studio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Node.js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NestJS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11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Angular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Node.js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NestJS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11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Angular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Node.js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NestJS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11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Angular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Descartado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n8n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Sustainable Use License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No aplica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n8n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Sustainable Use License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No aplica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n8n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Sustainable Use License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No aplica</w:t>
            </w:r>
          </w:p>
        </w:tc>
      </w:tr>
      <w:tr>
        <w:trPr>
          <w:cantSplit/>
        </w:trPr>
        <w:tc>
          <w:tcPr>
            <w:tcW w:type="dxa" w:w="9640"/>
            <w:gridSpan w:val="4"/>
            <w:tcBorders>
              <w:top w:val="single" w:color="0F172A" w:sz="12"/>
              <w:left w:val="none" w:color="FFFFFF" w:sz="0"/>
              <w:bottom w:val="single" w:color="CBD5E1" w:sz="4"/>
              <w:right w:val="none" w:color="FFFFFF" w:sz="0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0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6"/>
                <w:szCs w:val="16"/>
              </w:rPr>
              <w:t xml:space="preserve">04   </w:t>
            </w:r>
            <w:r>
              <w:rPr>
                <w:rFonts w:ascii="Consolas" w:cs="Consolas" w:eastAsia="Consolas" w:hAnsi="Consolas"/>
                <w:b/>
                <w:bCs/>
                <w:color w:val="0F172A"/>
                <w:spacing w:val="15"/>
                <w:sz w:val="16"/>
                <w:szCs w:val="16"/>
              </w:rPr>
              <w:t xml:space="preserve">PERSONAS Y SERVICIOS</w:t>
            </w: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>   no son tecnologías, pero forman parte del costo de cada propuesta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Capacitación de encargados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Inducción práctica durante la incorporación, sin curso formal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Incluida en la incorporación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Curso de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16 h para 15 personas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(SENCE)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$1.200.000 · una vez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16 h × 15 personas [estim.]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Período: 2027, al escalar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Curso de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16 h para 15 personas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(SENCE)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$1.200.000 · una vez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16 h × 15 personas [estim.]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Período: 2027, al escalar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Servicios externos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 se contratan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contratos con terceros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 se contratan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contratos con terceros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Prueba de penetración externa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antes de operar en los 36 SLEP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$3.500.000 · una vez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Valor de mercado [estim.]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Período: 2027, antes de escalar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0F172A" w:sz="12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10"/>
              <w:left w:type="dxa" w:w="110"/>
              <w:bottom w:type="dxa" w:w="11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8"/>
                <w:szCs w:val="18"/>
              </w:rPr>
              <w:t xml:space="preserve">TOTAL</w:t>
            </w:r>
          </w:p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CBD5E1"/>
                <w:sz w:val="13"/>
                <w:szCs w:val="13"/>
              </w:rPr>
              <w:t xml:space="preserve">Primer año: piloto + puesta en marcha + 12 meses de operación</w:t>
            </w:r>
          </w:p>
        </w:tc>
        <w:tc>
          <w:tcPr>
            <w:tcW w:type="dxa" w:w="2626"/>
            <w:tcBorders>
              <w:top w:val="single" w:color="0F172A" w:sz="12"/>
              <w:left w:val="single" w:color="FFFFFF" w:sz="18"/>
              <w:bottom w:val="none" w:color="FFFFFF" w:sz="0"/>
              <w:right w:val="none" w:color="FFFFFF" w:sz="0"/>
            </w:tcBorders>
            <w:shd w:fill="15803D" w:color="auto" w:val="clear"/>
            <w:tcMar>
              <w:top w:type="dxa" w:w="110"/>
              <w:left w:type="dxa" w:w="110"/>
              <w:bottom w:type="dxa" w:w="110"/>
              <w:right w:type="dxa" w:w="100"/>
            </w:tcMar>
            <w:vAlign w:val="top"/>
          </w:tcPr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PILOTO 2026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$0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PUESTA EN MARCHA · UNA VEZ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$0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OPERACIÓN · 12 MESES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$0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TOTAL PRIMER AÑO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$0</w:t>
            </w:r>
          </w:p>
        </w:tc>
        <w:tc>
          <w:tcPr>
            <w:tcW w:type="dxa" w:w="2626"/>
            <w:tcBorders>
              <w:top w:val="single" w:color="0F172A" w:sz="12"/>
              <w:left w:val="single" w:color="FFFFFF" w:sz="18"/>
              <w:bottom w:val="none" w:color="FFFFFF" w:sz="0"/>
              <w:right w:val="none" w:color="FFFFFF" w:sz="0"/>
            </w:tcBorders>
            <w:shd w:fill="0D9488" w:color="auto" w:val="clear"/>
            <w:tcMar>
              <w:top w:type="dxa" w:w="110"/>
              <w:left w:type="dxa" w:w="110"/>
              <w:bottom w:type="dxa" w:w="110"/>
              <w:right w:type="dxa" w:w="100"/>
            </w:tcMar>
            <w:vAlign w:val="top"/>
          </w:tcPr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PILOTO 2026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$0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PUESTA EN MARCHA · UNA VEZ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$3.150.000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OPERACIÓN · 12 MESES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$735.549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TOTAL PRIMER AÑO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$3.885.549</w:t>
            </w:r>
          </w:p>
        </w:tc>
        <w:tc>
          <w:tcPr>
            <w:tcW w:type="dxa" w:w="2628"/>
            <w:tcBorders>
              <w:top w:val="single" w:color="0F172A" w:sz="12"/>
              <w:left w:val="single" w:color="FFFFFF" w:sz="18"/>
              <w:bottom w:val="none" w:color="FFFFFF" w:sz="0"/>
              <w:right w:val="none" w:color="FFFFFF" w:sz="0"/>
            </w:tcBorders>
            <w:shd w:fill="B45309" w:color="auto" w:val="clear"/>
            <w:tcMar>
              <w:top w:type="dxa" w:w="110"/>
              <w:left w:type="dxa" w:w="110"/>
              <w:bottom w:type="dxa" w:w="110"/>
              <w:right w:type="dxa" w:w="100"/>
            </w:tcMar>
            <w:vAlign w:val="top"/>
          </w:tcPr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PILOTO 2026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$454.624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PUESTA EN MARCHA · UNA VEZ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$12.200.000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OPERACIÓN · 12 MESES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$4.834.514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TOTAL PRIMER AÑO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$17.489.138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$0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 indica que no hay pago: software libre, algo incluido en otra licencia o un equipo que la DEP ya tiene.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/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[estim.]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 es un valor a confirmar con cotización. Cada ítem del modelo de costos aparece en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una sola celda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, por eso el total no repite montos.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03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supuestos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Bases de cálculo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 costo sin supuestos explícitos no se puede revisar ni actualizar.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Dejar a la vista cada indicador, precio y supuesto usado.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Indicadores oficiales al 1-oct-2026 y referencias de costos TI de la serie.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Indicadores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00"/>
        <w:gridCol w:w="2300"/>
        <w:gridCol w:w="4040"/>
      </w:tblGrid>
      <w:tr>
        <w:trPr>
          <w:tblHeader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INDICADOR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FUENTE O CRITERIO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Dólar observado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$972,60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Banco Central, 1-oct-2026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UF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$41.073,57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Valor al 2-oct-2026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IVA sobre servicios digitales extranjeros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19%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Ley 21.210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Licencias al mes, 36 SLEP (costo por licencia)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22.700 – 27.700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Informe 08.5, sección 01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Horizonte de costos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Primer año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Piloto (oct–nov 2026) + puesta en marcha en los 36 SLEP + 12 meses de operación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Precios de referencia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0"/>
        <w:gridCol w:w="2300"/>
        <w:gridCol w:w="1900"/>
        <w:gridCol w:w="2340"/>
      </w:tblGrid>
      <w:tr>
        <w:trPr>
          <w:tblHeader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ÍTEM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PRECIO DE LISTA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 IVA EN CLP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Azure Chile Central · máquina de prueba D4s_v5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196,4 USD/mes · calculadora de Azure, oct-2026 · verificar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$227.312 al mes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API3 (piloto)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Azure Chile Central · réplica de respaldo D2s_v5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97,8 USD/mes · calculadora de Azure, oct-2026 · verificar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$113.193 al mes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API3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Prueba de penetración externa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Valor de mercado [estim.] · cotizar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$3.500.000 · una vez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API3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Estación de IA local básica (GPU 16 GB, 64 GB RAM, NVMe 2 TB)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Estimado de mercado [estim.] · cotizar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$1.800.000 · una vez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API2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UPS 1 kVA para la estación básica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Estimado de mercado [estim.]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$150.000 · una vez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API2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Energía de la estación básica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Consumo continuo [estim.]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$180.000 al año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API2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Estación de IA local avanzada (GPU 32 GB tipo RTX 5090, 128 GB RAM, RAID 1, UPS 2 kVA)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Con IVA (Informes 12–13). La GPU sola subió a 3.000–4.000 USD en 2026 · cotizar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$7.500.000 · una vez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API3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Energía de la estación avanzada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Consumo continuo [estim.]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$552.000 al año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API3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Mantención de la estación avanzada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Contrato de soporte [estim.]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$702.000 al año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API3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Capacitación de encargados (16 h × 15 personas)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Curso SENCE [estim.]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$1.200.000 · una vez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API2 · API3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Claude Team Standard (facturación anual)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20 USD/asiento/mes · Anthropic, oct-2026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$277.775 al año por asiento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API2 · API3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Claude Team Premium (facturación anual)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100 USD/asiento/mes · Anthropic, oct-2026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$1.388.873 al año por asiento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API3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API de Claude · Sonnet 5.5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2 / 10 USD por millón de tokens (entrada / salida) · Anthropic, oct-2026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$2.315 / $11.574 por millón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API3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ChatGPT Business (alternativa evaluada)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20 USD/usuario/mes, anual · OpenAI, oct-2026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$277.775 al año por usuario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Google Workspace con Gemini (alternativa evaluada)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desde ≈ 7–8,40 USD/usuario/mes · cotizar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desde ≈ $97.221 al año por usuario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Referencia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La tabla incluye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solo los ítems que tienen precio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; el software libre, lo incluido en otras licencias y los equipos que la DEP ya tiene no se listan porque cuestan $0.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[estim.]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 indica un valor estimado que debe confirmarse con cotización. Los precios de lista pueden variar con acuerdos institucionales del Estado.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Qué no incluye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El tiempo de los </w:t>
      </w:r>
      <w:r>
        <w:rPr>
          <w:b/>
          <w:bCs/>
          <w:color w:val="0F172A"/>
          <w:sz w:val="18"/>
          <w:szCs w:val="18"/>
        </w:rPr>
        <w:t xml:space="preserve">encargados de licencias</w:t>
      </w:r>
      <w:r>
        <w:rPr>
          <w:color w:val="334155"/>
          <w:sz w:val="18"/>
          <w:szCs w:val="18"/>
        </w:rPr>
        <w:t xml:space="preserve">, que ya existen: la automatización lo libera, no lo agrega.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El </w:t>
      </w:r>
      <w:r>
        <w:rPr>
          <w:b/>
          <w:bCs/>
          <w:color w:val="0F172A"/>
          <w:sz w:val="18"/>
          <w:szCs w:val="18"/>
        </w:rPr>
        <w:t xml:space="preserve">cargo permanente</w:t>
      </w:r>
      <w:r>
        <w:rPr>
          <w:color w:val="334155"/>
          <w:sz w:val="18"/>
          <w:szCs w:val="18"/>
        </w:rPr>
        <w:t xml:space="preserve"> de operación del portal desde 2027 (Informe 13), común a todas las aplicaciones.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Equipos de los encargados y servidor de TI ya existentes (marginal).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Las horas del equipo de la DEP que desarrolla y mantiene la solución, ya asumidas por la institución.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Si la institución ya cuenta con asientos de Claude que puedan asignarse a este trabajo, el costo de la fila «IA en la nube» es $0 adicional.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04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comparativo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Comparativo de las tres propuestas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Elegir exige ver las tres propuestas lado a lado, no ítem por ítem.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Resumir en una hoja qué incluye cada propuesta, cuánto cuesta su primer año y cuándo conviene.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Mismo formato de la sección 02, condensado; todos los montos salen de esa tabla.</w:t>
            </w:r>
          </w:p>
        </w:tc>
      </w:tr>
    </w:tbl>
    <w:p>
      <w:pPr>
        <w:spacing w:after="140" w:before="0" w:line="120"/>
      </w:pPr>
    </w:p>
    <w:p>
      <w:pPr>
        <w:keepNext/>
        <w:spacing w:after="120"/>
      </w:pPr>
      <w:r>
        <w:rPr>
          <w:rFonts w:ascii="Consolas" w:cs="Consolas" w:eastAsia="Consolas" w:hAnsi="Consolas"/>
          <w:b/>
          <w:bCs/>
          <w:color w:val="0D9488"/>
          <w:sz w:val="14"/>
          <w:szCs w:val="14"/>
        </w:rPr>
        <w:t xml:space="preserve">CÓMO LEER  </w:t>
      </w:r>
      <w:r>
        <w:rPr>
          <w:rFonts w:ascii="Calibri" w:cs="Calibri" w:eastAsia="Calibri" w:hAnsi="Calibri"/>
          <w:color w:val="15803D"/>
          <w:sz w:val="16"/>
          <w:szCs w:val="16"/>
        </w:rPr>
        <w:t xml:space="preserve">■ </w:t>
      </w:r>
      <w:r>
        <w:rPr>
          <w:rFonts w:ascii="Calibri" w:cs="Calibri" w:eastAsia="Calibri" w:hAnsi="Calibri"/>
          <w:b/>
          <w:bCs/>
          <w:color w:val="0F172A"/>
          <w:sz w:val="15"/>
          <w:szCs w:val="15"/>
        </w:rPr>
        <w:t xml:space="preserve">Costo cero    </w:t>
      </w:r>
      <w:r>
        <w:rPr>
          <w:rFonts w:ascii="Calibri" w:cs="Calibri" w:eastAsia="Calibri" w:hAnsi="Calibri"/>
          <w:color w:val="0D9488"/>
          <w:sz w:val="16"/>
          <w:szCs w:val="16"/>
        </w:rPr>
        <w:t xml:space="preserve">■ </w:t>
      </w:r>
      <w:r>
        <w:rPr>
          <w:rFonts w:ascii="Calibri" w:cs="Calibri" w:eastAsia="Calibri" w:hAnsi="Calibri"/>
          <w:b/>
          <w:bCs/>
          <w:color w:val="0F172A"/>
          <w:sz w:val="15"/>
          <w:szCs w:val="15"/>
        </w:rPr>
        <w:t xml:space="preserve">Óptima    </w:t>
      </w:r>
      <w:r>
        <w:rPr>
          <w:rFonts w:ascii="Calibri" w:cs="Calibri" w:eastAsia="Calibri" w:hAnsi="Calibri"/>
          <w:color w:val="B45309"/>
          <w:sz w:val="16"/>
          <w:szCs w:val="16"/>
        </w:rPr>
        <w:t xml:space="preserve">■ </w:t>
      </w:r>
      <w:r>
        <w:rPr>
          <w:rFonts w:ascii="Calibri" w:cs="Calibri" w:eastAsia="Calibri" w:hAnsi="Calibri"/>
          <w:b/>
          <w:bCs/>
          <w:color w:val="0F172A"/>
          <w:sz w:val="15"/>
          <w:szCs w:val="15"/>
        </w:rPr>
        <w:t xml:space="preserve">Avanzada</w:t>
      </w:r>
      <w:r>
        <w:rPr>
          <w:rFonts w:ascii="Calibri" w:cs="Calibri" w:eastAsia="Calibri" w:hAnsi="Calibri"/>
          <w:color w:val="64748B"/>
          <w:sz w:val="15"/>
          <w:szCs w:val="15"/>
        </w:rPr>
        <w:t xml:space="preserve">   ·   Cada fila resume una dimensión; los montos son del primer año.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60"/>
        <w:gridCol w:w="2626"/>
        <w:gridCol w:w="2626"/>
        <w:gridCol w:w="2628"/>
      </w:tblGrid>
      <w:tr>
        <w:trPr>
          <w:cantSplit/>
          <w:tblHeader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CAPA</w:t>
            </w:r>
          </w:p>
        </w:tc>
        <w:tc>
          <w:tcPr>
            <w:tcW w:type="dxa" w:w="2626"/>
            <w:tcBorders>
              <w:top w:val="none" w:color="FFFFFF" w:sz="0"/>
              <w:left w:val="single" w:color="FFFFFF" w:sz="18"/>
              <w:bottom w:val="none" w:color="FFFFFF" w:sz="0"/>
              <w:right w:val="none" w:color="FFFFFF" w:sz="0"/>
            </w:tcBorders>
            <w:shd w:fill="15803D" w:color="auto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4"/>
                <w:szCs w:val="14"/>
              </w:rPr>
              <w:t xml:space="preserve">API1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FFFFFF"/>
                <w:spacing w:val="10"/>
                <w:sz w:val="16"/>
                <w:szCs w:val="16"/>
              </w:rPr>
              <w:t xml:space="preserve">COSTO CERO</w:t>
            </w:r>
          </w:p>
        </w:tc>
        <w:tc>
          <w:tcPr>
            <w:tcW w:type="dxa" w:w="2626"/>
            <w:tcBorders>
              <w:top w:val="none" w:color="FFFFFF" w:sz="0"/>
              <w:left w:val="single" w:color="FFFFFF" w:sz="18"/>
              <w:bottom w:val="none" w:color="FFFFFF" w:sz="0"/>
              <w:right w:val="none" w:color="FFFFFF" w:sz="0"/>
            </w:tcBorders>
            <w:shd w:fill="0D9488" w:color="auto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4"/>
                <w:szCs w:val="14"/>
              </w:rPr>
              <w:t xml:space="preserve">API2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FFFFFF"/>
                <w:spacing w:val="10"/>
                <w:sz w:val="16"/>
                <w:szCs w:val="16"/>
              </w:rPr>
              <w:t xml:space="preserve">ÓPTIMA</w:t>
            </w:r>
          </w:p>
        </w:tc>
        <w:tc>
          <w:tcPr>
            <w:tcW w:type="dxa" w:w="2628"/>
            <w:tcBorders>
              <w:top w:val="none" w:color="FFFFFF" w:sz="0"/>
              <w:left w:val="single" w:color="FFFFFF" w:sz="18"/>
              <w:bottom w:val="none" w:color="FFFFFF" w:sz="0"/>
              <w:right w:val="none" w:color="FFFFFF" w:sz="0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4"/>
                <w:szCs w:val="14"/>
              </w:rPr>
              <w:t xml:space="preserve">API3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FFFFFF"/>
                <w:spacing w:val="10"/>
                <w:sz w:val="16"/>
                <w:szCs w:val="16"/>
              </w:rPr>
              <w:t xml:space="preserve">AVANZADA</w:t>
            </w:r>
          </w:p>
        </w:tc>
      </w:tr>
      <w:tr>
        <w:trPr>
          <w:cantSplit/>
        </w:trPr>
        <w:tc>
          <w:tcPr>
            <w:tcW w:type="dxa" w:w="9640"/>
            <w:gridSpan w:val="4"/>
            <w:tcBorders>
              <w:top w:val="single" w:color="0F172A" w:sz="12"/>
              <w:left w:val="none" w:color="FFFFFF" w:sz="0"/>
              <w:bottom w:val="single" w:color="CBD5E1" w:sz="4"/>
              <w:right w:val="none" w:color="FFFFFF" w:sz="0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0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6"/>
                <w:szCs w:val="16"/>
              </w:rPr>
              <w:t xml:space="preserve">01   QUÉ INCLUYE CADA PROPUESTA   resumen de la sección 02</w:t>
            </w:r>
            <w:r>
              <w:rPr>
                <w:rFonts w:ascii="Consolas" w:cs="Consolas" w:eastAsia="Consolas" w:hAnsi="Consolas"/>
                <w:b/>
                <w:bCs/>
                <w:color w:val="0F172A"/>
                <w:spacing w:val="15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Enfoque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Conector Python a la API del PIEE (sesión asistida) + IA local en CPU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Conector a la API del PIEE + IA local en GPU básica + monitoreo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API del PIEE + IA local avanzada (GPU 32 GB) + alta disponibilidad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IA local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Sin equipo nuevo: el modelo corre en la CPU del servidor de aplicación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Estación de IA básica: GPU 16 GB, 64 GB RAM, NVMe 2 TB + UPS 1 kVA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Estación de IA avanzada: GPU 32 GB, 128 GB RAM, RAID 1, UPS 2 kVA; compartida con el Informe 12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IA en la nube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 se usa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Claude Team Standard · 2 asientos (coordinación y desarrollo)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Claude Team (1 Premium + 1 Standard) + API de Claude (Sonnet 5.5) en el portal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Servicios externos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 se contratan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 se contratan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Prueba de penetración externa antes de operar en los 36 SLEP</w:t>
            </w:r>
          </w:p>
        </w:tc>
      </w:tr>
      <w:tr>
        <w:trPr>
          <w:cantSplit/>
        </w:trPr>
        <w:tc>
          <w:tcPr>
            <w:tcW w:type="dxa" w:w="9640"/>
            <w:gridSpan w:val="4"/>
            <w:tcBorders>
              <w:top w:val="single" w:color="0F172A" w:sz="12"/>
              <w:left w:val="none" w:color="FFFFFF" w:sz="0"/>
              <w:bottom w:val="single" w:color="CBD5E1" w:sz="4"/>
              <w:right w:val="none" w:color="FFFFFF" w:sz="0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0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6"/>
                <w:szCs w:val="16"/>
              </w:rPr>
              <w:t xml:space="preserve">02   COSTO DEL PRIMER AÑO   piloto + puesta en marcha + 12 meses de operación</w:t>
            </w:r>
            <w:r>
              <w:rPr>
                <w:rFonts w:ascii="Consolas" w:cs="Consolas" w:eastAsia="Consolas" w:hAnsi="Consolas"/>
                <w:b/>
                <w:bCs/>
                <w:color w:val="0F172A"/>
                <w:spacing w:val="15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Piloto oct–nov 2026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Octubre y noviembre de 2026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Octubre y noviembre de 2026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B45309"/>
                <w:sz w:val="16"/>
                <w:szCs w:val="16"/>
              </w:rPr>
              <w:t xml:space="preserve">$454.624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Octubre y noviembre de 2026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Puesta en marcha en 36 SLEP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Una vez: equipos y capacitación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0D9488"/>
                <w:sz w:val="16"/>
                <w:szCs w:val="16"/>
              </w:rPr>
              <w:t xml:space="preserve">$3.150.000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Una vez: equipos y capacitación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B45309"/>
                <w:sz w:val="16"/>
                <w:szCs w:val="16"/>
              </w:rPr>
              <w:t xml:space="preserve">$12.200.000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Una vez: equipos y capacitación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Operación 12 meses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Licencias, energía y soporte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0D9488"/>
                <w:sz w:val="16"/>
                <w:szCs w:val="16"/>
              </w:rPr>
              <w:t xml:space="preserve">$735.549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Licencias, energía y soporte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B45309"/>
                <w:sz w:val="16"/>
                <w:szCs w:val="16"/>
              </w:rPr>
              <w:t xml:space="preserve">$4.834.514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Licencias, energía y soporte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Costo por licencia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Total ÷ 272.400–332.400 licencias del año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0D9488"/>
                <w:sz w:val="16"/>
                <w:szCs w:val="16"/>
              </w:rPr>
              <w:t xml:space="preserve">$12 – $14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Total ÷ 272.400–332.400 licencias del año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B45309"/>
                <w:sz w:val="16"/>
                <w:szCs w:val="16"/>
              </w:rPr>
              <w:t xml:space="preserve">$53 – $64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Total ÷ 272.400–332.400 licencias del año</w:t>
            </w:r>
          </w:p>
        </w:tc>
      </w:tr>
      <w:tr>
        <w:trPr>
          <w:cantSplit/>
        </w:trPr>
        <w:tc>
          <w:tcPr>
            <w:tcW w:type="dxa" w:w="9640"/>
            <w:gridSpan w:val="4"/>
            <w:tcBorders>
              <w:top w:val="single" w:color="0F172A" w:sz="12"/>
              <w:left w:val="none" w:color="FFFFFF" w:sz="0"/>
              <w:bottom w:val="single" w:color="CBD5E1" w:sz="4"/>
              <w:right w:val="none" w:color="FFFFFF" w:sz="0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0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6"/>
                <w:szCs w:val="16"/>
              </w:rPr>
              <w:t xml:space="preserve">03   CUÁNDO CONVIENE</w:t>
            </w:r>
            <w:r>
              <w:rPr>
                <w:rFonts w:ascii="Consolas" w:cs="Consolas" w:eastAsia="Consolas" w:hAnsi="Consolas"/>
                <w:b/>
                <w:bCs/>
                <w:color w:val="0F172A"/>
                <w:spacing w:val="15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Conviene si…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FONASA autoriza y la verificación es favorable; se quiere el mayor ahorro sin comprar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Se escala a 36 SLEP y se quiere respuesta rápida de la IA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La automatización es crítica y se exige alta disponibilidad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0F172A" w:sz="12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10"/>
              <w:left w:type="dxa" w:w="110"/>
              <w:bottom w:type="dxa" w:w="11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8"/>
                <w:szCs w:val="18"/>
              </w:rPr>
              <w:t xml:space="preserve">TOTAL</w:t>
            </w:r>
          </w:p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CBD5E1"/>
                <w:sz w:val="13"/>
                <w:szCs w:val="13"/>
              </w:rPr>
              <w:t xml:space="preserve">Primer año por propuesta</w:t>
            </w:r>
          </w:p>
        </w:tc>
        <w:tc>
          <w:tcPr>
            <w:tcW w:type="dxa" w:w="2626"/>
            <w:tcBorders>
              <w:top w:val="single" w:color="0F172A" w:sz="12"/>
              <w:left w:val="single" w:color="FFFFFF" w:sz="18"/>
              <w:bottom w:val="none" w:color="FFFFFF" w:sz="0"/>
              <w:right w:val="none" w:color="FFFFFF" w:sz="0"/>
            </w:tcBorders>
            <w:shd w:fill="15803D" w:color="auto" w:val="clear"/>
            <w:tcMar>
              <w:top w:type="dxa" w:w="110"/>
              <w:left w:type="dxa" w:w="110"/>
              <w:bottom w:type="dxa" w:w="110"/>
              <w:right w:type="dxa" w:w="100"/>
            </w:tcMar>
            <w:vAlign w:val="top"/>
          </w:tcPr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TOTAL PRIMER AÑO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$0</w:t>
            </w:r>
          </w:p>
        </w:tc>
        <w:tc>
          <w:tcPr>
            <w:tcW w:type="dxa" w:w="2626"/>
            <w:tcBorders>
              <w:top w:val="single" w:color="0F172A" w:sz="12"/>
              <w:left w:val="single" w:color="FFFFFF" w:sz="18"/>
              <w:bottom w:val="none" w:color="FFFFFF" w:sz="0"/>
              <w:right w:val="none" w:color="FFFFFF" w:sz="0"/>
            </w:tcBorders>
            <w:shd w:fill="0D9488" w:color="auto" w:val="clear"/>
            <w:tcMar>
              <w:top w:type="dxa" w:w="110"/>
              <w:left w:type="dxa" w:w="110"/>
              <w:bottom w:type="dxa" w:w="110"/>
              <w:right w:type="dxa" w:w="100"/>
            </w:tcMar>
            <w:vAlign w:val="top"/>
          </w:tcPr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TOTAL PRIMER AÑO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$3.885.549</w:t>
            </w:r>
          </w:p>
        </w:tc>
        <w:tc>
          <w:tcPr>
            <w:tcW w:type="dxa" w:w="2628"/>
            <w:tcBorders>
              <w:top w:val="single" w:color="0F172A" w:sz="12"/>
              <w:left w:val="single" w:color="FFFFFF" w:sz="18"/>
              <w:bottom w:val="none" w:color="FFFFFF" w:sz="0"/>
              <w:right w:val="none" w:color="FFFFFF" w:sz="0"/>
            </w:tcBorders>
            <w:shd w:fill="B45309" w:color="auto" w:val="clear"/>
            <w:tcMar>
              <w:top w:type="dxa" w:w="110"/>
              <w:left w:type="dxa" w:w="110"/>
              <w:bottom w:type="dxa" w:w="110"/>
              <w:right w:type="dxa" w:w="100"/>
            </w:tcMar>
            <w:vAlign w:val="top"/>
          </w:tcPr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TOTAL PRIMER AÑO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$17.489.138</w:t>
            </w:r>
          </w:p>
        </w:tc>
      </w:tr>
    </w:tbl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05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cierre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Conclusión y recomendación económica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Elegir una propuesta es elegir entre gasto, soporte y complejidad de mantención.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Recomendar qué propuesta conviene y en qué momento.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Síntesis de las secciones 01 a 04.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2300"/>
        <w:gridCol w:w="3300"/>
        <w:gridCol w:w="2340"/>
      </w:tblGrid>
      <w:tr>
        <w:trPr>
          <w:tblHeader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PROPUESTA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COSTO PRIMER AÑO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CONVIENE SI…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RECOMENDACIÓN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API1 · Costo cero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FONASA autoriza y la verificación es favorable; se quiere el mayor ahorro sin comprar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Si FONASA autoriza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API2 · Óptima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$3,9 MM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 escala a 36 SLEP y se quiere respuesta rápida de la IA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Escala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API3 · Avanzada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$17,5 MM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automatización es crítica y se exige alta disponibilidad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Con el portal (2027)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camino API no paga robot ni operador: en API2 y API3, su costo del primer año es sobre todo un equipo de IA que queda en la DEP. API3 sube a $17,5 MM principalmente por la estación avanzada, que el Informe 12 ya contempla.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Su costo bajo no debe leerse como que es el más conveniente sin más: depende de dos respuestas externas —la autorización de FONASA y el resultado de la verificación (Informe 08.2.1)—. Mientras esas no estén, el ahorro es potencial, no asegurado.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RECOMENDACIÓN ECONÓMICA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Tratar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API1</w:t>
            </w:r>
            <w:r>
              <w:rPr>
                <w:color w:val="334155"/>
                <w:sz w:val="19"/>
                <w:szCs w:val="19"/>
              </w:rPr>
              <w:t xml:space="preserve"> ($0 el primer año) como la opción de mayor ahorro, condicionada a la autorización de FONASA y a la verificación del portal. Al escalar, pasar 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API2</w:t>
            </w:r>
            <w:r>
              <w:rPr>
                <w:color w:val="334155"/>
                <w:sz w:val="19"/>
                <w:szCs w:val="19"/>
              </w:rPr>
              <w:t xml:space="preserve"> ($3,9 MM). Comprar la estación avanzada una sola vez con el Informe 12 y reservar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API3</w:t>
            </w:r>
            <w:r>
              <w:rPr>
                <w:color w:val="334155"/>
                <w:sz w:val="19"/>
                <w:szCs w:val="19"/>
              </w:rPr>
              <w:t xml:space="preserve"> para cuando el portal y la IA local estén operando.</w:t>
            </w:r>
          </w:p>
        </w:tc>
      </w:tr>
    </w:tbl>
    <w:p>
      <w:pPr>
        <w:spacing w:after="140" w:before="0" w:line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50" w:right="1300" w:bottom="1150" w:left="1300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DEP · Subdepartamento GDP-SLEP · Uso interno</w:t>
    </w:r>
    <w:r>
      <w:rPr>
        <w:rFonts w:ascii="Consolas" w:cs="Consolas" w:eastAsia="Consolas" w:hAnsi="Consolas"/>
        <w:color w:val="94A3B8"/>
        <w:sz w:val="14"/>
        <w:szCs w:val="14"/>
      </w:rPr>
      <w:t xml:space="preserve">	pág. </w:t>
    </w:r>
    <w:r>
      <w:rPr>
        <w:rFonts w:ascii="Consolas" w:cs="Consolas" w:eastAsia="Consolas" w:hAnsi="Consolas"/>
        <w:b/>
        <w:bCs/>
        <w:color w:val="0F172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tabs>
        <w:tab w:val="right" w:pos="9640"/>
      </w:tabs>
    </w:pPr>
    <w:r>
      <w:rPr>
        <w:rFonts w:ascii="Consolas" w:cs="Consolas" w:eastAsia="Consolas" w:hAnsi="Consolas"/>
        <w:b/>
        <w:bCs/>
        <w:color w:val="0D9488"/>
        <w:spacing w:val="20"/>
        <w:sz w:val="14"/>
        <w:szCs w:val="14"/>
      </w:rPr>
      <w:t xml:space="preserve">GDP - SLEP STUDIO</w:t>
    </w:r>
    <w:r>
      <w:rPr>
        <w:rFonts w:ascii="Consolas" w:cs="Consolas" w:eastAsia="Consolas" w:hAnsi="Consolas"/>
        <w:color w:val="94A3B8"/>
        <w:spacing w:val="10"/>
        <w:sz w:val="14"/>
        <w:szCs w:val="14"/>
      </w:rPr>
      <w:t xml:space="preserve">	INFORME 08.2.3  ·  CAMINO API DEL PIEE · COSTOS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D94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0D948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08.2.3 — Camino API del PIEE · costos</dc:title>
  <dc:subject>GDP-SLEP Studio</dc:subject>
  <dc:creator>César Torres</dc:creator>
  <cp:lastModifiedBy>Un-named</cp:lastModifiedBy>
  <cp:revision>1</cp:revision>
  <dcterms:created xsi:type="dcterms:W3CDTF">2026-10-06T00:05:59.745Z</dcterms:created>
  <dcterms:modified xsi:type="dcterms:W3CDTF">2026-10-06T00:05:59.745Z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