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camino-mixto / costos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08.4.3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Camino mixto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· costos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Costos detallados de las tres propuestas: MIX1 · Costo cero · MIX2 · Óptima · MIX3 · Avanzada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Bases de cálculo, stack tecnológico con el costo de cada tecnología, comparativo de las tres propuestas con su costo del primer año y recomendación económica.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de costos · Camino mixto (orquestado por GDP-SLEP Studio)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Piloto oct–nov 2026 · primer año de operación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29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Acompaña al Informe 08.4.2, que describe técnicamente las tres propuestas, y al 08.4.1, que las analiza en lo legal.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08.4.3 — Camino mixto · costos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Acompaña a los Informes 08.4.1 (marco legal) y 08.4.2 (técnico). Los montos de este informe no aparecen en el Informe 08 (factibilidad general)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Cuantificar, con el mayor detalle posible, el costo de las tres propuestas del camino mixto (orquestado por GDP-SLEP Studio) para el piloto, su puesta en marcha en los 36 SLEP y su primer año de operación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Propuestas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MIX1 · Costo cero: Orquestador + canales gratuitos (servicio FONASA, API del PIEE, robot Playwright) + IA local en CPU · MIX2 · Óptima: Orquestador + canales gratuitos + IA local en GPU básica + monitoreo · MIX3 · Avanzada: Orquestador + todos los canales + IA local avanzada (GPU 32 GB) + alta disponibilidad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Horizonte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Primer año: piloto (octubre–noviembre de 2026) + puesta en marcha en los 36 SLEP + 12 meses de operación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08 (factibilidad) · Informe 08.4.1 (marco legal) · Informe 08.4.2 (técnico) · Informes de costos 08.1.3 (RPA), 08.2.3 (API del PIEE) y 08.3.3 (servicios web)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Cómo leer este informe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 sección 01 resume y compara las tres propuestas; la 02 presenta el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stack tecnológico con el precio de cada tecnología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el total del primer año; la 03 fija las bases de cálculo y los precios de referencia; la 04 pone las tres propuestas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lado a lado en una hoja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y la 05 entrega la recomendación.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F172A" w:sz="24"/>
              <w:bottom w:val="none" w:color="FFFFFF" w:sz="0"/>
              <w:right w:val="none" w:color="FFFFFF" w:sz="0"/>
            </w:tcBorders>
            <w:shd w:fill="F8FAFC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pacing w:val="20"/>
                <w:sz w:val="15"/>
                <w:szCs w:val="15"/>
              </w:rPr>
              <w:t xml:space="preserve">QUÉ SE MIDE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Los montos son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lo que se paga a terceros</w:t>
            </w:r>
            <w:r>
              <w:rPr>
                <w:color w:val="334155"/>
                <w:sz w:val="19"/>
                <w:szCs w:val="19"/>
              </w:rPr>
              <w:t xml:space="preserve">: licencias, equipos y servicios. Las horas del equipo de la DEP no se valorizan. En las propuestas de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costo cero</w:t>
            </w:r>
            <w:r>
              <w:rPr>
                <w:color w:val="334155"/>
                <w:sz w:val="19"/>
                <w:szCs w:val="19"/>
              </w:rPr>
              <w:t xml:space="preserve"> el monto es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$0</w:t>
            </w:r>
            <w:r>
              <w:rPr>
                <w:color w:val="334155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de costos</w:t>
            </w:r>
          </w:p>
          <w:p>
            <w:r>
              <w:rPr>
                <w:color w:val="64748B"/>
                <w:sz w:val="17"/>
                <w:szCs w:val="17"/>
              </w:rPr>
              <w:t xml:space="preserve">Las tres propuestas comparadas en una página.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Stack tecnológico con costos</w:t>
            </w:r>
          </w:p>
          <w:p>
            <w:r>
              <w:rPr>
                <w:color w:val="64748B"/>
                <w:sz w:val="17"/>
                <w:szCs w:val="17"/>
              </w:rPr>
              <w:t xml:space="preserve">Cada tecnología con su precio y el total del primer año.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Bases de cálculo</w:t>
            </w:r>
          </w:p>
          <w:p>
            <w:r>
              <w:rPr>
                <w:color w:val="64748B"/>
                <w:sz w:val="17"/>
                <w:szCs w:val="17"/>
              </w:rPr>
              <w:t xml:space="preserve">Indicadores, supuestos y exclusiones.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Comparativo de las tres propuestas</w:t>
            </w:r>
          </w:p>
          <w:p>
            <w:r>
              <w:rPr>
                <w:color w:val="64748B"/>
                <w:sz w:val="17"/>
                <w:szCs w:val="17"/>
              </w:rPr>
              <w:t xml:space="preserve">Las tres propuestas lado a lado, en una hoja.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0"/>
              <w:bottom w:type="dxa" w:w="7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5"/>
              <w:left w:type="dxa" w:w="110"/>
              <w:bottom w:type="dxa" w:w="75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Conclusión y recomendación económica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propuesta conviene y cuándo.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de costos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mixto usa los canales gratuitos de los otros tres y los coordina desde el portal: su costo está en el equipo de la IA local.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Dar a la jefatura los montos completos de cada propuesta para elegir con información.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Modelo de costos con precios de lista al 1-oct-2026 y horizonte de un año: piloto, puesta en marcha y 12 meses de operación.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MIX1 · Costo cero: costo del primer año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$3,9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MIX2 · Óptima: costo del primer año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$17,5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MIX3 · Avanzada: costo del primer año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$12 – $14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por licencia tramitada en MIX2</w:t>
            </w:r>
          </w:p>
        </w:tc>
      </w:tr>
    </w:tbl>
    <w:p>
      <w:pPr>
        <w:spacing w:after="16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2180"/>
        <w:gridCol w:w="2180"/>
        <w:gridCol w:w="218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MIX1 · COSTO CERO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MIX2 · ÓPTIMA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MIX3 · AVANZADA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Piloto oct–nov 2026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$454.624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Puesta en marcha en 36 SLEP (una vez)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$3,1 MM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$12,2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Operación (12 meses)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$0,7 MM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$4,8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total del primer año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$3,9 MM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$17,5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por licencia tramitada (primer año)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$12 – $14</w:t>
            </w:r>
          </w:p>
        </w:tc>
        <w:tc>
          <w:tcPr>
            <w:tcW w:type="dxa" w:w="218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$53 – $64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camino mixto no paga licencias ni operador: usa los canales gratuitos de los otros tres (servicio de FONASA, API del PIEE y robot open source). Su costo está en la estación de IA, la capacitación y Claude para el equipo: MIX1 no tiene costo y MIX3 sube por la estación avanzada, que el Informe 12 ya contempla.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 ECONÓMICA</w:t>
            </w:r>
          </w:p>
          <w:p>
            <w:pPr>
              <w:spacing w:after="50" w:line="260"/>
            </w:pPr>
            <w:r>
              <w:rPr>
                <w:b/>
                <w:bCs/>
                <w:color w:val="0F172A"/>
                <w:sz w:val="19"/>
                <w:szCs w:val="19"/>
              </w:rPr>
              <w:t xml:space="preserve">MIX1</w:t>
            </w:r>
            <w:r>
              <w:rPr>
                <w:color w:val="334155"/>
                <w:sz w:val="19"/>
                <w:szCs w:val="19"/>
              </w:rPr>
              <w:t xml:space="preserve"> no tiene costo el primer año.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MIX2</w:t>
            </w:r>
            <w:r>
              <w:rPr>
                <w:color w:val="334155"/>
                <w:sz w:val="19"/>
                <w:szCs w:val="19"/>
              </w:rPr>
              <w:t xml:space="preserve"> cuesta $3,9 MM por la IA en GPU, la capacitación y Claude para el equipo.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MIX3</w:t>
            </w:r>
            <w:r>
              <w:rPr>
                <w:color w:val="334155"/>
                <w:sz w:val="19"/>
                <w:szCs w:val="19"/>
              </w:rPr>
              <w:t xml:space="preserve"> cuesta $17,5 MM por la IA avanzada, la alta disponibilidad y Claude (plan y API). Cuesta lo mismo que los caminos API y servicios web en cada nivel, y a cambio automatiza desde el primer día pase lo que pase con FONASA.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stack · costos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Stack tecnológico con costos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Informe 08.4.2 detalla qué tecnología usa cada propuesta; aquí cada una lleva su precio.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Ver en una sola tabla todo lo que hay que pagar o aportar en cada propuesta, tecnología por tecnología.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misma tabla de la sección 02 del Informe 08.4.2: en cada celda, precio, plan, cálculo, periodicidad y fuente. El total del final es el costo del primer año y coincide con las secciones 01 y 04.</w:t>
            </w:r>
          </w:p>
        </w:tc>
      </w:tr>
    </w:tbl>
    <w:p>
      <w:pPr>
        <w:spacing w:after="140" w:before="0" w:line="120"/>
      </w:pPr>
    </w:p>
    <w:p>
      <w:pPr>
        <w:keepNext/>
        <w:spacing w:after="120"/>
      </w:pPr>
      <w:r>
        <w:rPr>
          <w:rFonts w:ascii="Consolas" w:cs="Consolas" w:eastAsia="Consolas" w:hAnsi="Consolas"/>
          <w:b/>
          <w:bCs/>
          <w:color w:val="0D9488"/>
          <w:sz w:val="14"/>
          <w:szCs w:val="14"/>
        </w:rPr>
        <w:t xml:space="preserve">CÓMO LEER  </w:t>
      </w:r>
      <w:r>
        <w:rPr>
          <w:rFonts w:ascii="Calibri" w:cs="Calibri" w:eastAsia="Calibri" w:hAnsi="Calibri"/>
          <w:color w:val="15803D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Costo cero    </w:t>
      </w:r>
      <w:r>
        <w:rPr>
          <w:rFonts w:ascii="Calibri" w:cs="Calibri" w:eastAsia="Calibri" w:hAnsi="Calibri"/>
          <w:color w:val="0D9488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Óptima    </w:t>
      </w:r>
      <w:r>
        <w:rPr>
          <w:rFonts w:ascii="Calibri" w:cs="Calibri" w:eastAsia="Calibri" w:hAnsi="Calibri"/>
          <w:color w:val="B45309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Avanzada</w:t>
      </w:r>
      <w:r>
        <w:rPr>
          <w:rFonts w:ascii="Calibri" w:cs="Calibri" w:eastAsia="Calibri" w:hAnsi="Calibri"/>
          <w:color w:val="64748B"/>
          <w:sz w:val="15"/>
          <w:szCs w:val="15"/>
        </w:rPr>
        <w:t xml:space="preserve">   ·   En cada celda: la tecnología y, debajo, su precio, plan, cálculo, periodicidad y fuente.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60"/>
        <w:gridCol w:w="2626"/>
        <w:gridCol w:w="2626"/>
        <w:gridCol w:w="2628"/>
      </w:tblGrid>
      <w:tr>
        <w:trPr>
          <w:cantSplit/>
          <w:tblHeader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MIX1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COSTO CERO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MIX2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ÓPTIMA</w:t>
            </w:r>
          </w:p>
        </w:tc>
        <w:tc>
          <w:tcPr>
            <w:tcW w:type="dxa" w:w="2628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MIX3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AVANZADA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01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INFRAESTRUCTURA Y HARDWARE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en la DEP, salvo el respaldo de la propuesta avanzada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aplicación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Máquina virtual existente de TI: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 vCPU, 16 GB RAM, 100 GB SSD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(orquestador, conectores, motor e IA)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Ya existe en el servidor de TI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Máquina virtual existente de TI: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 vCPU, 16 GB RAM, 100 GB SSD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Ya existe en el servidor de TI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máquinas virtuales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 vCPU, 32 GB RAM, 200 GB SSD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(activa y respaldo)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Las provee TI en su plataforma de virtualización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[supuesto] sin costo incremental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Sin equipo nuevo: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el modelo corre en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CPU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del servidor de aplicación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TI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compra ni consumo adicional relevante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 IA básica: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GPU 16 GB, 64 GB RAM, NVMe 2 TB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UPS 1 kVA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$1.950.000 una vez + $180.000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Estación: $1.800.000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UPS 1 kVA: $150.000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Energía: $180.000 al año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Compra 2027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 IA avanzada: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GPU 32 GB, 128 GB RAM, RAID 1,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UPS 2 kVA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; compartida con el Informe 12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$7.500.000 una vez + $1.254.000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Estación completa con UPS: $7.500.000 con IVA (Informes 12–13)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Energía: $552.000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Mantención del equipo: $702.000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Compra 2027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del encargado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cada SLEP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cada SLEP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Equipo existente con navegador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Equipo ya existente en cada SLEP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Canal con FONASA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Tres canales en orden: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 web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(Red de Interoperabilidad)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 del PIEE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robot Playwright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Servicio y API de FONASA: sin cobro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Robot Playwright: código abierto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Tres canales en orden: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 web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(Red de Interoperabilidad)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 del PIEE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robot Playwright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Servicio y API de FONASA: sin cobro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Robot Playwright: código abierto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Tres canales en orden: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 web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(Red de Interoperabilidad)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 del PIEE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robot Playwright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Servicio y API de FONASA: sin cobro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Robot Playwright: código abierto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Respaldo y continuidad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Respaldo diario en el almacenamiento del servidor de TI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Almacenamiento de TI ya existente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Respaldo diario en el servidor de TI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+ copia semanal fuera del edificio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Almacenamiento institucional existente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[supuesto] sin compra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Réplica en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Azure Chile Central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como sitio de respaldo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$454.624 piloto + $1.358.318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Piloto 2026: ambiente de prueba D4s_v5, 196,4 USD/mes + IVA × 2 meses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Operación: D2s_v5, 97,8 USD/mes + IVA = $113.193 al mes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Pago mensual primer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Fuente: calculadora Azure, región Chile Central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 FONASA (servicio y portal), según las condiciones de cada canal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Red institucional existente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 FONASA (servicio y portal), según las condiciones de cada canal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Red institucional existente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HTTPS (443) a FONASA (servicio y portal), según las condiciones de cada canal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VPN sitio a sitio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Azure Chile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VPN incluida en la red de Azure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Costo dentro de la fila «Respaldo y continuidad»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02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SOFTWARE POR CAPA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del sistema operativo a la aplicación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Sistema operativo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Libre y gratuito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controlador NVIDIA y CUDA 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la estación de IA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Ubuntu libre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Controlador y CUDA gratuitos de NVIDIA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Ubuntu Server 24.04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controlador NVIDIA y CUDA 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la estación de IA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Ubuntu libre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Controlador y CUDA gratuitos de NVIDIA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Lenguaje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(conectores,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 y orquestador)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PSF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(conectores,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 y orquestador)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PSF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Python 3.12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(conectores, motor, IA)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TypeScript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(GDP-SLEP Studio y orquestador)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PSF y Apache-2.0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Conectores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httpx/zeep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API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robot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Playwright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BSD, MIT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httpx/zeep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API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robot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Playwright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BSD, MIT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Servicio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httpx/zeep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API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httpx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robot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Playwright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verificación de salud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BSD, MIT y Apache-2.0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Orquestador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Módulo Licencias en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NestJS 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; cola en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tabla MySQL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bloqueo por fila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NestJS 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BullMQ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sobre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Valkey 8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BSD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NestJS 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BullMQ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sobre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Valkey 8 en réplica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BSD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y API interna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FastAPI · pydantic 2 · SQLAlchemy 2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de 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fijada), sin n8n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fijada), sin n8n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(motor FastAPI, versión fijada)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perfiles ampliados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del modelo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Ollama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CPU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4B–8B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Ollama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GPU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8B–14B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en GPU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14B–32B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Ollama en CPU de respaldo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Apache-2.0 y MIT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Pasarela de modelos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LiteLLM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(solo modelos locales)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registro de cada consulta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 (sin datos personales)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usa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servicio externo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· 2 asientos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$555.549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20 USD/asiento/mes (anual) × 2 × 12 + IVA 19%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Mínimo del plan: 2 asientos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Fuente: Anthropic, oct-2026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(1 Premium + 1 Standard) + API Sonnet 5.5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$2.222.196 al año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Team: (100 + 20) USD/mes × 12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API: 2 / 10 USD por millón; 10 M entrada + 2 M salida al mes [supuesto]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+ IVA 19% · Fuente: Anthropic, oct-2026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Bases de datos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GPLv2 y dominio público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GPLv2 y dominio público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MySQL 8.4 LTS con réplica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SQLite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(LAYA)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GPLv2 y dominio público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Secretos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Archivo cifrado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sops + age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credenciales del robot en el almacén de Windows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MPL-2.0 y BSD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OpenBao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(almacén de secretos)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MPL-2.0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OpenBao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desbloqueo por varias personas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MPL-2.0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Proxy y TLS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certificado de TI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Certificado de TI ya existente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con certificado de TI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Certificado de TI ya existente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Nginx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keepalived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(IP flotante)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 y GPLv2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Observabilidad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Registros JSON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tablero de canales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Registros JSON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Prometheus · Grafana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métricas de GPU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MIT, Apache-2.0 y AGPL-3.0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Uptime Kuma · Prometheus · Grafana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Loki · Alertmanager · Wazuh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MIT, Apache-2.0, AGPL-3.0 y GPLv2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Respaldo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copia semanal externa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restic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volcado diario de MySQL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réplica en Azure Chile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BSD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Azure en la fila «Respaldo y continuidad»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Calidad y CI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Playwright · ruff · mypy · Trivy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Playwright · ruff · mypy · Trivy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 y Apache-2.0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GitLab CE · pytest · Playwright · ruff · mypy · Trivy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SonarQube Community · OWASP ZAP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LGPL-3.0 y Apache-2.0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Prueba externa en «Servicios externos»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GDP-SLEP Studio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Node.js 24 LTS · NestJS 11 · Angular 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+ inicio de sesión con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ClaveÚnica (OIDC)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cuando TI lo apruebe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Código abierto · MIT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ClaveÚnica sin costo para órganos del Estado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03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COMPONENTES, VERSIÓN Y LICENCIA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versiones vigentes a octubre de 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Lenguaje y bibliotecas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zeep 4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tenacity, Playwright 1.5x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zeep 4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tenacity, Playwright 1.5x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Python 3.12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PSF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FastAPI, pydantic 2, SQLAlchemy 2, zeep 4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httpx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tenacity, Playwright 1.5x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local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4B–8B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8B–14B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LAYA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vLLM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Ollama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LiteLLM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Qwen3 14B–32B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Cola, caché y secretos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Tabla de tareas en MySQL · sops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age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BullMQ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Valkey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OpenBao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BullMQ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Valkey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OpenBao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MPL-2.0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keepalived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Bases de datos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MySQL Community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8.4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SQLite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dominio público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Observabilidad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Prometheus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Grafana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Uptime Kuma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Prometheus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, Alertmanager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Grafana, Loki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Wazuh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4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GPLv2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Plataforma base y calidad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Ubuntu Server 24.04 LTS · Docker Engine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Nginx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GitLab CE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restic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BSD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pytest, ruff, mypy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Trivy, OWASP ZAP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Apache-2.0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 · SonarQube Community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LGPL-3.0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GDP-SLEP Studio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Node.js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24 LTS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NestJS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· Angular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21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MIT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costo de licencia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Descartado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aplica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aplica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n8n ·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Sustainable Use License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04   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>PERSONAS Y SERVICIOS</w:t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>   no son tecnologías, pero forman parte del costo de cada propuesta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Capacitación de encargados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Inducción práctica durante la incorporación, sin curso formal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Incluida en la incorporación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Curso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16 h para 15 personas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(SENCE)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$1.200.000 · una vez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16 h × 15 personas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Período: 2027, al escalar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Curso de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16 h para 15 personas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(SENCE)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$1.200.000 · una vez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16 h × 15 personas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Período: 2027, al escalar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Servicios externos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contratos con terceros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Sin contratos con terceros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Prueba de penetración externa</w:t>
            </w: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 antes de operar en los 36 SLEP</w:t>
            </w:r>
          </w:p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6"/>
                <w:szCs w:val="16"/>
              </w:rPr>
              <w:t xml:space="preserve">$3.500.000 · una vez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Valor de mercado [estim.]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Período: 2027, antes de escalar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0F172A" w:sz="12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8"/>
                <w:szCs w:val="18"/>
              </w:rPr>
              <w:t xml:space="preserve">TOTAL</w:t>
            </w:r>
          </w:p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CBD5E1"/>
                <w:sz w:val="13"/>
                <w:szCs w:val="13"/>
              </w:rPr>
              <w:t xml:space="preserve">Primer año: piloto + puesta en marcha + 12 meses de operación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PILOTO 2026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PUESTA EN MARCHA · UNA VEZ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OPERACIÓN · 12 MESES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$0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PILOTO 2026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PUESTA EN MARCHA · UNA VEZ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$3.150.000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OPERACIÓN · 12 MESES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$735.549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$3.885.549</w:t>
            </w:r>
          </w:p>
        </w:tc>
        <w:tc>
          <w:tcPr>
            <w:tcW w:type="dxa" w:w="2628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PILOTO 2026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$454.624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PUESTA EN MARCHA · UNA VEZ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$12.200.000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OPERACIÓN · 12 MESES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$4.834.514</w:t>
            </w:r>
          </w:p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$17.489.138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$0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indica que no hay pago: software libre, algo incluido en otra licencia o un equipo que la DEP ya tiene.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/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[estim.]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es un valor a confirmar con cotización. Cada ítem del modelo de costos aparece en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una sola celda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, por eso el total no repite montos.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supuestos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Bases de cálculo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costo sin supuestos explícitos no se puede revisar ni actualizar.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a la vista cada indicador, precio y supuesto usado.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Indicadores oficiales al 1-oct-2026 y referencias de costos TI de la serie.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Indicadores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2300"/>
        <w:gridCol w:w="404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FUENTE O CRITERIO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Dólar observado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$972,60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Banco Central, 1-oct-2026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UF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$41.073,57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Valor al 2-oct-2026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IVA sobre servicios digitales extranjeros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19%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Ley 21.210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al mes, 36 SLEP (costo por licencia)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22.700 – 27.700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08.5, sección 01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Horizonte de costos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Primer año</w:t>
            </w:r>
          </w:p>
        </w:tc>
        <w:tc>
          <w:tcPr>
            <w:tcW w:type="dxa" w:w="4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Piloto (oct–nov 2026) + puesta en marcha en los 36 SLEP + 12 meses de operación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Precios de referencia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2300"/>
        <w:gridCol w:w="1900"/>
        <w:gridCol w:w="234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PRECIO DE LISTA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 IVA EN CLP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Azure Chile Central · máquina de prueba D4s_v5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196,4 USD/mes · calculadora de Azure, oct-2026 · verificar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$227.312 al mes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MIX3 (piloto)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Azure Chile Central · réplica de respaldo D2s_v5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97,8 USD/mes · calculadora de Azure, oct-2026 · verificar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$113.193 al mes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Prueba de penetración externa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Valor de mercado [estim.]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$3.500.000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local básica (GPU 16 GB, 64 GB RAM, NVMe 2 TB)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Estimado de mercado [estim.]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$1.800.000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MIX2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UPS 1 kVA para la estación básica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Estimado de mercado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$150.000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MIX2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Energía de la estación básica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Consumo continuo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$180.000 al año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MIX2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local avanzada (GPU 32 GB tipo RTX 5090, 128 GB RAM, RAID 1, UPS 2 kVA)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 IVA (Informes 12–13). La GPU sola subió a 3.000–4.000 USD en 2026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$7.500.000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Energía de la estación avanzada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Consumo continuo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$552.000 al año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Mantención de la estación avanzada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Contrato de soporte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$702.000 al año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Capacitación de encargados (16 h × 15 personas)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Curso SENCE [estim.]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$1.200.000 · una vez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MIX2 · MIX3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(facturación anual)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20 USD/asiento/mes · Anthropic,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$277.775 al año por asiento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MIX2 · MIX3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Premium (facturación anual)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100 USD/asiento/mes · Anthropic,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$1.388.873 al año por asiento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API de Claude · Sonnet 5.5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 / 10 USD por millón de tokens (entrada / salida) · Anthropic,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$2.315 / $11.574 por millón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MIX3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ChatGPT Business (alternativa evaluada)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20 USD/usuario/mes, anual · OpenAI, oct-2026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$277.775 al año por usuario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Google Workspace con Gemini (alternativa evaluada)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desde ≈ 7–8,40 USD/usuario/mes · cotizar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desde ≈ $97.221 al año por usuario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Referencia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La tabla incluye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solo los ítems que tienen precio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; el software libre, lo incluido en otras licencias y los equipos que la DEP ya tiene no se listan porque cuestan $0.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[estim.]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indica un valor estimado que debe confirmarse con cotización. Los precios de lista pueden variar con acuerdos institucionales del Estado.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Qué no incluye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El tiempo de los </w:t>
      </w:r>
      <w:r>
        <w:rPr>
          <w:b/>
          <w:bCs/>
          <w:color w:val="0F172A"/>
          <w:sz w:val="18"/>
          <w:szCs w:val="18"/>
        </w:rPr>
        <w:t xml:space="preserve">encargados de licencias</w:t>
      </w:r>
      <w:r>
        <w:rPr>
          <w:color w:val="334155"/>
          <w:sz w:val="18"/>
          <w:szCs w:val="18"/>
        </w:rPr>
        <w:t xml:space="preserve">, que ya existen: la automatización lo libera, no lo agrega.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El </w:t>
      </w:r>
      <w:r>
        <w:rPr>
          <w:b/>
          <w:bCs/>
          <w:color w:val="0F172A"/>
          <w:sz w:val="18"/>
          <w:szCs w:val="18"/>
        </w:rPr>
        <w:t xml:space="preserve">cargo permanente</w:t>
      </w:r>
      <w:r>
        <w:rPr>
          <w:color w:val="334155"/>
          <w:sz w:val="18"/>
          <w:szCs w:val="18"/>
        </w:rPr>
        <w:t xml:space="preserve"> de operación del portal desde 2027 (Informe 13), común a todas las aplicaciones.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Equipos de los encargados y servidor de TI ya existentes (marginal).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Las horas del equipo de la DEP que desarrolla y mantiene la solución, ya asumidas por la institución.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Si la institución ya cuenta con asientos de Claude que puedan asignarse a este trabajo, el costo de la fila «IA en la nube» es $0 adicional.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comparativo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Comparativo de las tres propuestas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Elegir exige ver las tres propuestas lado a lado, no ítem por ítem.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Resumir en una hoja qué incluye cada propuesta, cuánto cuesta su primer año y cuándo conviene.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Mismo formato de la sección 02, condensado; todos los montos salen de esa tabla.</w:t>
            </w:r>
          </w:p>
        </w:tc>
      </w:tr>
    </w:tbl>
    <w:p>
      <w:pPr>
        <w:spacing w:after="140" w:before="0" w:line="120"/>
      </w:pPr>
    </w:p>
    <w:p>
      <w:pPr>
        <w:keepNext/>
        <w:spacing w:after="120"/>
      </w:pPr>
      <w:r>
        <w:rPr>
          <w:rFonts w:ascii="Consolas" w:cs="Consolas" w:eastAsia="Consolas" w:hAnsi="Consolas"/>
          <w:b/>
          <w:bCs/>
          <w:color w:val="0D9488"/>
          <w:sz w:val="14"/>
          <w:szCs w:val="14"/>
        </w:rPr>
        <w:t xml:space="preserve">CÓMO LEER  </w:t>
      </w:r>
      <w:r>
        <w:rPr>
          <w:rFonts w:ascii="Calibri" w:cs="Calibri" w:eastAsia="Calibri" w:hAnsi="Calibri"/>
          <w:color w:val="15803D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Costo cero    </w:t>
      </w:r>
      <w:r>
        <w:rPr>
          <w:rFonts w:ascii="Calibri" w:cs="Calibri" w:eastAsia="Calibri" w:hAnsi="Calibri"/>
          <w:color w:val="0D9488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Óptima    </w:t>
      </w:r>
      <w:r>
        <w:rPr>
          <w:rFonts w:ascii="Calibri" w:cs="Calibri" w:eastAsia="Calibri" w:hAnsi="Calibri"/>
          <w:color w:val="B45309"/>
          <w:sz w:val="16"/>
          <w:szCs w:val="16"/>
        </w:rPr>
        <w:t xml:space="preserve">■ </w:t>
      </w:r>
      <w:r>
        <w:rPr>
          <w:rFonts w:ascii="Calibri" w:cs="Calibri" w:eastAsia="Calibri" w:hAnsi="Calibri"/>
          <w:b/>
          <w:bCs/>
          <w:color w:val="0F172A"/>
          <w:sz w:val="15"/>
          <w:szCs w:val="15"/>
        </w:rPr>
        <w:t xml:space="preserve">Avanzada</w:t>
      </w:r>
      <w:r>
        <w:rPr>
          <w:rFonts w:ascii="Calibri" w:cs="Calibri" w:eastAsia="Calibri" w:hAnsi="Calibri"/>
          <w:color w:val="64748B"/>
          <w:sz w:val="15"/>
          <w:szCs w:val="15"/>
        </w:rPr>
        <w:t xml:space="preserve">   ·   Cada fila resume una dimensión; los montos son del primer año.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60"/>
        <w:gridCol w:w="2626"/>
        <w:gridCol w:w="2626"/>
        <w:gridCol w:w="2628"/>
      </w:tblGrid>
      <w:tr>
        <w:trPr>
          <w:cantSplit/>
          <w:tblHeader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CAPA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MIX1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COSTO CERO</w:t>
            </w:r>
          </w:p>
        </w:tc>
        <w:tc>
          <w:tcPr>
            <w:tcW w:type="dxa" w:w="2626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MIX2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ÓPTIMA</w:t>
            </w:r>
          </w:p>
        </w:tc>
        <w:tc>
          <w:tcPr>
            <w:tcW w:type="dxa" w:w="2628"/>
            <w:tcBorders>
              <w:top w:val="none" w:color="FFFFFF" w:sz="0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80"/>
              <w:left w:type="dxa" w:w="110"/>
              <w:bottom w:type="dxa" w:w="80"/>
              <w:right w:type="dxa" w:w="100"/>
            </w:tcMar>
            <w:vAlign w:val="top"/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4"/>
                <w:szCs w:val="14"/>
              </w:rPr>
              <w:t xml:space="preserve">MIX3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FFFFFF"/>
                <w:spacing w:val="10"/>
                <w:sz w:val="16"/>
                <w:szCs w:val="16"/>
              </w:rPr>
              <w:t xml:space="preserve">AVANZADA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01   QUÉ INCLUYE CADA PROPUESTA   resumen de la sección 02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Enfoque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Orquestador + canales gratuitos (servicio FONASA, API del PIEE, robot Playwright) + IA local en CPU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Orquestador + canales gratuitos + IA local en GPU básica + monitoreo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Orquestador + todos los canales + IA local avanzada (GPU 32 GB) + alta disponibilidad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local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Sin equipo nuevo: el modelo corre en la CPU del servidor de aplicación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básica: GPU 16 GB, 64 GB RAM, NVMe 2 TB + UPS 1 kVA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Estación de IA avanzada: GPU 32 GB, 128 GB RAM, RAID 1, UPS 2 kVA; compartida con el Informe 12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usa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Standard · 2 asientos (coordinación y desarrollo)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Claude Team (1 Premium + 1 Standard) + API de Claude (Sonnet 5.5) en el portal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Servicios externos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No se contratan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Prueba de penetración externa antes de operar en los 36 SLEP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02   COSTO DEL PRIMER AÑO   piloto + puesta en marcha + 12 meses de operación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Piloto oct–nov 2026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Octubre y noviembre de 2026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Octubre y noviembre de 2026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$454.624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Octubre y noviembre de 2026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Puesta en marcha en 36 SLEP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vez: equipos y capacitación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$3.150.000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vez: equipos y capacitación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$12.200.000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Una vez: equipos y capacitación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Operación 12 meses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Licencias, energía y soporte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$735.549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Licencias, energía y soporte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$4.834.514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Licencias, energía y soporte</w:t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por licencia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15803D"/>
                <w:sz w:val="16"/>
                <w:szCs w:val="16"/>
              </w:rPr>
              <w:t xml:space="preserve">$0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Total ÷ 272.400–332.400 licencias del año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0D9488"/>
                <w:sz w:val="16"/>
                <w:szCs w:val="16"/>
              </w:rPr>
              <w:t xml:space="preserve">$12 – $14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Total ÷ 272.400–332.400 licencias del año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20" w:before="60" w:line="236"/>
            </w:pPr>
            <w:r>
              <w:rPr>
                <w:rFonts w:ascii="Calibri" w:cs="Calibri" w:eastAsia="Calibri" w:hAnsi="Calibri"/>
                <w:color w:val="B45309"/>
                <w:sz w:val="16"/>
                <w:szCs w:val="16"/>
              </w:rPr>
              <w:t xml:space="preserve">$53 – $64</w:t>
            </w:r>
          </w:p>
          <w:p>
            <w:pPr>
              <w:spacing w:after="10" w:before="0" w:line="226"/>
            </w:pPr>
            <w:r>
              <w:rPr>
                <w:rFonts w:ascii="Calibri" w:cs="Calibri" w:eastAsia="Calibri" w:hAnsi="Calibri"/>
                <w:color w:val="64748B"/>
                <w:sz w:val="13"/>
                <w:szCs w:val="13"/>
              </w:rPr>
              <w:t xml:space="preserve">Total ÷ 272.400–332.400 licencias del año</w:t>
            </w:r>
          </w:p>
        </w:tc>
      </w:tr>
      <w:tr>
        <w:trPr>
          <w:cantSplit/>
        </w:trPr>
        <w:tc>
          <w:tcPr>
            <w:tcW w:type="dxa" w:w="9640"/>
            <w:gridSpan w:val="4"/>
            <w:tcBorders>
              <w:top w:val="single" w:color="0F172A" w:sz="12"/>
              <w:left w:val="none" w:color="FFFFFF" w:sz="0"/>
              <w:bottom w:val="single" w:color="CBD5E1" w:sz="4"/>
              <w:right w:val="none" w:color="FFFFFF" w:sz="0"/>
            </w:tcBorders>
            <w:shd w:fill="F1F5F9" w:color="auto" w:val="clear"/>
            <w:tcMar>
              <w:top w:type="dxa" w:w="90"/>
              <w:left w:type="dxa" w:w="110"/>
              <w:bottom w:type="dxa" w:w="90"/>
              <w:right w:type="dxa" w:w="100"/>
            </w:tcMar>
            <w:vAlign w:val="top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6"/>
                <w:szCs w:val="16"/>
              </w:rPr>
              <w:t xml:space="preserve">03   CUÁNDO CONVIENE</w:t>
            </w:r>
            <w:r>
              <w:rPr>
                <w:rFonts w:ascii="Consolas" w:cs="Consolas" w:eastAsia="Consolas" w:hAnsi="Consolas"/>
                <w:b/>
                <w:bCs/>
                <w:color w:val="0F172A"/>
                <w:spacing w:val="15"/>
                <w:sz w:val="16"/>
                <w:szCs w:val="16"/>
              </w:rPr>
              <w:t xml:space="preserve"/>
            </w:r>
            <w:r>
              <w:rPr>
                <w:rFonts w:ascii="Calibri" w:cs="Calibri" w:eastAsia="Calibri" w:hAnsi="Calibri"/>
                <w:color w:val="64748B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2E8F0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Conviene si…</w:t>
            </w:r>
          </w:p>
        </w:tc>
        <w:tc>
          <w:tcPr>
            <w:tcW w:type="dxa" w:w="2626"/>
            <w:tcBorders>
              <w:top w:val="none" w:color="FFFFFF" w:sz="0"/>
              <w:left w:val="single" w:color="15803D" w:sz="18"/>
              <w:bottom w:val="single" w:color="E2E8F0" w:sz="4"/>
              <w:right w:val="none" w:color="FFFFFF" w:sz="0"/>
            </w:tcBorders>
            <w:shd w:fill="F0FDF4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 quiere automatizar desde el primer día sin depender de una sola autorización</w:t>
            </w:r>
          </w:p>
        </w:tc>
        <w:tc>
          <w:tcPr>
            <w:tcW w:type="dxa" w:w="2626"/>
            <w:tcBorders>
              <w:top w:val="none" w:color="FFFFFF" w:sz="0"/>
              <w:left w:val="single" w:color="0D9488" w:sz="18"/>
              <w:bottom w:val="single" w:color="E2E8F0" w:sz="4"/>
              <w:right w:val="none" w:color="FFFFFF" w:sz="0"/>
            </w:tcBorders>
            <w:shd w:fill="F0FDFA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Se escala a 36 SLEP combinando el mejor canal de cada SLEP</w:t>
            </w:r>
          </w:p>
        </w:tc>
        <w:tc>
          <w:tcPr>
            <w:tcW w:type="dxa" w:w="2628"/>
            <w:tcBorders>
              <w:top w:val="none" w:color="FFFFFF" w:sz="0"/>
              <w:left w:val="single" w:color="B45309" w:sz="18"/>
              <w:bottom w:val="single" w:color="E2E8F0" w:sz="4"/>
              <w:right w:val="none" w:color="FFFFFF" w:sz="0"/>
            </w:tcBorders>
            <w:shd w:fill="FFFBEB" w:color="auto" w:val="clear"/>
            <w:tcMar>
              <w:top w:type="dxa" w:w="70"/>
              <w:left w:type="dxa" w:w="110"/>
              <w:bottom w:type="dxa" w:w="70"/>
              <w:right w:type="dxa" w:w="100"/>
            </w:tcMar>
            <w:vAlign w:val="top"/>
          </w:tcPr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0F172A"/>
                <w:sz w:val="15"/>
                <w:szCs w:val="15"/>
              </w:rPr>
              <w:t xml:space="preserve">La automatización es crítica y se extiende a otros procesos del portal</w:t>
            </w:r>
          </w:p>
        </w:tc>
      </w:tr>
      <w:tr>
        <w:trPr>
          <w:cantSplit/>
        </w:trPr>
        <w:tc>
          <w:tcPr>
            <w:tcW w:type="dxa" w:w="1760"/>
            <w:tcBorders>
              <w:top w:val="single" w:color="0F172A" w:sz="12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20"/>
                <w:sz w:val="18"/>
                <w:szCs w:val="18"/>
              </w:rPr>
              <w:t xml:space="preserve">TOTAL</w:t>
            </w:r>
          </w:p>
          <w:p>
            <w:pPr>
              <w:spacing w:after="30" w:before="0" w:line="236"/>
            </w:pPr>
            <w:r>
              <w:rPr>
                <w:rFonts w:ascii="Calibri" w:cs="Calibri" w:eastAsia="Calibri" w:hAnsi="Calibri"/>
                <w:color w:val="CBD5E1"/>
                <w:sz w:val="13"/>
                <w:szCs w:val="13"/>
              </w:rPr>
              <w:t xml:space="preserve">Primer año por propuesta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$0</w:t>
            </w:r>
          </w:p>
        </w:tc>
        <w:tc>
          <w:tcPr>
            <w:tcW w:type="dxa" w:w="2626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$3.885.549</w:t>
            </w:r>
          </w:p>
        </w:tc>
        <w:tc>
          <w:tcPr>
            <w:tcW w:type="dxa" w:w="2628"/>
            <w:tcBorders>
              <w:top w:val="single" w:color="0F172A" w:sz="12"/>
              <w:left w:val="single" w:color="FFFFFF" w:sz="18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110"/>
              <w:left w:type="dxa" w:w="110"/>
              <w:bottom w:type="dxa" w:w="110"/>
              <w:right w:type="dxa" w:w="100"/>
            </w:tcMar>
            <w:vAlign w:val="top"/>
          </w:tcPr>
          <w:p>
            <w:pPr>
              <w:spacing w:after="70" w:line="230"/>
            </w:pPr>
            <w:r>
              <w:rPr>
                <w:rFonts w:ascii="Consolas" w:cs="Consolas" w:eastAsia="Consolas" w:hAnsi="Consolas"/>
                <w:color w:val="E2E8F0"/>
                <w:sz w:val="13"/>
                <w:szCs w:val="13"/>
              </w:rPr>
              <w:t xml:space="preserve">TOTAL PRIMER AÑO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$17.489.138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Conclusión y recomendación económica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Elegir una propuesta es elegir entre gasto, soporte y complejidad de mantención.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Recomendar qué propuesta conviene y en qué momento.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de las secciones 01 a 04.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2300"/>
        <w:gridCol w:w="3300"/>
        <w:gridCol w:w="234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PROPUESTA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 PRIMER AÑO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CONVIENE SI…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MIX1 · Costo cero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 quiere automatizar desde el primer día sin depender de una sola autorización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Piloto robusto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MIX2 · Óptima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$3,9 MM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 escala a 36 SLEP combinando el mejor canal de cada SLEP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Escala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MIX3 · Avanzada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$17,5 MM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automatización es crítica y se extiende a otros procesos del portal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el portal (2027)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 el primer año, el mixto cuesta lo mismo que los caminos API y servicios web en cada nivel de propuesta, porque ningún canal cobra: los de FONASA son gratuitos y el robot es open source. A cambio, es el único que automatiza desde el primer día pase lo que pase: si FONASA aún no autoriza la API ni otorga el servicio, usa el robot; cuando esos canales llegan, cambia a ellos sin rehacer nada.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Su contrapartida no es económica sino de complejidad: mantiene el orquestador y varios conectores. El gasto se limita a la estación de IA, compartida con el portal, y a la capacitación.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 ECONÓMICA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Tratar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MIX1</w:t>
            </w:r>
            <w:r>
              <w:rPr>
                <w:color w:val="334155"/>
                <w:sz w:val="19"/>
                <w:szCs w:val="19"/>
              </w:rPr>
              <w:t xml:space="preserve"> ($0 el primer año) como el piloto más robusto: no depende de una sola autorización. Al escalar, pasar 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MIX2</w:t>
            </w:r>
            <w:r>
              <w:rPr>
                <w:color w:val="334155"/>
                <w:sz w:val="19"/>
                <w:szCs w:val="19"/>
              </w:rPr>
              <w:t xml:space="preserve"> ($3,9 MM). Comprar la estación avanzada una sola vez con el Informe 12 y reservar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MIX3</w:t>
            </w:r>
            <w:r>
              <w:rPr>
                <w:color w:val="334155"/>
                <w:sz w:val="19"/>
                <w:szCs w:val="19"/>
              </w:rPr>
              <w:t xml:space="preserve"> ($17,5 MM) para cuando el portal y la IA local estén operando. Es la ruta recomendada hacia la arquitectura objetivo (servicios web).</w:t>
            </w:r>
          </w:p>
        </w:tc>
      </w:tr>
    </w:tbl>
    <w:p>
      <w:pPr>
        <w:spacing w:after="14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08.4.3  ·  CAMINO MIXTO · COSTOS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08.4.3 — Camino mixto · costos</dc:title>
  <dc:subject>GDP-SLEP Studio</dc:subject>
  <dc:creator>César Torres</dc:creator>
  <cp:lastModifiedBy>Un-named</cp:lastModifiedBy>
  <cp:revision>1</cp:revision>
  <dcterms:created xsi:type="dcterms:W3CDTF">2026-10-06T00:06:00.739Z</dcterms:created>
  <dcterms:modified xsi:type="dcterms:W3CDTF">2026-10-06T00:06:00.740Z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