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diagnostico</w:t>
      </w:r>
    </w:p>
    <w:p>
      <w:pPr>
        <w:spacing w:after="240"/>
      </w:pPr>
      <w:r>
        <w:rPr>
          <w:rFonts w:ascii="Consolas" w:cs="Consolas" w:eastAsia="Consolas" w:hAnsi="Consolas"/>
          <w:b/>
          <w:bCs/>
          <w:color w:val="64748B"/>
          <w:spacing w:val="40"/>
          <w:sz w:val="18"/>
          <w:szCs w:val="18"/>
        </w:rPr>
        <w:t xml:space="preserve">INFORME 01  ·  SERIE DE INFORMES GDP-SLEP STUDIO</w:t>
      </w:r>
    </w:p>
    <w:p>
      <w:pPr>
        <w:spacing w:after="0"/>
      </w:pPr>
      <w:r>
        <w:rPr>
          <w:rFonts w:ascii="Calibri" w:cs="Calibri" w:eastAsia="Calibri" w:hAnsi="Calibri"/>
          <w:b/>
          <w:bCs/>
          <w:color w:val="0F172A"/>
          <w:sz w:val="80"/>
          <w:szCs w:val="80"/>
        </w:rPr>
        <w:t xml:space="preserve">Diagnóstico</w:t>
      </w:r>
    </w:p>
    <w:p>
      <w:pPr>
        <w:spacing w:after="220"/>
      </w:pPr>
      <w:r>
        <w:rPr>
          <w:rFonts w:ascii="Calibri" w:cs="Calibri" w:eastAsia="Calibri" w:hAnsi="Calibri"/>
          <w:b/>
          <w:bCs/>
          <w:color w:val="0F172A"/>
          <w:sz w:val="80"/>
          <w:szCs w:val="80"/>
        </w:rPr>
        <w:t xml:space="preserve">del Área GDP-SLEP</w:t>
      </w:r>
    </w:p>
    <w:p>
      <w:pPr>
        <w:pBdr>
          <w:bottom w:val="single" w:color="0D9488" w:sz="24" w:space="1"/>
        </w:pBdr>
        <w:spacing w:after="300"/>
        <w:ind w:right="8340"/>
      </w:pPr>
    </w:p>
    <w:p>
      <w:pPr>
        <w:spacing w:after="120"/>
      </w:pPr>
      <w:r>
        <w:rPr>
          <w:rFonts w:ascii="Calibri" w:cs="Calibri" w:eastAsia="Calibri" w:hAnsi="Calibri"/>
          <w:color w:val="0D9488"/>
          <w:sz w:val="30"/>
          <w:szCs w:val="30"/>
        </w:rPr>
        <w:t xml:space="preserve">Procesos de gestión de personas para los Servicios Locales</w:t>
      </w:r>
    </w:p>
    <w:p>
      <w:pPr>
        <w:spacing w:after="1000" w:line="290"/>
      </w:pPr>
      <w:r>
        <w:rPr>
          <w:rFonts w:ascii="Calibri" w:cs="Calibri" w:eastAsia="Calibri" w:hAnsi="Calibri"/>
          <w:color w:val="64748B"/>
          <w:sz w:val="20"/>
          <w:szCs w:val="20"/>
        </w:rPr>
        <w:t xml:space="preserve">Levantamiento de la situación actual: cómo se reportan, piden, consolidan y presentan los datos de personas entre los SLEP y el Subdepartamento, qué problemas genera y dónde están las oportunidades de mejora.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Diagnóstico inicial</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Diagnóstico de procesos · Etapa de práctica profesional</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ELABORADO POR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Alumno en práctica, Técnico en Programación</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PERÍODO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 al 30 de junio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30 de junio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500"/>
      </w:pPr>
    </w:p>
    <w:p>
      <w:r>
        <w:rPr>
          <w:rFonts w:ascii="Calibri" w:cs="Calibri" w:eastAsia="Calibri" w:hAnsi="Calibri"/>
          <w:i/>
          <w:iCs/>
          <w:color w:val="94A3B8"/>
          <w:sz w:val="16"/>
          <w:szCs w:val="16"/>
        </w:rPr>
        <w:t xml:space="preserve">Informe elaborado durante la práctica profesional en el Subdepartamento GDP-SLEP.</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01 — Diagnóstico del Área GDP-SLEP: procesos de gestión de personas para los Servicios Locales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Serie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Primer informe de la etapa de práctica. Abre la serie de informes del ecosistema GDP-SLEP Studio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Describir cómo funcionan hoy los procesos de información de personas entre los SLEP y el Subdepartamento, identificar sus problemas y priorizar oportunidades de mejora</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Alcance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Cinco procesos: reporte de avance de sumarios a Contraloría · tramitación de licencias médicas · solicitudes de datos a los SLEP · consolidación de nóminas · reportería a jefaturas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Período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al 30 de junio de 2026 (21 días hábiles; feriado el lunes 29 de junio)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Método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Entrevistas, observación del trabajo, revisión de archivos y correos, mapeo de procesos y matriz de priorización</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Elaborado por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César Torres, Alumno en práctica (Técnico en Programación)</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Conclusión</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área trabaja con información dispersa en planillas y correos, sin un sistema común. Se recomienda un portal de aplicaciones que parta por el reporte de avance de sumarios</w:t>
            </w:r>
          </w:p>
        </w:tc>
      </w:tr>
    </w:tbl>
    <w:p>
      <w:pPr>
        <w:spacing w:after="120" w:before="0" w:line="120"/>
      </w:pPr>
    </w:p>
    <w:p>
      <w:pPr>
        <w:pageBreakBefore/>
        <w:spacing w:after="0"/>
      </w:pPr>
    </w:p>
    <w:p>
      <w:pPr>
        <w:pStyle w:val="Heading3"/>
        <w:keepNext/>
        <w:spacing w:after="80" w:before="180"/>
      </w:pPr>
      <w:r>
        <w:rPr>
          <w:rFonts w:ascii="Calibri" w:cs="Calibri" w:eastAsia="Calibri" w:hAnsi="Calibri"/>
          <w:b/>
          <w:bCs/>
          <w:color w:val="0F766E"/>
          <w:sz w:val="22"/>
          <w:szCs w:val="22"/>
        </w:rPr>
        <w:t xml:space="preserve">Lugar de este informe en la serie</w:t>
      </w:r>
    </w:p>
    <w:p>
      <w:pPr>
        <w:spacing w:after="140" w:before="0" w:line="276"/>
        <w:jc w:val="left"/>
      </w:pPr>
      <w:r>
        <w:rPr>
          <w:rFonts w:ascii="Calibri" w:cs="Calibri" w:eastAsia="Calibri" w:hAnsi="Calibri"/>
          <w:color w:val="334155"/>
          <w:sz w:val="20"/>
          <w:szCs w:val="20"/>
        </w:rPr>
        <w:t xml:space="preserve">Este es el </w:t>
      </w:r>
      <w:r>
        <w:rPr>
          <w:rFonts w:ascii="Calibri" w:cs="Calibri" w:eastAsia="Calibri" w:hAnsi="Calibri"/>
          <w:b/>
          <w:bCs/>
          <w:color w:val="0F172A"/>
          <w:sz w:val="20"/>
          <w:szCs w:val="20"/>
        </w:rPr>
        <w:t xml:space="preserve">primer informe de la etapa de práctica</w:t>
      </w:r>
      <w:r>
        <w:rPr>
          <w:rFonts w:ascii="Calibri" w:cs="Calibri" w:eastAsia="Calibri" w:hAnsi="Calibri"/>
          <w:color w:val="334155"/>
          <w:sz w:val="20"/>
          <w:szCs w:val="20"/>
        </w:rPr>
        <w:t xml:space="preserve">. Responde la pregunta con que empieza cualquier proyecto de mejora: </w:t>
      </w:r>
      <w:r>
        <w:rPr>
          <w:rFonts w:ascii="Calibri" w:cs="Calibri" w:eastAsia="Calibri" w:hAnsi="Calibri"/>
          <w:b/>
          <w:bCs/>
          <w:color w:val="0F172A"/>
          <w:sz w:val="20"/>
          <w:szCs w:val="20"/>
        </w:rPr>
        <w:t xml:space="preserve">¿cómo se trabaja hoy y qué problema hay que resolver?</w:t>
      </w:r>
      <w:r>
        <w:rPr>
          <w:rFonts w:ascii="Calibri" w:cs="Calibri" w:eastAsia="Calibri" w:hAnsi="Calibri"/>
          <w:color w:val="334155"/>
          <w:sz w:val="20"/>
          <w:szCs w:val="20"/>
        </w:rPr>
        <w:t xml:space="preserve"> Los informes siguientes proponen la solución (Informe 02), evalúan su primera aplicación (Informe 03) y documentan su construcción (Informes 04 y 05).</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50"/>
        <w:gridCol w:w="380"/>
        <w:gridCol w:w="7210"/>
      </w:tblGrid>
      <w:tr>
        <w:trPr>
          <w:cantSplit/>
        </w:trPr>
        <w:tc>
          <w:tcPr>
            <w:tcW w:type="dxa" w:w="2050"/>
            <w:vMerge w:val="restart"/>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DIAGNÓSTICO</w:t>
            </w:r>
          </w:p>
          <w:p>
            <w:pPr>
              <w:spacing w:after="20" w:line="240"/>
              <w:jc w:val="left"/>
            </w:pPr>
            <w:r>
              <w:rPr>
                <w:b/>
                <w:bCs/>
                <w:color w:val="FFFFFF"/>
                <w:sz w:val="17"/>
                <w:szCs w:val="17"/>
              </w:rPr>
              <w:t xml:space="preserve">Informe 01</w:t>
            </w:r>
          </w:p>
          <w:p>
            <w:pPr>
              <w:spacing w:after="0" w:line="230"/>
              <w:jc w:val="left"/>
            </w:pPr>
            <w:r>
              <w:rPr>
                <w:color w:val="94A3B8"/>
                <w:sz w:val="14"/>
                <w:szCs w:val="14"/>
              </w:rPr>
              <w:t xml:space="preserve">Situación actual y problemas</w:t>
            </w: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Informe 02 · Factibilidad de GDP-SLEP Studio</w:t>
            </w:r>
          </w:p>
          <w:p>
            <w:pPr>
              <w:spacing w:after="0" w:line="230"/>
              <w:jc w:val="left"/>
            </w:pPr>
            <w:r>
              <w:rPr>
                <w:color w:val="64748B"/>
                <w:sz w:val="14"/>
                <w:szCs w:val="14"/>
              </w:rPr>
              <w:t xml:space="preserve">Propuesta de un portal de aplicaciones para el Subdepartamento y los SLEP</w:t>
            </w:r>
          </w:p>
        </w:tc>
      </w:tr>
      <w:tr>
        <w:trPr>
          <w:cantSplit/>
        </w:trPr>
        <w:tc>
          <w:tcPr>
            <w:vMerge w:val="continue"/>
            <w:tcBorders>
              <w:top w:val="single" w:color="0F172A" w:sz="6"/>
              <w:left w:val="single" w:color="0F172A" w:sz="6"/>
              <w:bottom w:val="single" w:color="0F172A" w:sz="6"/>
              <w:right w:val="single" w:color="0F172A" w:sz="6"/>
            </w:tcBorders>
          </w:tcP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Informe 03 · Factibilidad del Validador de Formularios</w:t>
            </w:r>
          </w:p>
          <w:p>
            <w:pPr>
              <w:spacing w:after="0" w:line="230"/>
              <w:jc w:val="left"/>
            </w:pPr>
            <w:r>
              <w:rPr>
                <w:color w:val="64748B"/>
                <w:sz w:val="14"/>
                <w:szCs w:val="14"/>
              </w:rPr>
              <w:t xml:space="preserve">Primera aplicación: avance de sumarios por licencias médicas</w:t>
            </w:r>
          </w:p>
        </w:tc>
      </w:tr>
      <w:tr>
        <w:trPr>
          <w:cantSplit/>
        </w:trPr>
        <w:tc>
          <w:tcPr>
            <w:vMerge w:val="continue"/>
            <w:tcBorders>
              <w:top w:val="single" w:color="0F172A" w:sz="6"/>
              <w:left w:val="single" w:color="0F172A" w:sz="6"/>
              <w:bottom w:val="single" w:color="0F172A" w:sz="6"/>
              <w:right w:val="single" w:color="0F172A" w:sz="6"/>
            </w:tcBorders>
          </w:tcP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Informe 04 · Informe técnico del PMV</w:t>
            </w:r>
          </w:p>
          <w:p>
            <w:pPr>
              <w:spacing w:after="0" w:line="230"/>
              <w:jc w:val="left"/>
            </w:pPr>
            <w:r>
              <w:rPr>
                <w:color w:val="64748B"/>
                <w:sz w:val="14"/>
                <w:szCs w:val="14"/>
              </w:rPr>
              <w:t xml:space="preserve">Diseño y construcción del prototipo en HTML (julio 2026)</w:t>
            </w:r>
          </w:p>
        </w:tc>
      </w:tr>
      <w:tr>
        <w:trPr>
          <w:cantSplit/>
        </w:trPr>
        <w:tc>
          <w:tcPr>
            <w:vMerge w:val="continue"/>
            <w:tcBorders>
              <w:top w:val="single" w:color="0F172A" w:sz="6"/>
              <w:left w:val="single" w:color="0F172A" w:sz="6"/>
              <w:bottom w:val="single" w:color="0F172A" w:sz="6"/>
              <w:right w:val="single" w:color="0F172A" w:sz="6"/>
            </w:tcBorders>
          </w:tcP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Informe 05 · Entrega del PMV</w:t>
            </w:r>
          </w:p>
          <w:p>
            <w:pPr>
              <w:spacing w:after="0" w:line="230"/>
              <w:jc w:val="left"/>
            </w:pPr>
            <w:r>
              <w:rPr>
                <w:color w:val="64748B"/>
                <w:sz w:val="14"/>
                <w:szCs w:val="14"/>
              </w:rPr>
              <w:t xml:space="preserve">Entrega formal del prototipo con datos hasta julio de 2026</w:t>
            </w:r>
          </w:p>
        </w:tc>
      </w:tr>
    </w:tbl>
    <w:p>
      <w:pPr>
        <w:spacing w:after="200" w:before="80"/>
      </w:pPr>
      <w:r>
        <w:rPr>
          <w:rFonts w:ascii="Consolas" w:cs="Consolas" w:eastAsia="Consolas" w:hAnsi="Consolas"/>
          <w:b/>
          <w:bCs/>
          <w:color w:val="0D9488"/>
          <w:sz w:val="15"/>
          <w:szCs w:val="15"/>
        </w:rPr>
        <w:t xml:space="preserve">FIG. 1  </w:t>
      </w:r>
      <w:r>
        <w:rPr>
          <w:rFonts w:ascii="Calibri" w:cs="Calibri" w:eastAsia="Calibri" w:hAnsi="Calibri"/>
          <w:color w:val="64748B"/>
          <w:sz w:val="16"/>
          <w:szCs w:val="16"/>
        </w:rPr>
        <w:t xml:space="preserve">Posición del diagnóstico dentro de la etapa de práctica.</w:t>
      </w:r>
    </w:p>
    <w:p>
      <w:pPr>
        <w:pStyle w:val="Heading3"/>
        <w:keepNext/>
        <w:spacing w:after="80" w:before="180"/>
      </w:pPr>
      <w:r>
        <w:rPr>
          <w:rFonts w:ascii="Calibri" w:cs="Calibri" w:eastAsia="Calibri" w:hAnsi="Calibri"/>
          <w:b/>
          <w:bCs/>
          <w:color w:val="0F766E"/>
          <w:sz w:val="22"/>
          <w:szCs w:val="22"/>
        </w:rPr>
        <w:t xml:space="preserve">Cómo leer este informe</w:t>
      </w:r>
    </w:p>
    <w:p>
      <w:pPr>
        <w:spacing w:after="140" w:before="0" w:line="276"/>
        <w:jc w:val="left"/>
      </w:pPr>
      <w:r>
        <w:rPr>
          <w:rFonts w:ascii="Calibri" w:cs="Calibri" w:eastAsia="Calibri" w:hAnsi="Calibri"/>
          <w:color w:val="334155"/>
          <w:sz w:val="20"/>
          <w:szCs w:val="20"/>
        </w:rPr>
        <w:t xml:space="preserve">Cada sección abre con un recuadro de tres columnas: </w:t>
      </w:r>
      <w:r>
        <w:rPr>
          <w:rFonts w:ascii="Calibri" w:cs="Calibri" w:eastAsia="Calibri" w:hAnsi="Calibri"/>
          <w:b/>
          <w:bCs/>
          <w:color w:val="0F172A"/>
          <w:sz w:val="20"/>
          <w:szCs w:val="20"/>
        </w:rPr>
        <w:t xml:space="preserve">por qué</w:t>
      </w:r>
      <w:r>
        <w:rPr>
          <w:rFonts w:ascii="Calibri" w:cs="Calibri" w:eastAsia="Calibri" w:hAnsi="Calibri"/>
          <w:color w:val="334155"/>
          <w:sz w:val="20"/>
          <w:szCs w:val="20"/>
        </w:rPr>
        <w:t xml:space="preserve"> se analiza esa parte, </w:t>
      </w:r>
      <w:r>
        <w:rPr>
          <w:rFonts w:ascii="Calibri" w:cs="Calibri" w:eastAsia="Calibri" w:hAnsi="Calibri"/>
          <w:b/>
          <w:bCs/>
          <w:color w:val="0F172A"/>
          <w:sz w:val="20"/>
          <w:szCs w:val="20"/>
        </w:rPr>
        <w:t xml:space="preserve">para qué</w:t>
      </w:r>
      <w:r>
        <w:rPr>
          <w:rFonts w:ascii="Calibri" w:cs="Calibri" w:eastAsia="Calibri" w:hAnsi="Calibri"/>
          <w:color w:val="334155"/>
          <w:sz w:val="20"/>
          <w:szCs w:val="20"/>
        </w:rPr>
        <w:t xml:space="preserve"> sirve la conclusión y </w:t>
      </w:r>
      <w:r>
        <w:rPr>
          <w:rFonts w:ascii="Calibri" w:cs="Calibri" w:eastAsia="Calibri" w:hAnsi="Calibri"/>
          <w:b/>
          <w:bCs/>
          <w:color w:val="0F172A"/>
          <w:sz w:val="20"/>
          <w:szCs w:val="20"/>
        </w:rPr>
        <w:t xml:space="preserve">cómo</w:t>
      </w:r>
      <w:r>
        <w:rPr>
          <w:rFonts w:ascii="Calibri" w:cs="Calibri" w:eastAsia="Calibri" w:hAnsi="Calibri"/>
          <w:color w:val="334155"/>
          <w:sz w:val="20"/>
          <w:szCs w:val="20"/>
        </w:rPr>
        <w:t xml:space="preserve"> se obtuvo. Los hallazgos se numeran (</w:t>
      </w:r>
      <w:r>
        <w:rPr>
          <w:rFonts w:ascii="Calibri" w:cs="Calibri" w:eastAsia="Calibri" w:hAnsi="Calibri"/>
          <w:b/>
          <w:bCs/>
          <w:color w:val="0F172A"/>
          <w:sz w:val="20"/>
          <w:szCs w:val="20"/>
        </w:rPr>
        <w:t xml:space="preserve">H1, H2…</w:t>
      </w:r>
      <w:r>
        <w:rPr>
          <w:rFonts w:ascii="Calibri" w:cs="Calibri" w:eastAsia="Calibri" w:hAnsi="Calibri"/>
          <w:color w:val="334155"/>
          <w:sz w:val="20"/>
          <w:szCs w:val="20"/>
        </w:rPr>
        <w:t xml:space="preserve">) para que los informes siguientes puedan citarlos. Las cifras que aparecen provienen de los archivos y registros revisados; cuando se trata de una apreciación del levantamiento, se indica como tal.</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Resumen ejecutivo</w:t>
            </w:r>
          </w:p>
          <w:p>
            <w:r>
              <w:rPr>
                <w:color w:val="64748B"/>
                <w:sz w:val="17"/>
                <w:szCs w:val="17"/>
              </w:rPr>
              <w:t xml:space="preserve">El diagnóstico en dos páginas.</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El área y su contexto</w:t>
            </w:r>
          </w:p>
          <w:p>
            <w:r>
              <w:rPr>
                <w:color w:val="64748B"/>
                <w:sz w:val="17"/>
                <w:szCs w:val="17"/>
              </w:rPr>
              <w:t xml:space="preserve">DEP, GDP, GDP-SLEP y los 36 SLEP; el caso de las licencias médicas.</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Objetivos y método del diagnóstico</w:t>
            </w:r>
          </w:p>
          <w:p>
            <w:r>
              <w:rPr>
                <w:color w:val="64748B"/>
                <w:sz w:val="17"/>
                <w:szCs w:val="17"/>
              </w:rPr>
              <w:t xml:space="preserve">Qué se buscó, cómo se levantó y en qué plazo.</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Situación actual: hallazgos transversales</w:t>
            </w:r>
          </w:p>
          <w:p>
            <w:r>
              <w:rPr>
                <w:color w:val="64748B"/>
                <w:sz w:val="17"/>
                <w:szCs w:val="17"/>
              </w:rPr>
              <w:t xml:space="preserve">Los problemas que se repiten en todos los procesos.</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Procesos diagnosticados</w:t>
            </w:r>
          </w:p>
          <w:p>
            <w:r>
              <w:rPr>
                <w:color w:val="64748B"/>
                <w:sz w:val="17"/>
                <w:szCs w:val="17"/>
              </w:rPr>
              <w:t xml:space="preserve">Cinco procesos, paso a paso, con sus puntos de dolor.</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06</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Análisis de causas y priorización</w:t>
            </w:r>
          </w:p>
          <w:p>
            <w:r>
              <w:rPr>
                <w:color w:val="64748B"/>
                <w:sz w:val="17"/>
                <w:szCs w:val="17"/>
              </w:rPr>
              <w:t xml:space="preserve">Por qué ocurre y por dónde conviene empezar.</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07</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Oportunidades de mejora</w:t>
            </w:r>
          </w:p>
          <w:p>
            <w:r>
              <w:rPr>
                <w:color w:val="64748B"/>
                <w:sz w:val="17"/>
                <w:szCs w:val="17"/>
              </w:rPr>
              <w:t xml:space="preserve">Qué se puede digitalizar, estandarizar y automatizar.</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08</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Conclusiones y recomendaciones</w:t>
            </w:r>
          </w:p>
          <w:p>
            <w:r>
              <w:rPr>
                <w:color w:val="64748B"/>
                <w:sz w:val="17"/>
                <w:szCs w:val="17"/>
              </w:rPr>
              <w:t xml:space="preserve">Próximos pasos de la práctica.</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A–C</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Anexos</w:t>
            </w:r>
          </w:p>
          <w:p>
            <w:r>
              <w:rPr>
                <w:color w:val="64748B"/>
                <w:sz w:val="17"/>
                <w:szCs w:val="17"/>
              </w:rPr>
              <w:t xml:space="preserve">Glosario · Guía de entrevista · Tipología de archivos revisados.</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resumen</w:t>
      </w:r>
    </w:p>
    <w:p>
      <w:pPr>
        <w:pStyle w:val="Heading1"/>
        <w:keepNext/>
        <w:pBdr>
          <w:bottom w:val="single" w:color="E2E8F0" w:sz="6" w:space="6"/>
        </w:pBdr>
        <w:spacing w:after="160"/>
      </w:pPr>
      <w:r>
        <w:rPr>
          <w:rFonts w:ascii="Calibri" w:cs="Calibri" w:eastAsia="Calibri" w:hAnsi="Calibri"/>
          <w:b/>
          <w:bCs/>
          <w:color w:val="0F172A"/>
          <w:sz w:val="34"/>
          <w:szCs w:val="34"/>
        </w:rPr>
        <w:t xml:space="preserve">Resumen ejecutivo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Antes de proponer una herramienta hay que entender cómo se trabaja hoy y dónde se pierde tiempo, calidad y control.</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Dar a la jefatura una visión ordenada de los problemas del área y una prioridad clara para la primera solución.</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Un mes de levantamiento: entrevistas, observación del trabajo diario, revisión de planillas y correos, y mapeo de cinco procesos.</w:t>
            </w:r>
          </w:p>
        </w:tc>
      </w:tr>
    </w:tbl>
    <w:p>
      <w:pPr>
        <w:spacing w:after="140" w:before="0" w:line="120"/>
      </w:pPr>
    </w:p>
    <w:p>
      <w:pPr>
        <w:spacing w:after="140" w:before="0" w:line="276"/>
        <w:jc w:val="left"/>
      </w:pPr>
      <w:r>
        <w:rPr>
          <w:rFonts w:ascii="Calibri" w:cs="Calibri" w:eastAsia="Calibri" w:hAnsi="Calibri"/>
          <w:color w:val="334155"/>
          <w:sz w:val="20"/>
          <w:szCs w:val="20"/>
        </w:rPr>
        <w:t xml:space="preserve">El Subdepartamento GDP-SLEP coordina con los </w:t>
      </w:r>
      <w:r>
        <w:rPr>
          <w:rFonts w:ascii="Calibri" w:cs="Calibri" w:eastAsia="Calibri" w:hAnsi="Calibri"/>
          <w:b/>
          <w:bCs/>
          <w:color w:val="0F172A"/>
          <w:sz w:val="20"/>
          <w:szCs w:val="20"/>
        </w:rPr>
        <w:t xml:space="preserve">36 SLEP</w:t>
      </w:r>
      <w:r>
        <w:rPr>
          <w:rFonts w:ascii="Calibri" w:cs="Calibri" w:eastAsia="Calibri" w:hAnsi="Calibri"/>
          <w:color w:val="334155"/>
          <w:sz w:val="20"/>
          <w:szCs w:val="20"/>
        </w:rPr>
        <w:t xml:space="preserve"> en funcionamiento procesos de información sobre su personal. El diagnóstico muestra que esos procesos </w:t>
      </w:r>
      <w:r>
        <w:rPr>
          <w:rFonts w:ascii="Calibri" w:cs="Calibri" w:eastAsia="Calibri" w:hAnsi="Calibri"/>
          <w:b/>
          <w:bCs/>
          <w:color w:val="0F172A"/>
          <w:sz w:val="20"/>
          <w:szCs w:val="20"/>
        </w:rPr>
        <w:t xml:space="preserve">funcionan gracias al esfuerzo de las personas, no a un sistema</w:t>
      </w:r>
      <w:r>
        <w:rPr>
          <w:rFonts w:ascii="Calibri" w:cs="Calibri" w:eastAsia="Calibri" w:hAnsi="Calibri"/>
          <w:color w:val="334155"/>
          <w:sz w:val="20"/>
          <w:szCs w:val="20"/>
        </w:rPr>
        <w:t xml:space="preserve">: la información viaja en planillas por correo, cada SLEP usa su formato, la validación se hace a ojo y la consolidación se repite a mano.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36</w:t>
            </w:r>
          </w:p>
          <w:p>
            <w:pPr>
              <w:spacing w:after="0" w:line="240"/>
            </w:pPr>
            <w:r>
              <w:rPr>
                <w:color w:val="64748B"/>
                <w:sz w:val="16"/>
                <w:szCs w:val="16"/>
              </w:rPr>
              <w:t xml:space="preserve">SLEP que envían información al área</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≈36</w:t>
            </w:r>
          </w:p>
          <w:p>
            <w:pPr>
              <w:spacing w:after="0" w:line="240"/>
            </w:pPr>
            <w:r>
              <w:rPr>
                <w:color w:val="64748B"/>
                <w:sz w:val="16"/>
                <w:szCs w:val="16"/>
              </w:rPr>
              <w:t xml:space="preserve">planillas al mes solo para el reporte de sumarios</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4</w:t>
            </w:r>
          </w:p>
          <w:p>
            <w:pPr>
              <w:spacing w:after="0" w:line="240"/>
            </w:pPr>
            <w:r>
              <w:rPr>
                <w:color w:val="64748B"/>
                <w:sz w:val="16"/>
                <w:szCs w:val="16"/>
              </w:rPr>
              <w:t xml:space="preserve">versiones del formulario de sumarios en 10 meses</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5</w:t>
            </w:r>
          </w:p>
          <w:p>
            <w:pPr>
              <w:spacing w:after="0" w:line="240"/>
            </w:pPr>
            <w:r>
              <w:rPr>
                <w:color w:val="64748B"/>
                <w:sz w:val="16"/>
                <w:szCs w:val="16"/>
              </w:rPr>
              <w:t xml:space="preserve">procesos diagnosticados</w:t>
            </w:r>
          </w:p>
        </w:tc>
      </w:tr>
    </w:tbl>
    <w:p>
      <w:pPr>
        <w:spacing w:after="160" w:before="0" w:line="120"/>
      </w:pPr>
    </w:p>
    <w:p>
      <w:pPr>
        <w:pStyle w:val="Heading3"/>
        <w:keepNext/>
        <w:spacing w:after="80" w:before="180"/>
      </w:pPr>
      <w:r>
        <w:rPr>
          <w:rFonts w:ascii="Calibri" w:cs="Calibri" w:eastAsia="Calibri" w:hAnsi="Calibri"/>
          <w:b/>
          <w:bCs/>
          <w:color w:val="0F766E"/>
          <w:sz w:val="22"/>
          <w:szCs w:val="22"/>
        </w:rPr>
        <w:t xml:space="preserve">Lo que se encontró</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4600"/>
        <w:gridCol w:w="4340"/>
      </w:tblGrid>
      <w:tr>
        <w:trPr>
          <w:tblHeader/>
        </w:trPr>
        <w:tc>
          <w:tcPr>
            <w:tcW w:type="dxa" w:w="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4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HALLAZGO</w:t>
            </w:r>
          </w:p>
        </w:tc>
        <w:tc>
          <w:tcPr>
            <w:tcW w:type="dxa" w:w="4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EFECTO</w:t>
            </w:r>
          </w:p>
        </w:tc>
      </w:tr>
      <w:tr>
        <w:trPr>
          <w:cantSplit/>
        </w:trPr>
        <w:tc>
          <w:tcPr>
            <w:tcW w:type="dxa" w:w="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H1</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No hay un sistema común: el trabajo se sostiene en planillas Excel.</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Cada proceso tiene su propia colección de archivos, sin relación entre sí.</w:t>
            </w:r>
          </w:p>
        </w:tc>
      </w:tr>
      <w:tr>
        <w:trPr>
          <w:cantSplit/>
        </w:trPr>
        <w:tc>
          <w:tcPr>
            <w:tcW w:type="dxa" w:w="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H2</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correo electrónico es el canal de envío y de seguimiento.</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Versiones duplicadas, adjuntos perdidos y recordatorios constantes.</w:t>
            </w:r>
          </w:p>
        </w:tc>
      </w:tr>
      <w:tr>
        <w:trPr>
          <w:cantSplit/>
        </w:trPr>
        <w:tc>
          <w:tcPr>
            <w:tcW w:type="dxa" w:w="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H3</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Cada SLEP responde con su propio formato.</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Hay que reordenar columnas y corregir datos antes de consolidar.</w:t>
            </w:r>
          </w:p>
        </w:tc>
      </w:tr>
      <w:tr>
        <w:trPr>
          <w:cantSplit/>
        </w:trPr>
        <w:tc>
          <w:tcPr>
            <w:tcW w:type="dxa" w:w="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H4</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Los formularios cambian de versión.</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Un mismo dato aparece en distinta posición según el mes.</w:t>
            </w:r>
          </w:p>
        </w:tc>
      </w:tr>
      <w:tr>
        <w:trPr>
          <w:cantSplit/>
        </w:trPr>
        <w:tc>
          <w:tcPr>
            <w:tcW w:type="dxa" w:w="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H5</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validación es manual.</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Los errores se detectan tarde o no se detectan.</w:t>
            </w:r>
          </w:p>
        </w:tc>
      </w:tr>
      <w:tr>
        <w:trPr>
          <w:cantSplit/>
        </w:trPr>
        <w:tc>
          <w:tcPr>
            <w:tcW w:type="dxa" w:w="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H6</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consolidación y los informes se rehacen a mano.</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Días de trabajo concentrados en cada fecha de cierre.</w:t>
            </w:r>
          </w:p>
        </w:tc>
      </w:tr>
      <w:tr>
        <w:trPr>
          <w:cantSplit/>
        </w:trPr>
        <w:tc>
          <w:tcPr>
            <w:tcW w:type="dxa" w:w="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H7</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No hay trazabilidad ni control de acceso.</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No se sabe quién cambió qué ni quién puede ver cada archivo.</w:t>
            </w:r>
          </w:p>
        </w:tc>
      </w:tr>
      <w:tr>
        <w:trPr>
          <w:cantSplit/>
        </w:trPr>
        <w:tc>
          <w:tcPr>
            <w:tcW w:type="dxa" w:w="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H8</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conocimiento del proceso está en las personas.</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Si alguien se ausenta, el proceso se detiene o cambia.</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Por dónde empezar</w:t>
      </w: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reporte mensual de avance de sumarios a Contraloría</w:t>
      </w:r>
      <w:r>
        <w:rPr>
          <w:rFonts w:ascii="Calibri" w:cs="Calibri" w:eastAsia="Calibri" w:hAnsi="Calibri"/>
          <w:color w:val="334155"/>
          <w:sz w:val="20"/>
          <w:szCs w:val="20"/>
        </w:rPr>
        <w:t xml:space="preserve"> es el mejor punto de partida: exigencia urgente, formulario definido, 36 SLEP cada mes y </w:t>
      </w:r>
      <w:r>
        <w:rPr>
          <w:rFonts w:ascii="Calibri" w:cs="Calibri" w:eastAsia="Calibri" w:hAnsi="Calibri"/>
          <w:b/>
          <w:bCs/>
          <w:color w:val="0F172A"/>
          <w:sz w:val="20"/>
          <w:szCs w:val="20"/>
        </w:rPr>
        <w:t xml:space="preserve">cifras agregadas</w:t>
      </w:r>
      <w:r>
        <w:rPr>
          <w:rFonts w:ascii="Calibri" w:cs="Calibri" w:eastAsia="Calibri" w:hAnsi="Calibri"/>
          <w:color w:val="334155"/>
          <w:sz w:val="20"/>
          <w:szCs w:val="20"/>
        </w:rPr>
        <w:t xml:space="preserve"> sin datos personales. La </w:t>
      </w:r>
      <w:r>
        <w:rPr>
          <w:rFonts w:ascii="Calibri" w:cs="Calibri" w:eastAsia="Calibri" w:hAnsi="Calibri"/>
          <w:b/>
          <w:bCs/>
          <w:color w:val="0F172A"/>
          <w:sz w:val="20"/>
          <w:szCs w:val="20"/>
        </w:rPr>
        <w:t xml:space="preserve">tramitación de licencias médicas</w:t>
      </w:r>
      <w:r>
        <w:rPr>
          <w:rFonts w:ascii="Calibri" w:cs="Calibri" w:eastAsia="Calibri" w:hAnsi="Calibri"/>
          <w:color w:val="334155"/>
          <w:sz w:val="20"/>
          <w:szCs w:val="20"/>
        </w:rPr>
        <w:t xml:space="preserve"> tiene más impacto, pero mayor complejidad técnica y legal: conviene abordarla después.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CONCLUSIÓN</w:t>
            </w:r>
          </w:p>
          <w:p>
            <w:pPr>
              <w:spacing w:after="50" w:line="260"/>
            </w:pPr>
            <w:r>
              <w:rPr>
                <w:color w:val="334155"/>
                <w:sz w:val="19"/>
                <w:szCs w:val="19"/>
              </w:rPr>
              <w:t xml:space="preserve">Falta un </w:t>
            </w:r>
            <w:r>
              <w:rPr>
                <w:b/>
                <w:bCs/>
                <w:color w:val="0F172A"/>
                <w:sz w:val="19"/>
                <w:szCs w:val="19"/>
              </w:rPr>
              <w:t xml:space="preserve">lugar común</w:t>
            </w:r>
            <w:r>
              <w:rPr>
                <w:color w:val="334155"/>
                <w:sz w:val="19"/>
                <w:szCs w:val="19"/>
              </w:rPr>
              <w:t xml:space="preserve"> donde los SLEP entreguen, el Subdepartamento valide y las jefaturas consulten. Se recomienda un </w:t>
            </w:r>
            <w:r>
              <w:rPr>
                <w:b/>
                <w:bCs/>
                <w:color w:val="0F172A"/>
                <w:sz w:val="19"/>
                <w:szCs w:val="19"/>
              </w:rPr>
              <w:t xml:space="preserve">portal de aplicaciones</w:t>
            </w:r>
            <w:r>
              <w:rPr>
                <w:color w:val="334155"/>
                <w:sz w:val="19"/>
                <w:szCs w:val="19"/>
              </w:rPr>
              <w:t xml:space="preserve"> que parta por el reporte de sumarios y sume los demás procesos sobre la misma base.</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contexto</w:t>
      </w:r>
    </w:p>
    <w:p>
      <w:pPr>
        <w:pStyle w:val="Heading1"/>
        <w:keepNext/>
        <w:pBdr>
          <w:bottom w:val="single" w:color="E2E8F0" w:sz="6" w:space="6"/>
        </w:pBdr>
        <w:spacing w:after="160"/>
      </w:pPr>
      <w:r>
        <w:rPr>
          <w:rFonts w:ascii="Calibri" w:cs="Calibri" w:eastAsia="Calibri" w:hAnsi="Calibri"/>
          <w:b/>
          <w:bCs/>
          <w:color w:val="0F172A"/>
          <w:sz w:val="34"/>
          <w:szCs w:val="34"/>
        </w:rPr>
        <w:t xml:space="preserve">El área y su contexto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Los problemas del área se entienden solo frente a la estructura en que trabaja: un subdepartamento central que coordina con servicios autónomos.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Situar al lector en quién hace qué, con quién se coordina y por qué la carga de trabajo creció en el último año.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 la Ley 21.040, del organigrama del área y de los requerimientos recibidos desde Contraloría.</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2.1  </w:t>
      </w:r>
      <w:r>
        <w:rPr>
          <w:rFonts w:ascii="Calibri" w:cs="Calibri" w:eastAsia="Calibri" w:hAnsi="Calibri"/>
          <w:b/>
          <w:bCs/>
          <w:color w:val="0F172A"/>
          <w:sz w:val="25"/>
          <w:szCs w:val="25"/>
        </w:rPr>
        <w:t xml:space="preserve">De la DEP a los SLEP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400"/>
        <w:gridCol w:w="3000"/>
        <w:gridCol w:w="400"/>
        <w:gridCol w:w="2840"/>
      </w:tblGrid>
      <w:tr>
        <w:trPr>
          <w:cantSplit/>
        </w:trPr>
        <w:tc>
          <w:tcPr>
            <w:tcW w:type="dxa" w:w="30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DEP</w:t>
            </w:r>
          </w:p>
          <w:p>
            <w:pPr>
              <w:spacing w:after="20" w:line="240"/>
              <w:jc w:val="left"/>
            </w:pPr>
            <w:r>
              <w:rPr>
                <w:b/>
                <w:bCs/>
                <w:color w:val="FFFFFF"/>
                <w:sz w:val="17"/>
                <w:szCs w:val="17"/>
              </w:rPr>
              <w:t xml:space="preserve">Dirección de Educación Pública</w:t>
            </w:r>
          </w:p>
          <w:p>
            <w:pPr>
              <w:spacing w:after="0" w:line="230"/>
              <w:jc w:val="left"/>
            </w:pPr>
            <w:r>
              <w:rPr>
                <w:color w:val="94A3B8"/>
                <w:sz w:val="14"/>
                <w:szCs w:val="14"/>
              </w:rPr>
              <w:t xml:space="preserve">Conducción estratégica y coordinación del Sistema de Educación Pública</w:t>
            </w:r>
          </w:p>
        </w:tc>
        <w:tc>
          <w:tcPr>
            <w:tcW w:type="dxa" w:w="4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GDP</w:t>
            </w:r>
          </w:p>
          <w:p>
            <w:pPr>
              <w:spacing w:after="20" w:line="240"/>
              <w:jc w:val="left"/>
            </w:pPr>
            <w:r>
              <w:rPr>
                <w:b/>
                <w:bCs/>
                <w:color w:val="0F172A"/>
                <w:sz w:val="17"/>
                <w:szCs w:val="17"/>
              </w:rPr>
              <w:t xml:space="preserve">Gestión y Desarrollo de Personas</w:t>
            </w:r>
          </w:p>
          <w:p>
            <w:pPr>
              <w:spacing w:after="0" w:line="230"/>
              <w:jc w:val="left"/>
            </w:pPr>
            <w:r>
              <w:rPr>
                <w:color w:val="64748B"/>
                <w:sz w:val="14"/>
                <w:szCs w:val="14"/>
              </w:rPr>
              <w:t xml:space="preserve">Área general de personas de la DEP</w:t>
            </w:r>
          </w:p>
        </w:tc>
        <w:tc>
          <w:tcPr>
            <w:tcW w:type="dxa" w:w="4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84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SUBDEPARTAMENTO</w:t>
            </w:r>
          </w:p>
          <w:p>
            <w:pPr>
              <w:spacing w:after="20" w:line="240"/>
              <w:jc w:val="left"/>
            </w:pPr>
            <w:r>
              <w:rPr>
                <w:b/>
                <w:bCs/>
                <w:color w:val="0F172A"/>
                <w:sz w:val="17"/>
                <w:szCs w:val="17"/>
              </w:rPr>
              <w:t xml:space="preserve">GDP-SLEP</w:t>
            </w:r>
          </w:p>
          <w:p>
            <w:pPr>
              <w:spacing w:after="0" w:line="230"/>
              <w:jc w:val="left"/>
            </w:pPr>
            <w:r>
              <w:rPr>
                <w:color w:val="64748B"/>
                <w:sz w:val="14"/>
                <w:szCs w:val="14"/>
              </w:rPr>
              <w:t xml:space="preserve">Gestión y desarrollo de personas para los Servicios Locales</w:t>
            </w:r>
          </w:p>
        </w:tc>
      </w:tr>
      <w:tr>
        <w:trPr>
          <w:cantSplit/>
        </w:trPr>
        <w:tc>
          <w:tcPr>
            <w:tcW w:type="dxa" w:w="30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4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30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4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284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SERVICIOS LOCALES</w:t>
            </w:r>
          </w:p>
          <w:p>
            <w:pPr>
              <w:spacing w:after="20" w:line="240"/>
              <w:jc w:val="left"/>
            </w:pPr>
            <w:r>
              <w:rPr>
                <w:b/>
                <w:bCs/>
                <w:color w:val="0F172A"/>
                <w:sz w:val="17"/>
                <w:szCs w:val="17"/>
              </w:rPr>
              <w:t xml:space="preserve">36 SLEP en funcionamiento</w:t>
            </w:r>
          </w:p>
          <w:p>
            <w:pPr>
              <w:spacing w:after="0" w:line="230"/>
              <w:jc w:val="left"/>
            </w:pPr>
            <w:r>
              <w:rPr>
                <w:color w:val="64748B"/>
                <w:sz w:val="14"/>
                <w:szCs w:val="14"/>
              </w:rPr>
              <w:t xml:space="preserve">Autónomos, con personalidad jurídica propia; meta legal de 70</w:t>
            </w:r>
          </w:p>
        </w:tc>
      </w:tr>
    </w:tbl>
    <w:p>
      <w:pPr>
        <w:spacing w:after="200" w:before="80"/>
      </w:pPr>
      <w:r>
        <w:rPr>
          <w:rFonts w:ascii="Consolas" w:cs="Consolas" w:eastAsia="Consolas" w:hAnsi="Consolas"/>
          <w:b/>
          <w:bCs/>
          <w:color w:val="0D9488"/>
          <w:sz w:val="15"/>
          <w:szCs w:val="15"/>
        </w:rPr>
        <w:t xml:space="preserve">FIG. 2  </w:t>
      </w:r>
      <w:r>
        <w:rPr>
          <w:rFonts w:ascii="Calibri" w:cs="Calibri" w:eastAsia="Calibri" w:hAnsi="Calibri"/>
          <w:color w:val="64748B"/>
          <w:sz w:val="16"/>
          <w:szCs w:val="16"/>
        </w:rPr>
        <w:t xml:space="preserve">Estructura en la que trabaja el Subdepartamento GDP-SLEP.</w:t>
      </w:r>
    </w:p>
    <w:p>
      <w:pPr>
        <w:spacing w:after="140" w:before="0" w:line="276"/>
        <w:jc w:val="left"/>
      </w:pPr>
      <w:r>
        <w:rPr>
          <w:rFonts w:ascii="Calibri" w:cs="Calibri" w:eastAsia="Calibri" w:hAnsi="Calibri"/>
          <w:color w:val="334155"/>
          <w:sz w:val="20"/>
          <w:szCs w:val="20"/>
        </w:rPr>
        <w:t xml:space="preserve">La </w:t>
      </w:r>
      <w:r>
        <w:rPr>
          <w:rFonts w:ascii="Calibri" w:cs="Calibri" w:eastAsia="Calibri" w:hAnsi="Calibri"/>
          <w:b/>
          <w:bCs/>
          <w:color w:val="0F172A"/>
          <w:sz w:val="20"/>
          <w:szCs w:val="20"/>
        </w:rPr>
        <w:t xml:space="preserve">Ley 21.040</w:t>
      </w:r>
      <w:r>
        <w:rPr>
          <w:rFonts w:ascii="Calibri" w:cs="Calibri" w:eastAsia="Calibri" w:hAnsi="Calibri"/>
          <w:color w:val="334155"/>
          <w:sz w:val="20"/>
          <w:szCs w:val="20"/>
        </w:rPr>
        <w:t xml:space="preserve"> creó los SLEP como órganos descentralizados, con personalidad jurídica y patrimonio propios, encabezados por un Director Ejecutivo. La DEP los conduce y coordina, y les presta apoyo técnico y administrativo. Desde el 1 de enero de 2026 funcionan </w:t>
      </w:r>
      <w:r>
        <w:rPr>
          <w:rFonts w:ascii="Calibri" w:cs="Calibri" w:eastAsia="Calibri" w:hAnsi="Calibri"/>
          <w:b/>
          <w:bCs/>
          <w:color w:val="0F172A"/>
          <w:sz w:val="20"/>
          <w:szCs w:val="20"/>
        </w:rPr>
        <w:t xml:space="preserve">36 SLEP</w:t>
      </w:r>
      <w:r>
        <w:rPr>
          <w:rFonts w:ascii="Calibri" w:cs="Calibri" w:eastAsia="Calibri" w:hAnsi="Calibri"/>
          <w:color w:val="334155"/>
          <w:sz w:val="20"/>
          <w:szCs w:val="20"/>
        </w:rPr>
        <w:t xml:space="preserve">, con el ingreso de diez nuevos servicios ese día; la meta legal es llegar a 70.</w:t>
      </w:r>
    </w:p>
    <w:p>
      <w:pPr>
        <w:spacing w:after="140" w:before="0" w:line="276"/>
        <w:jc w:val="left"/>
      </w:pPr>
      <w:r>
        <w:rPr>
          <w:rFonts w:ascii="Calibri" w:cs="Calibri" w:eastAsia="Calibri" w:hAnsi="Calibri"/>
          <w:color w:val="334155"/>
          <w:sz w:val="20"/>
          <w:szCs w:val="20"/>
        </w:rPr>
        <w:t xml:space="preserve">Dentro de la DEP, el área de </w:t>
      </w:r>
      <w:r>
        <w:rPr>
          <w:rFonts w:ascii="Calibri" w:cs="Calibri" w:eastAsia="Calibri" w:hAnsi="Calibri"/>
          <w:b/>
          <w:bCs/>
          <w:color w:val="0F172A"/>
          <w:sz w:val="20"/>
          <w:szCs w:val="20"/>
        </w:rPr>
        <w:t xml:space="preserve">Gestión y Desarrollo de Personas (GDP)</w:t>
      </w:r>
      <w:r>
        <w:rPr>
          <w:rFonts w:ascii="Calibri" w:cs="Calibri" w:eastAsia="Calibri" w:hAnsi="Calibri"/>
          <w:color w:val="334155"/>
          <w:sz w:val="20"/>
          <w:szCs w:val="20"/>
        </w:rPr>
        <w:t xml:space="preserve"> agrupa los temas de personal, y el </w:t>
      </w:r>
      <w:r>
        <w:rPr>
          <w:rFonts w:ascii="Calibri" w:cs="Calibri" w:eastAsia="Calibri" w:hAnsi="Calibri"/>
          <w:b/>
          <w:bCs/>
          <w:color w:val="0F172A"/>
          <w:sz w:val="20"/>
          <w:szCs w:val="20"/>
        </w:rPr>
        <w:t xml:space="preserve">Subdepartamento GDP-SLEP</w:t>
      </w:r>
      <w:r>
        <w:rPr>
          <w:rFonts w:ascii="Calibri" w:cs="Calibri" w:eastAsia="Calibri" w:hAnsi="Calibri"/>
          <w:color w:val="334155"/>
          <w:sz w:val="20"/>
          <w:szCs w:val="20"/>
        </w:rPr>
        <w:t xml:space="preserve"> se ocupa específicamente de los Servicios Locales: pide, recibe, revisa y consolida información sobre su personal, y la entrega a jefaturas y a organismos como la Contraloría.</w:t>
      </w:r>
    </w:p>
    <w:p>
      <w:pPr>
        <w:pStyle w:val="Heading2"/>
        <w:keepNext/>
        <w:spacing w:after="120" w:before="260"/>
      </w:pPr>
      <w:r>
        <w:rPr>
          <w:rFonts w:ascii="Consolas" w:cs="Consolas" w:eastAsia="Consolas" w:hAnsi="Consolas"/>
          <w:b/>
          <w:bCs/>
          <w:color w:val="0D9488"/>
          <w:sz w:val="22"/>
          <w:szCs w:val="22"/>
        </w:rPr>
        <w:t xml:space="preserve">2.2  </w:t>
      </w:r>
      <w:r>
        <w:rPr>
          <w:rFonts w:ascii="Calibri" w:cs="Calibri" w:eastAsia="Calibri" w:hAnsi="Calibri"/>
          <w:b/>
          <w:bCs/>
          <w:color w:val="0F172A"/>
          <w:sz w:val="25"/>
          <w:szCs w:val="25"/>
        </w:rPr>
        <w:t xml:space="preserve">Qué hace el Subdepartamento con la información de los SLEP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4600"/>
        <w:gridCol w:w="2240"/>
      </w:tblGrid>
      <w:tr>
        <w:trPr>
          <w:tblHeader/>
        </w:trPr>
        <w:tc>
          <w:tcPr>
            <w:tcW w:type="dxa" w:w="2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FUNCIÓN</w:t>
            </w:r>
          </w:p>
        </w:tc>
        <w:tc>
          <w:tcPr>
            <w:tcW w:type="dxa" w:w="4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EJEMPLO</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FRECUENCIA</w:t>
            </w:r>
          </w:p>
        </w:tc>
      </w:tr>
      <w:tr>
        <w:trPr>
          <w:cantSplit/>
        </w:trPr>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Reportar a organismos externos</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Avance de sumarios por licencias médicas a la Contraloría</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Mensual</w:t>
            </w:r>
          </w:p>
        </w:tc>
      </w:tr>
      <w:tr>
        <w:trPr>
          <w:cantSplit/>
        </w:trPr>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Acompañar procesos de los SLEP</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Tramitación y seguimiento de licencias médicas</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Continua</w:t>
            </w:r>
          </w:p>
        </w:tc>
      </w:tr>
      <w:tr>
        <w:trPr>
          <w:cantSplit/>
        </w:trPr>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Pedir datos puntuales</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Dotación, contactos, situación de un grupo de funcionarios</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Varias veces al mes</w:t>
            </w:r>
          </w:p>
        </w:tc>
      </w:tr>
      <w:tr>
        <w:trPr>
          <w:cantSplit/>
        </w:trPr>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Consolidar nóminas nacionales</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Nóminas de beneficios o programas (por ejemplo, incentivo al retiro)</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Por convocatoria</w:t>
            </w:r>
          </w:p>
        </w:tc>
      </w:tr>
      <w:tr>
        <w:trPr>
          <w:cantSplit/>
        </w:trPr>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Informar a las jefaturas</w:t>
            </w:r>
          </w:p>
        </w:tc>
        <w:tc>
          <w:tcPr>
            <w:tcW w:type="dxa" w:w="4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Minutas, tablas y gráficos de estado</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Semanal o a pedido</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2.3  </w:t>
      </w:r>
      <w:r>
        <w:rPr>
          <w:rFonts w:ascii="Calibri" w:cs="Calibri" w:eastAsia="Calibri" w:hAnsi="Calibri"/>
          <w:b/>
          <w:bCs/>
          <w:color w:val="0F172A"/>
          <w:sz w:val="25"/>
          <w:szCs w:val="25"/>
        </w:rPr>
        <w:t xml:space="preserve">Por qué creció la carga: el caso de las licencias médicas</w:t>
      </w:r>
    </w:p>
    <w:p>
      <w:pPr>
        <w:spacing w:after="140" w:before="0" w:line="276"/>
        <w:jc w:val="left"/>
      </w:pPr>
      <w:r>
        <w:rPr>
          <w:rFonts w:ascii="Calibri" w:cs="Calibri" w:eastAsia="Calibri" w:hAnsi="Calibri"/>
          <w:color w:val="334155"/>
          <w:sz w:val="20"/>
          <w:szCs w:val="20"/>
        </w:rPr>
        <w:t xml:space="preserve">Desde mayo de 2025 la Contraloría General de la República publicó una serie de </w:t>
      </w:r>
      <w:r>
        <w:rPr>
          <w:rFonts w:ascii="Calibri" w:cs="Calibri" w:eastAsia="Calibri" w:hAnsi="Calibri"/>
          <w:b/>
          <w:bCs/>
          <w:color w:val="0F172A"/>
          <w:sz w:val="20"/>
          <w:szCs w:val="20"/>
        </w:rPr>
        <w:t xml:space="preserve">Consolidados de Información Circularizada (CIC)</w:t>
      </w:r>
      <w:r>
        <w:rPr>
          <w:rFonts w:ascii="Calibri" w:cs="Calibri" w:eastAsia="Calibri" w:hAnsi="Calibri"/>
          <w:color w:val="334155"/>
          <w:sz w:val="20"/>
          <w:szCs w:val="20"/>
        </w:rPr>
        <w:t xml:space="preserve"> sobre uso irregular de licencias médicas en el sector público. El </w:t>
      </w:r>
      <w:r>
        <w:rPr>
          <w:rFonts w:ascii="Calibri" w:cs="Calibri" w:eastAsia="Calibri" w:hAnsi="Calibri"/>
          <w:b/>
          <w:bCs/>
          <w:color w:val="0F172A"/>
          <w:sz w:val="20"/>
          <w:szCs w:val="20"/>
        </w:rPr>
        <w:t xml:space="preserve">CIC N° 9</w:t>
      </w:r>
      <w:r>
        <w:rPr>
          <w:rFonts w:ascii="Calibri" w:cs="Calibri" w:eastAsia="Calibri" w:hAnsi="Calibri"/>
          <w:color w:val="334155"/>
          <w:sz w:val="20"/>
          <w:szCs w:val="20"/>
        </w:rPr>
        <w:t xml:space="preserve"> (20 de mayo de 2025) detectó a más de 25 mil funcionarios que salieron del país estando con licencia en 2023 y 2024, y el </w:t>
      </w:r>
      <w:r>
        <w:rPr>
          <w:rFonts w:ascii="Calibri" w:cs="Calibri" w:eastAsia="Calibri" w:hAnsi="Calibri"/>
          <w:b/>
          <w:bCs/>
          <w:color w:val="0F172A"/>
          <w:sz w:val="20"/>
          <w:szCs w:val="20"/>
        </w:rPr>
        <w:t xml:space="preserve">CIC N° 16</w:t>
      </w:r>
      <w:r>
        <w:rPr>
          <w:rFonts w:ascii="Calibri" w:cs="Calibri" w:eastAsia="Calibri" w:hAnsi="Calibri"/>
          <w:color w:val="334155"/>
          <w:sz w:val="20"/>
          <w:szCs w:val="20"/>
        </w:rPr>
        <w:t xml:space="preserve"> (septiembre de 2025) mostró que una parte relevante de los casos de servicios regionales correspondía a SLEP.</w:t>
      </w:r>
    </w:p>
    <w:p>
      <w:pPr>
        <w:spacing w:after="140" w:before="0" w:line="276"/>
        <w:jc w:val="left"/>
      </w:pPr>
      <w:r>
        <w:rPr>
          <w:rFonts w:ascii="Calibri" w:cs="Calibri" w:eastAsia="Calibri" w:hAnsi="Calibri"/>
          <w:color w:val="334155"/>
          <w:sz w:val="20"/>
          <w:szCs w:val="20"/>
        </w:rPr>
        <w:t xml:space="preserve">A partir de esos informes, los servicios deben </w:t>
      </w:r>
      <w:r>
        <w:rPr>
          <w:rFonts w:ascii="Calibri" w:cs="Calibri" w:eastAsia="Calibri" w:hAnsi="Calibri"/>
          <w:b/>
          <w:bCs/>
          <w:color w:val="0F172A"/>
          <w:sz w:val="20"/>
          <w:szCs w:val="20"/>
        </w:rPr>
        <w:t xml:space="preserve">instruir sumarios administrativos</w:t>
      </w:r>
      <w:r>
        <w:rPr>
          <w:rFonts w:ascii="Calibri" w:cs="Calibri" w:eastAsia="Calibri" w:hAnsi="Calibri"/>
          <w:color w:val="334155"/>
          <w:sz w:val="20"/>
          <w:szCs w:val="20"/>
        </w:rPr>
        <w:t xml:space="preserve"> y </w:t>
      </w:r>
      <w:r>
        <w:rPr>
          <w:rFonts w:ascii="Calibri" w:cs="Calibri" w:eastAsia="Calibri" w:hAnsi="Calibri"/>
          <w:b/>
          <w:bCs/>
          <w:color w:val="0F172A"/>
          <w:sz w:val="20"/>
          <w:szCs w:val="20"/>
        </w:rPr>
        <w:t xml:space="preserve">reportar su avance</w:t>
      </w:r>
      <w:r>
        <w:rPr>
          <w:rFonts w:ascii="Calibri" w:cs="Calibri" w:eastAsia="Calibri" w:hAnsi="Calibri"/>
          <w:color w:val="334155"/>
          <w:sz w:val="20"/>
          <w:szCs w:val="20"/>
        </w:rPr>
        <w:t xml:space="preserve">. Para el Subdepartamento esto significó un proceso nuevo y permanente: pedir cada mes a los 36 SLEP un formulario con el estado de sus sumarios, revisarlo, consolidarlo y preparar el informe. Ese proceso, que se suma a los habituales, es el que más presión pone hoy sobre el área.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45309" w:sz="24"/>
              <w:bottom w:val="none" w:color="FFFFFF" w:sz="0"/>
              <w:right w:val="none" w:color="FFFFFF" w:sz="0"/>
            </w:tcBorders>
            <w:shd w:fill="FFFBEB" w:color="auto" w:val="clear"/>
            <w:tcMar>
              <w:top w:type="dxa" w:w="110"/>
              <w:left w:type="dxa" w:w="220"/>
              <w:bottom w:type="dxa" w:w="110"/>
              <w:right w:type="dxa" w:w="110"/>
            </w:tcMar>
            <w:vAlign w:val="top"/>
          </w:tcPr>
          <w:p>
            <w:pPr>
              <w:spacing w:after="60"/>
            </w:pPr>
            <w:r>
              <w:rPr>
                <w:rFonts w:ascii="Consolas" w:cs="Consolas" w:eastAsia="Consolas" w:hAnsi="Consolas"/>
                <w:b/>
                <w:bCs/>
                <w:color w:val="B45309"/>
                <w:spacing w:val="20"/>
                <w:sz w:val="15"/>
                <w:szCs w:val="15"/>
              </w:rPr>
              <w:t xml:space="preserve">POR QUÉ IMPORTA</w:t>
            </w:r>
          </w:p>
          <w:p>
            <w:pPr>
              <w:spacing w:after="50" w:line="260"/>
            </w:pPr>
            <w:r>
              <w:rPr>
                <w:color w:val="334155"/>
                <w:sz w:val="19"/>
                <w:szCs w:val="19"/>
              </w:rPr>
              <w:t xml:space="preserve">El aumento de carga no vino acompañado de herramientas nuevas: el reporte de sumarios se resolvió con los mismos medios de siempre —planillas y correo—, multiplicando el trabajo manual de consolidación y revisión.</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método</w:t>
      </w:r>
    </w:p>
    <w:p>
      <w:pPr>
        <w:pStyle w:val="Heading1"/>
        <w:keepNext/>
        <w:pBdr>
          <w:bottom w:val="single" w:color="E2E8F0" w:sz="6" w:space="6"/>
        </w:pBdr>
        <w:spacing w:after="160"/>
      </w:pPr>
      <w:r>
        <w:rPr>
          <w:rFonts w:ascii="Calibri" w:cs="Calibri" w:eastAsia="Calibri" w:hAnsi="Calibri"/>
          <w:b/>
          <w:bCs/>
          <w:color w:val="0F172A"/>
          <w:sz w:val="34"/>
          <w:szCs w:val="34"/>
        </w:rPr>
        <w:t xml:space="preserve">Objetivos y método del diagnóstico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diagnóstico sin método se convierte en opinión. Había que levantar los procesos de forma ordenada y comparable.</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Que los hallazgos sean verificables y que la priorización se pueda justificar ante la jefatura.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Cuatro técnicas de levantamiento aplicadas en cuatro semanas y media, con una ficha común por proceso.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3.1  </w:t>
      </w:r>
      <w:r>
        <w:rPr>
          <w:rFonts w:ascii="Calibri" w:cs="Calibri" w:eastAsia="Calibri" w:hAnsi="Calibri"/>
          <w:b/>
          <w:bCs/>
          <w:color w:val="0F172A"/>
          <w:sz w:val="25"/>
          <w:szCs w:val="25"/>
        </w:rPr>
        <w:t xml:space="preserve">Objetivos</w:t>
      </w:r>
    </w:p>
    <w:p>
      <w:pPr>
        <w:spacing w:after="140" w:before="0" w:line="276"/>
        <w:jc w:val="left"/>
      </w:pPr>
      <w:r>
        <w:rPr>
          <w:rFonts w:ascii="Calibri" w:cs="Calibri" w:eastAsia="Calibri" w:hAnsi="Calibri"/>
          <w:b/>
          <w:bCs/>
          <w:color w:val="0F172A"/>
          <w:sz w:val="20"/>
          <w:szCs w:val="20"/>
        </w:rPr>
        <w:t xml:space="preserve">Objetivo general:</w:t>
      </w:r>
      <w:r>
        <w:rPr>
          <w:rFonts w:ascii="Calibri" w:cs="Calibri" w:eastAsia="Calibri" w:hAnsi="Calibri"/>
          <w:color w:val="334155"/>
          <w:sz w:val="20"/>
          <w:szCs w:val="20"/>
        </w:rPr>
        <w:t xml:space="preserve"> describir la situación actual de los procesos de información de personas entre los SLEP y el Subdepartamento GDP-SLEP, para identificar oportunidades de mejora mediante programación y automatización.</w:t>
      </w:r>
    </w:p>
    <w:p>
      <w:pPr>
        <w:pStyle w:val="ListParagraph"/>
        <w:numPr>
          <w:ilvl w:val="0"/>
          <w:numId w:val="2"/>
        </w:numPr>
        <w:spacing w:after="70" w:line="264"/>
      </w:pPr>
      <w:r>
        <w:rPr>
          <w:color w:val="334155"/>
          <w:sz w:val="20"/>
          <w:szCs w:val="20"/>
        </w:rPr>
        <w:t xml:space="preserve">Identificar los procesos que el área ejecuta con los SLEP, sus actores, frecuencia y herramientas.</w:t>
      </w:r>
    </w:p>
    <w:p>
      <w:pPr>
        <w:pStyle w:val="ListParagraph"/>
        <w:numPr>
          <w:ilvl w:val="0"/>
          <w:numId w:val="2"/>
        </w:numPr>
        <w:spacing w:after="70" w:line="264"/>
      </w:pPr>
      <w:r>
        <w:rPr>
          <w:color w:val="334155"/>
          <w:sz w:val="20"/>
          <w:szCs w:val="20"/>
        </w:rPr>
        <w:t xml:space="preserve">Mapear paso a paso los procesos más relevantes tal como se hacen hoy (situación actual o *as-is*).</w:t>
      </w:r>
    </w:p>
    <w:p>
      <w:pPr>
        <w:pStyle w:val="ListParagraph"/>
        <w:numPr>
          <w:ilvl w:val="0"/>
          <w:numId w:val="2"/>
        </w:numPr>
        <w:spacing w:after="70" w:line="264"/>
      </w:pPr>
      <w:r>
        <w:rPr>
          <w:color w:val="334155"/>
          <w:sz w:val="20"/>
          <w:szCs w:val="20"/>
        </w:rPr>
        <w:t xml:space="preserve">Detectar los puntos de dolor: demoras, errores, retrabajo, riesgos de información.</w:t>
      </w:r>
    </w:p>
    <w:p>
      <w:pPr>
        <w:pStyle w:val="ListParagraph"/>
        <w:numPr>
          <w:ilvl w:val="0"/>
          <w:numId w:val="2"/>
        </w:numPr>
        <w:spacing w:after="70" w:line="264"/>
      </w:pPr>
      <w:r>
        <w:rPr>
          <w:color w:val="334155"/>
          <w:sz w:val="20"/>
          <w:szCs w:val="20"/>
        </w:rPr>
        <w:t xml:space="preserve">Priorizar los procesos según su impacto y la dificultad de mejorarlos.</w:t>
      </w:r>
    </w:p>
    <w:p>
      <w:pPr>
        <w:pStyle w:val="ListParagraph"/>
        <w:numPr>
          <w:ilvl w:val="0"/>
          <w:numId w:val="2"/>
        </w:numPr>
        <w:spacing w:after="70" w:line="264"/>
      </w:pPr>
      <w:r>
        <w:rPr>
          <w:color w:val="334155"/>
          <w:sz w:val="20"/>
          <w:szCs w:val="20"/>
        </w:rPr>
        <w:t xml:space="preserve">Proponer una dirección de mejora que sirva de base al informe de factibilidad.</w:t>
      </w:r>
    </w:p>
    <w:p>
      <w:pPr>
        <w:pStyle w:val="Heading2"/>
        <w:keepNext/>
        <w:spacing w:after="120" w:before="260"/>
      </w:pPr>
      <w:r>
        <w:rPr>
          <w:rFonts w:ascii="Consolas" w:cs="Consolas" w:eastAsia="Consolas" w:hAnsi="Consolas"/>
          <w:b/>
          <w:bCs/>
          <w:color w:val="0D9488"/>
          <w:sz w:val="22"/>
          <w:szCs w:val="22"/>
        </w:rPr>
        <w:t xml:space="preserve">3.2  </w:t>
      </w:r>
      <w:r>
        <w:rPr>
          <w:rFonts w:ascii="Calibri" w:cs="Calibri" w:eastAsia="Calibri" w:hAnsi="Calibri"/>
          <w:b/>
          <w:bCs/>
          <w:color w:val="0F172A"/>
          <w:sz w:val="25"/>
          <w:szCs w:val="25"/>
        </w:rPr>
        <w:t xml:space="preserve">Técnicas de levantamiento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3400"/>
        <w:gridCol w:w="3840"/>
      </w:tblGrid>
      <w:tr>
        <w:trPr>
          <w:tblHeader/>
        </w:trPr>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TÉCNICA</w:t>
            </w:r>
          </w:p>
        </w:tc>
        <w:tc>
          <w:tcPr>
            <w:tcW w:type="dxa" w:w="3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 QUIÉN O SOBRE QUÉ</w:t>
            </w:r>
          </w:p>
        </w:tc>
        <w:tc>
          <w:tcPr>
            <w:tcW w:type="dxa" w:w="3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APORTÓ</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Entrevistas semiestructuradas</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Jefatura directa, analistas del Subdepartamento y contrapartes de SLEP</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Cómo se hace cada proceso, dónde se demora y qué se repite. Guía en el Anexo B.</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Observación del trabajo</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Analistas durante cierres de reporte y consolidaciones</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Pasos reales, que muchas veces difieren de lo que se describe en una entrevista.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Revisión de archivos</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Planillas recibidas de los SLEP, planillas maestras, formularios y correos</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Variación de formatos, versiones del formulario y tipos de error frecuentes (Anexo C).</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Mapeo de procesos</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Los cinco procesos seleccionados</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Flujo paso a paso, actores y herramientas de cada etapa.</w:t>
            </w:r>
          </w:p>
        </w:tc>
      </w:tr>
    </w:tbl>
    <w:p>
      <w:pPr>
        <w:spacing w:after="120" w:before="0" w:line="120"/>
      </w:pPr>
    </w:p>
    <w:p>
      <w:pPr>
        <w:pageBreakBefore/>
        <w:spacing w:after="0"/>
      </w:pPr>
    </w:p>
    <w:p>
      <w:pPr>
        <w:pStyle w:val="Heading2"/>
        <w:keepNext/>
        <w:spacing w:after="120" w:before="260"/>
      </w:pPr>
      <w:r>
        <w:rPr>
          <w:rFonts w:ascii="Consolas" w:cs="Consolas" w:eastAsia="Consolas" w:hAnsi="Consolas"/>
          <w:b/>
          <w:bCs/>
          <w:color w:val="0D9488"/>
          <w:sz w:val="22"/>
          <w:szCs w:val="22"/>
        </w:rPr>
        <w:t xml:space="preserve">3.3  </w:t>
      </w:r>
      <w:r>
        <w:rPr>
          <w:rFonts w:ascii="Calibri" w:cs="Calibri" w:eastAsia="Calibri" w:hAnsi="Calibri"/>
          <w:b/>
          <w:bCs/>
          <w:color w:val="0F172A"/>
          <w:sz w:val="25"/>
          <w:szCs w:val="25"/>
        </w:rPr>
        <w:t xml:space="preserve">Plan del diagnóstico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900"/>
        <w:gridCol w:w="1148"/>
        <w:gridCol w:w="1148"/>
        <w:gridCol w:w="1148"/>
        <w:gridCol w:w="1148"/>
        <w:gridCol w:w="1148"/>
      </w:tblGrid>
      <w:tr>
        <w:trPr>
          <w:tblHeader/>
        </w:trPr>
        <w:tc>
          <w:tcPr>
            <w:tcW w:type="dxa" w:w="3900"/>
            <w:tcBorders>
              <w:top w:val="single" w:color="E2E8F0" w:sz="4"/>
              <w:left w:val="single" w:color="E2E8F0" w:sz="4"/>
              <w:bottom w:val="single" w:color="E2E8F0" w:sz="4"/>
              <w:right w:val="single" w:color="E2E8F0" w:sz="4"/>
            </w:tcBorders>
            <w:shd w:fill="0F172A" w:color="auto" w:val="clear"/>
            <w:tcMar>
              <w:top w:type="dxa" w:w="60"/>
              <w:left w:type="dxa" w:w="110"/>
              <w:bottom w:type="dxa" w:w="60"/>
              <w:right w:type="dxa" w:w="110"/>
            </w:tcMar>
            <w:vAlign w:val="top"/>
          </w:tcPr>
          <w:p>
            <w:pPr>
              <w:spacing w:after="40" w:line="252"/>
              <w:jc w:val="left"/>
            </w:pPr>
            <w:r>
              <w:rPr>
                <w:rFonts w:ascii="Consolas" w:cs="Consolas" w:eastAsia="Consolas" w:hAnsi="Consolas"/>
                <w:b/>
                <w:bCs/>
                <w:color w:val="FFFFFF"/>
                <w:sz w:val="14"/>
                <w:szCs w:val="14"/>
              </w:rPr>
              <w:t xml:space="preserve">ACTIVIDAD</w:t>
            </w:r>
          </w:p>
        </w:tc>
        <w:tc>
          <w:tcPr>
            <w:tcW w:type="dxa" w:w="114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S1</w:t>
            </w:r>
          </w:p>
          <w:p>
            <w:pPr>
              <w:jc w:val="center"/>
            </w:pPr>
            <w:r>
              <w:rPr>
                <w:rFonts w:ascii="Consolas" w:cs="Consolas" w:eastAsia="Consolas" w:hAnsi="Consolas"/>
                <w:color w:val="94A3B8"/>
                <w:sz w:val="12"/>
                <w:szCs w:val="12"/>
              </w:rPr>
              <w:t xml:space="preserve">1–5 jun</w:t>
            </w:r>
          </w:p>
        </w:tc>
        <w:tc>
          <w:tcPr>
            <w:tcW w:type="dxa" w:w="114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S2</w:t>
            </w:r>
          </w:p>
          <w:p>
            <w:pPr>
              <w:jc w:val="center"/>
            </w:pPr>
            <w:r>
              <w:rPr>
                <w:rFonts w:ascii="Consolas" w:cs="Consolas" w:eastAsia="Consolas" w:hAnsi="Consolas"/>
                <w:color w:val="94A3B8"/>
                <w:sz w:val="12"/>
                <w:szCs w:val="12"/>
              </w:rPr>
              <w:t xml:space="preserve">8–12 jun</w:t>
            </w:r>
          </w:p>
        </w:tc>
        <w:tc>
          <w:tcPr>
            <w:tcW w:type="dxa" w:w="114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S3</w:t>
            </w:r>
          </w:p>
          <w:p>
            <w:pPr>
              <w:jc w:val="center"/>
            </w:pPr>
            <w:r>
              <w:rPr>
                <w:rFonts w:ascii="Consolas" w:cs="Consolas" w:eastAsia="Consolas" w:hAnsi="Consolas"/>
                <w:color w:val="94A3B8"/>
                <w:sz w:val="12"/>
                <w:szCs w:val="12"/>
              </w:rPr>
              <w:t xml:space="preserve">15–19 jun</w:t>
            </w:r>
          </w:p>
        </w:tc>
        <w:tc>
          <w:tcPr>
            <w:tcW w:type="dxa" w:w="114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S4</w:t>
            </w:r>
          </w:p>
          <w:p>
            <w:pPr>
              <w:jc w:val="center"/>
            </w:pPr>
            <w:r>
              <w:rPr>
                <w:rFonts w:ascii="Consolas" w:cs="Consolas" w:eastAsia="Consolas" w:hAnsi="Consolas"/>
                <w:color w:val="94A3B8"/>
                <w:sz w:val="12"/>
                <w:szCs w:val="12"/>
              </w:rPr>
              <w:t xml:space="preserve">22–26 jun</w:t>
            </w:r>
          </w:p>
        </w:tc>
        <w:tc>
          <w:tcPr>
            <w:tcW w:type="dxa" w:w="114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S5</w:t>
            </w:r>
          </w:p>
          <w:p>
            <w:pPr>
              <w:jc w:val="center"/>
            </w:pPr>
            <w:r>
              <w:rPr>
                <w:rFonts w:ascii="Consolas" w:cs="Consolas" w:eastAsia="Consolas" w:hAnsi="Consolas"/>
                <w:color w:val="94A3B8"/>
                <w:sz w:val="12"/>
                <w:szCs w:val="12"/>
              </w:rPr>
              <w:t xml:space="preserve">29–30 jun</w:t>
            </w:r>
          </w:p>
        </w:tc>
      </w:tr>
      <w:tr>
        <w:trPr>
          <w:cantSplit/>
        </w:trPr>
        <w:tc>
          <w:tcPr>
            <w:tcW w:type="dxa" w:w="39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Inducción y planificación</w:t>
            </w:r>
          </w:p>
        </w:tc>
        <w:tc>
          <w:tcPr>
            <w:tcW w:type="dxa" w:w="1148"/>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Reunión de inicio con la jefatura</w:t>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Inventario de procesos y actores</w:t>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Levantamiento</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Entrevistas al equipo y a contrapartes SLEP</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Observación de cierres y consolidaciones</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Revisión de planillas, formularios y correos</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Análisis</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Mapeo de procesos (situación actual)</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Causas y matriz de priorización</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Cierre</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39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Redacción y entrega del informe</w:t>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4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r>
    </w:tbl>
    <w:p>
      <w:pPr>
        <w:spacing w:after="40" w:before="60"/>
      </w:pPr>
      <w:r>
        <w:rPr>
          <w:color w:val="64748B"/>
          <w:sz w:val="15"/>
          <w:szCs w:val="15"/>
        </w:rPr>
        <w:t xml:space="preserve">◆ Hito · La semana S5 tiene un solo día hábil: el lunes 29 de junio es feriado (San Pedro y San Pablo). Total: 21 días hábiles.</w:t>
      </w:r>
    </w:p>
    <w:p>
      <w:pPr>
        <w:spacing w:after="200" w:before="80"/>
      </w:pPr>
      <w:r>
        <w:rPr>
          <w:rFonts w:ascii="Consolas" w:cs="Consolas" w:eastAsia="Consolas" w:hAnsi="Consolas"/>
          <w:b/>
          <w:bCs/>
          <w:color w:val="0D9488"/>
          <w:sz w:val="15"/>
          <w:szCs w:val="15"/>
        </w:rPr>
        <w:t xml:space="preserve">FIG. 3  </w:t>
      </w:r>
      <w:r>
        <w:rPr>
          <w:rFonts w:ascii="Calibri" w:cs="Calibri" w:eastAsia="Calibri" w:hAnsi="Calibri"/>
          <w:color w:val="64748B"/>
          <w:sz w:val="16"/>
          <w:szCs w:val="16"/>
        </w:rPr>
        <w:t xml:space="preserve">Carta Gantt del diagnóstico, junio de 2026.</w:t>
      </w:r>
    </w:p>
    <w:p>
      <w:pPr>
        <w:pStyle w:val="Heading2"/>
        <w:keepNext/>
        <w:spacing w:after="120" w:before="260"/>
      </w:pPr>
      <w:r>
        <w:rPr>
          <w:rFonts w:ascii="Consolas" w:cs="Consolas" w:eastAsia="Consolas" w:hAnsi="Consolas"/>
          <w:b/>
          <w:bCs/>
          <w:color w:val="0D9488"/>
          <w:sz w:val="22"/>
          <w:szCs w:val="22"/>
        </w:rPr>
        <w:t xml:space="preserve">3.4  </w:t>
      </w:r>
      <w:r>
        <w:rPr>
          <w:rFonts w:ascii="Calibri" w:cs="Calibri" w:eastAsia="Calibri" w:hAnsi="Calibri"/>
          <w:b/>
          <w:bCs/>
          <w:color w:val="0F172A"/>
          <w:sz w:val="25"/>
          <w:szCs w:val="25"/>
        </w:rPr>
        <w:t xml:space="preserve">Criterios para elegir los procesos</w:t>
      </w:r>
    </w:p>
    <w:p>
      <w:pPr>
        <w:spacing w:after="140" w:before="0" w:line="276"/>
        <w:jc w:val="left"/>
      </w:pPr>
      <w:r>
        <w:rPr>
          <w:rFonts w:ascii="Calibri" w:cs="Calibri" w:eastAsia="Calibri" w:hAnsi="Calibri"/>
          <w:color w:val="334155"/>
          <w:sz w:val="20"/>
          <w:szCs w:val="20"/>
        </w:rPr>
        <w:t xml:space="preserve">Se diagnosticaron en detalle los procesos que cumplían al menos dos de estos criterios: </w:t>
      </w:r>
      <w:r>
        <w:rPr>
          <w:rFonts w:ascii="Calibri" w:cs="Calibri" w:eastAsia="Calibri" w:hAnsi="Calibri"/>
          <w:b/>
          <w:bCs/>
          <w:color w:val="0F172A"/>
          <w:sz w:val="20"/>
          <w:szCs w:val="20"/>
        </w:rPr>
        <w:t xml:space="preserve">involucran a todos los SLEP</w:t>
      </w:r>
      <w:r>
        <w:rPr>
          <w:rFonts w:ascii="Calibri" w:cs="Calibri" w:eastAsia="Calibri" w:hAnsi="Calibri"/>
          <w:color w:val="334155"/>
          <w:sz w:val="20"/>
          <w:szCs w:val="20"/>
        </w:rPr>
        <w:t xml:space="preserve">, </w:t>
      </w:r>
      <w:r>
        <w:rPr>
          <w:rFonts w:ascii="Calibri" w:cs="Calibri" w:eastAsia="Calibri" w:hAnsi="Calibri"/>
          <w:b/>
          <w:bCs/>
          <w:color w:val="0F172A"/>
          <w:sz w:val="20"/>
          <w:szCs w:val="20"/>
        </w:rPr>
        <w:t xml:space="preserve">se repiten</w:t>
      </w:r>
      <w:r>
        <w:rPr>
          <w:rFonts w:ascii="Calibri" w:cs="Calibri" w:eastAsia="Calibri" w:hAnsi="Calibri"/>
          <w:color w:val="334155"/>
          <w:sz w:val="20"/>
          <w:szCs w:val="20"/>
        </w:rPr>
        <w:t xml:space="preserve"> en el tiempo, </w:t>
      </w:r>
      <w:r>
        <w:rPr>
          <w:rFonts w:ascii="Calibri" w:cs="Calibri" w:eastAsia="Calibri" w:hAnsi="Calibri"/>
          <w:b/>
          <w:bCs/>
          <w:color w:val="0F172A"/>
          <w:sz w:val="20"/>
          <w:szCs w:val="20"/>
        </w:rPr>
        <w:t xml:space="preserve">tienen plazo o exigencia externa</w:t>
      </w:r>
      <w:r>
        <w:rPr>
          <w:rFonts w:ascii="Calibri" w:cs="Calibri" w:eastAsia="Calibri" w:hAnsi="Calibri"/>
          <w:color w:val="334155"/>
          <w:sz w:val="20"/>
          <w:szCs w:val="20"/>
        </w:rPr>
        <w:t xml:space="preserve">, y </w:t>
      </w:r>
      <w:r>
        <w:rPr>
          <w:rFonts w:ascii="Calibri" w:cs="Calibri" w:eastAsia="Calibri" w:hAnsi="Calibri"/>
          <w:b/>
          <w:bCs/>
          <w:color w:val="0F172A"/>
          <w:sz w:val="20"/>
          <w:szCs w:val="20"/>
        </w:rPr>
        <w:t xml:space="preserve">consumen tiempo relevante</w:t>
      </w:r>
      <w:r>
        <w:rPr>
          <w:rFonts w:ascii="Calibri" w:cs="Calibri" w:eastAsia="Calibri" w:hAnsi="Calibri"/>
          <w:color w:val="334155"/>
          <w:sz w:val="20"/>
          <w:szCs w:val="20"/>
        </w:rPr>
        <w:t xml:space="preserve"> del equipo. Quedaron cinco procesos, que se describen en la Sección 05.</w:t>
      </w: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hallazgos</w:t>
      </w:r>
    </w:p>
    <w:p>
      <w:pPr>
        <w:pStyle w:val="Heading1"/>
        <w:keepNext/>
        <w:pBdr>
          <w:bottom w:val="single" w:color="E2E8F0" w:sz="6" w:space="6"/>
        </w:pBdr>
        <w:spacing w:after="160"/>
      </w:pPr>
      <w:r>
        <w:rPr>
          <w:rFonts w:ascii="Calibri" w:cs="Calibri" w:eastAsia="Calibri" w:hAnsi="Calibri"/>
          <w:b/>
          <w:bCs/>
          <w:color w:val="0F172A"/>
          <w:sz w:val="34"/>
          <w:szCs w:val="34"/>
        </w:rPr>
        <w:t xml:space="preserve">Situación actual: hallazgos transversales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Los cinco procesos son distintos, pero sufren los mismos problemas. Verlos juntos evita resolverlos uno por uno.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Identificar los problemas de fondo que una solución común debe atacar.</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Comparación de los cinco procesos mapeados y de los archivos revisados.</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4.1  </w:t>
      </w:r>
      <w:r>
        <w:rPr>
          <w:rFonts w:ascii="Calibri" w:cs="Calibri" w:eastAsia="Calibri" w:hAnsi="Calibri"/>
          <w:b/>
          <w:bCs/>
          <w:color w:val="0F172A"/>
          <w:sz w:val="25"/>
          <w:szCs w:val="25"/>
        </w:rPr>
        <w:t xml:space="preserve">Cómo viaja hoy la información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300"/>
        <w:gridCol w:w="1800"/>
        <w:gridCol w:w="300"/>
        <w:gridCol w:w="1800"/>
        <w:gridCol w:w="300"/>
        <w:gridCol w:w="1800"/>
        <w:gridCol w:w="300"/>
        <w:gridCol w:w="1240"/>
      </w:tblGrid>
      <w:tr>
        <w:trPr>
          <w:cantSplit/>
        </w:trPr>
        <w:tc>
          <w:tcPr>
            <w:tcW w:type="dxa" w:w="18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ORIGEN</w:t>
            </w:r>
          </w:p>
          <w:p>
            <w:pPr>
              <w:spacing w:after="20" w:line="240"/>
              <w:jc w:val="left"/>
            </w:pPr>
            <w:r>
              <w:rPr>
                <w:b/>
                <w:bCs/>
                <w:color w:val="0F172A"/>
                <w:sz w:val="17"/>
                <w:szCs w:val="17"/>
              </w:rPr>
              <w:t xml:space="preserve">36 SLEP</w:t>
            </w:r>
          </w:p>
          <w:p>
            <w:pPr>
              <w:spacing w:after="0" w:line="230"/>
              <w:jc w:val="left"/>
            </w:pPr>
            <w:r>
              <w:rPr>
                <w:color w:val="64748B"/>
                <w:sz w:val="14"/>
                <w:szCs w:val="14"/>
              </w:rPr>
              <w:t xml:space="preserve">Cada uno con su formato y su encargado</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80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CANAL</w:t>
            </w:r>
          </w:p>
          <w:p>
            <w:pPr>
              <w:spacing w:after="20" w:line="240"/>
              <w:jc w:val="left"/>
            </w:pPr>
            <w:r>
              <w:rPr>
                <w:b/>
                <w:bCs/>
                <w:color w:val="0F172A"/>
                <w:sz w:val="17"/>
                <w:szCs w:val="17"/>
              </w:rPr>
              <w:t xml:space="preserve">Correo electrónico</w:t>
            </w:r>
          </w:p>
          <w:p>
            <w:pPr>
              <w:spacing w:after="0" w:line="230"/>
              <w:jc w:val="left"/>
            </w:pPr>
            <w:r>
              <w:rPr>
                <w:color w:val="64748B"/>
                <w:sz w:val="14"/>
                <w:szCs w:val="14"/>
              </w:rPr>
              <w:t xml:space="preserve">Adjuntos, respuestas y recordatorios</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80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ALMACENAMIENTO</w:t>
            </w:r>
          </w:p>
          <w:p>
            <w:pPr>
              <w:spacing w:after="20" w:line="240"/>
              <w:jc w:val="left"/>
            </w:pPr>
            <w:r>
              <w:rPr>
                <w:b/>
                <w:bCs/>
                <w:color w:val="0F172A"/>
                <w:sz w:val="17"/>
                <w:szCs w:val="17"/>
              </w:rPr>
              <w:t xml:space="preserve">Planillas sueltas</w:t>
            </w:r>
          </w:p>
          <w:p>
            <w:pPr>
              <w:spacing w:after="0" w:line="230"/>
              <w:jc w:val="left"/>
            </w:pPr>
            <w:r>
              <w:rPr>
                <w:color w:val="64748B"/>
                <w:sz w:val="14"/>
                <w:szCs w:val="14"/>
              </w:rPr>
              <w:t xml:space="preserve">Carpetas y bandejas personales</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8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CONSOLIDACIÓN</w:t>
            </w:r>
          </w:p>
          <w:p>
            <w:pPr>
              <w:spacing w:after="20" w:line="240"/>
              <w:jc w:val="left"/>
            </w:pPr>
            <w:r>
              <w:rPr>
                <w:b/>
                <w:bCs/>
                <w:color w:val="0F172A"/>
                <w:sz w:val="17"/>
                <w:szCs w:val="17"/>
              </w:rPr>
              <w:t xml:space="preserve">Planilla maestra</w:t>
            </w:r>
          </w:p>
          <w:p>
            <w:pPr>
              <w:spacing w:after="0" w:line="230"/>
              <w:jc w:val="left"/>
            </w:pPr>
            <w:r>
              <w:rPr>
                <w:color w:val="64748B"/>
                <w:sz w:val="14"/>
                <w:szCs w:val="14"/>
              </w:rPr>
              <w:t xml:space="preserve">Copiar, pegar, revisar a ojo</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24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SALIDA</w:t>
            </w:r>
          </w:p>
          <w:p>
            <w:pPr>
              <w:spacing w:after="20" w:line="240"/>
              <w:jc w:val="left"/>
            </w:pPr>
            <w:r>
              <w:rPr>
                <w:b/>
                <w:bCs/>
                <w:color w:val="0F172A"/>
                <w:sz w:val="17"/>
                <w:szCs w:val="17"/>
              </w:rPr>
              <w:t xml:space="preserve">Informe</w:t>
            </w:r>
          </w:p>
          <w:p>
            <w:pPr>
              <w:spacing w:after="0" w:line="230"/>
              <w:jc w:val="left"/>
            </w:pPr>
            <w:r>
              <w:rPr>
                <w:color w:val="64748B"/>
                <w:sz w:val="14"/>
                <w:szCs w:val="14"/>
              </w:rPr>
              <w:t xml:space="preserve">Jefaturas y Contraloría</w:t>
            </w:r>
          </w:p>
        </w:tc>
      </w:tr>
    </w:tbl>
    <w:p>
      <w:pPr>
        <w:spacing w:after="200" w:before="80"/>
      </w:pPr>
      <w:r>
        <w:rPr>
          <w:rFonts w:ascii="Consolas" w:cs="Consolas" w:eastAsia="Consolas" w:hAnsi="Consolas"/>
          <w:b/>
          <w:bCs/>
          <w:color w:val="0D9488"/>
          <w:sz w:val="15"/>
          <w:szCs w:val="15"/>
        </w:rPr>
        <w:t xml:space="preserve">FIG. 4  </w:t>
      </w:r>
      <w:r>
        <w:rPr>
          <w:rFonts w:ascii="Calibri" w:cs="Calibri" w:eastAsia="Calibri" w:hAnsi="Calibri"/>
          <w:color w:val="64748B"/>
          <w:sz w:val="16"/>
          <w:szCs w:val="16"/>
        </w:rPr>
        <w:t xml:space="preserve">Recorrido actual de la información de personas, común a los procesos diagnosticados.</w:t>
      </w:r>
    </w:p>
    <w:p>
      <w:pPr>
        <w:spacing w:after="140" w:before="0" w:line="276"/>
        <w:jc w:val="left"/>
      </w:pPr>
      <w:r>
        <w:rPr>
          <w:rFonts w:ascii="Calibri" w:cs="Calibri" w:eastAsia="Calibri" w:hAnsi="Calibri"/>
          <w:color w:val="334155"/>
          <w:sz w:val="20"/>
          <w:szCs w:val="20"/>
        </w:rPr>
        <w:t xml:space="preserve">No existe un lugar donde los SLEP entreguen la información, el Subdepartamento la valide y las jefaturas la consulten. Cada proceso arma su propio recorrido con las mismas piezas: </w:t>
      </w:r>
      <w:r>
        <w:rPr>
          <w:rFonts w:ascii="Calibri" w:cs="Calibri" w:eastAsia="Calibri" w:hAnsi="Calibri"/>
          <w:b/>
          <w:bCs/>
          <w:color w:val="0F172A"/>
          <w:sz w:val="20"/>
          <w:szCs w:val="20"/>
        </w:rPr>
        <w:t xml:space="preserve">planillas, correo y trabajo manual</w:t>
      </w:r>
      <w:r>
        <w:rPr>
          <w:rFonts w:ascii="Calibri" w:cs="Calibri" w:eastAsia="Calibri" w:hAnsi="Calibri"/>
          <w:color w:val="334155"/>
          <w:sz w:val="20"/>
          <w:szCs w:val="20"/>
        </w:rPr>
        <w:t xml:space="preserve">. Los puntos marcados en rojo son los que concentran la pérdida de tiempo y de control.</w:t>
      </w:r>
    </w:p>
    <w:p>
      <w:pPr>
        <w:pStyle w:val="Heading2"/>
        <w:keepNext/>
        <w:spacing w:after="120" w:before="260"/>
      </w:pPr>
      <w:r>
        <w:rPr>
          <w:rFonts w:ascii="Consolas" w:cs="Consolas" w:eastAsia="Consolas" w:hAnsi="Consolas"/>
          <w:b/>
          <w:bCs/>
          <w:color w:val="0D9488"/>
          <w:sz w:val="22"/>
          <w:szCs w:val="22"/>
        </w:rPr>
        <w:t xml:space="preserve">4.2  </w:t>
      </w:r>
      <w:r>
        <w:rPr>
          <w:rFonts w:ascii="Calibri" w:cs="Calibri" w:eastAsia="Calibri" w:hAnsi="Calibri"/>
          <w:b/>
          <w:bCs/>
          <w:color w:val="0F172A"/>
          <w:sz w:val="25"/>
          <w:szCs w:val="25"/>
        </w:rPr>
        <w:t xml:space="preserve">Hallazgos</w:t>
      </w:r>
    </w:p>
    <w:p>
      <w:pPr>
        <w:pStyle w:val="Heading3"/>
        <w:keepNext/>
        <w:spacing w:after="80" w:before="180"/>
      </w:pPr>
      <w:r>
        <w:rPr>
          <w:rFonts w:ascii="Calibri" w:cs="Calibri" w:eastAsia="Calibri" w:hAnsi="Calibri"/>
          <w:b/>
          <w:bCs/>
          <w:color w:val="0F766E"/>
          <w:sz w:val="22"/>
          <w:szCs w:val="22"/>
        </w:rPr>
        <w:t xml:space="preserve">H1 · No hay un sistema común</w:t>
      </w:r>
    </w:p>
    <w:p>
      <w:pPr>
        <w:spacing w:after="140" w:before="0" w:line="276"/>
        <w:jc w:val="left"/>
      </w:pPr>
      <w:r>
        <w:rPr>
          <w:rFonts w:ascii="Calibri" w:cs="Calibri" w:eastAsia="Calibri" w:hAnsi="Calibri"/>
          <w:color w:val="334155"/>
          <w:sz w:val="20"/>
          <w:szCs w:val="20"/>
        </w:rPr>
        <w:t xml:space="preserve">El área no cuenta con un sistema de información propio para sus procesos con los SLEP. Cada proceso vive en un conjunto de planillas Excel guardadas en carpetas personales o compartidas. </w:t>
      </w:r>
      <w:r>
        <w:rPr>
          <w:rFonts w:ascii="Calibri" w:cs="Calibri" w:eastAsia="Calibri" w:hAnsi="Calibri"/>
          <w:b/>
          <w:bCs/>
          <w:color w:val="0F172A"/>
          <w:sz w:val="20"/>
          <w:szCs w:val="20"/>
        </w:rPr>
        <w:t xml:space="preserve">No hay relación entre las planillas de un proceso y otro</w:t>
      </w:r>
      <w:r>
        <w:rPr>
          <w:rFonts w:ascii="Calibri" w:cs="Calibri" w:eastAsia="Calibri" w:hAnsi="Calibri"/>
          <w:color w:val="334155"/>
          <w:sz w:val="20"/>
          <w:szCs w:val="20"/>
        </w:rPr>
        <w:t xml:space="preserve">, aunque traten de los mismos servicios y, muchas veces, de los mismos funcionarios.</w:t>
      </w:r>
    </w:p>
    <w:p>
      <w:pPr>
        <w:pStyle w:val="Heading3"/>
        <w:keepNext/>
        <w:spacing w:after="80" w:before="180"/>
      </w:pPr>
      <w:r>
        <w:rPr>
          <w:rFonts w:ascii="Calibri" w:cs="Calibri" w:eastAsia="Calibri" w:hAnsi="Calibri"/>
          <w:b/>
          <w:bCs/>
          <w:color w:val="0F766E"/>
          <w:sz w:val="22"/>
          <w:szCs w:val="22"/>
        </w:rPr>
        <w:t xml:space="preserve">H2 · El correo es el canal de envío y de seguimiento</w:t>
      </w:r>
    </w:p>
    <w:p>
      <w:pPr>
        <w:spacing w:after="140" w:before="0" w:line="276"/>
        <w:jc w:val="left"/>
      </w:pPr>
      <w:r>
        <w:rPr>
          <w:rFonts w:ascii="Calibri" w:cs="Calibri" w:eastAsia="Calibri" w:hAnsi="Calibri"/>
          <w:color w:val="334155"/>
          <w:sz w:val="20"/>
          <w:szCs w:val="20"/>
        </w:rPr>
        <w:t xml:space="preserve">Los formularios se envían por correo, se responden por correo y se corrigen por correo. Un mismo archivo puede llegar dos o tres veces con cambios ("versión final", "versión corregida"), y el seguimiento de quién respondió depende de revisar la bandeja de entrada. Los recordatorios a los SLEP que no han respondido son una tarea en sí misma.</w:t>
      </w:r>
    </w:p>
    <w:p>
      <w:pPr>
        <w:pStyle w:val="Heading3"/>
        <w:keepNext/>
        <w:spacing w:after="80" w:before="180"/>
      </w:pPr>
      <w:r>
        <w:rPr>
          <w:rFonts w:ascii="Calibri" w:cs="Calibri" w:eastAsia="Calibri" w:hAnsi="Calibri"/>
          <w:b/>
          <w:bCs/>
          <w:color w:val="0F766E"/>
          <w:sz w:val="22"/>
          <w:szCs w:val="22"/>
        </w:rPr>
        <w:t xml:space="preserve">H3 · Cada SLEP responde con su propio formato</w:t>
      </w:r>
    </w:p>
    <w:p>
      <w:pPr>
        <w:spacing w:after="140" w:before="0" w:line="276"/>
        <w:jc w:val="left"/>
      </w:pPr>
      <w:r>
        <w:rPr>
          <w:rFonts w:ascii="Calibri" w:cs="Calibri" w:eastAsia="Calibri" w:hAnsi="Calibri"/>
          <w:color w:val="334155"/>
          <w:sz w:val="20"/>
          <w:szCs w:val="20"/>
        </w:rPr>
        <w:t xml:space="preserve">Aunque se envíe una plantilla, los SLEP la devuelven con columnas agregadas, reordenadas o renombradas, y con nombres de servicios y organismos escritos de distintas formas. En las planillas de avance de sumarios se observaron, por ejemplo, nombres de servicio con y sin tilde ("Andalién Sur" y "Andalien Sur") y el campo "Subsecretaría" completado unas veces como "Subsecretaría de Educación" y otras como "Dirección de Educación Pública". </w:t>
      </w:r>
      <w:r>
        <w:rPr>
          <w:rFonts w:ascii="Calibri" w:cs="Calibri" w:eastAsia="Calibri" w:hAnsi="Calibri"/>
          <w:b/>
          <w:bCs/>
          <w:color w:val="0F172A"/>
          <w:sz w:val="20"/>
          <w:szCs w:val="20"/>
        </w:rPr>
        <w:t xml:space="preserve">Antes de consolidar hay que normalizar.</w:t>
      </w:r>
    </w:p>
    <w:p>
      <w:pPr>
        <w:pStyle w:val="Heading3"/>
        <w:keepNext/>
        <w:spacing w:after="80" w:before="180"/>
      </w:pPr>
      <w:r>
        <w:rPr>
          <w:rFonts w:ascii="Calibri" w:cs="Calibri" w:eastAsia="Calibri" w:hAnsi="Calibri"/>
          <w:b/>
          <w:bCs/>
          <w:color w:val="0F766E"/>
          <w:sz w:val="22"/>
          <w:szCs w:val="22"/>
        </w:rPr>
        <w:t xml:space="preserve">H4 · Los formularios cambian de versión</w:t>
      </w:r>
    </w:p>
    <w:p>
      <w:pPr>
        <w:spacing w:after="140" w:before="0" w:line="276"/>
        <w:jc w:val="left"/>
      </w:pPr>
      <w:r>
        <w:rPr>
          <w:rFonts w:ascii="Calibri" w:cs="Calibri" w:eastAsia="Calibri" w:hAnsi="Calibri"/>
          <w:color w:val="334155"/>
          <w:sz w:val="20"/>
          <w:szCs w:val="20"/>
        </w:rPr>
        <w:t xml:space="preserve">El formulario de avance de sumarios ha circulado en </w:t>
      </w:r>
      <w:r>
        <w:rPr>
          <w:rFonts w:ascii="Calibri" w:cs="Calibri" w:eastAsia="Calibri" w:hAnsi="Calibri"/>
          <w:b/>
          <w:bCs/>
          <w:color w:val="0F172A"/>
          <w:sz w:val="20"/>
          <w:szCs w:val="20"/>
        </w:rPr>
        <w:t xml:space="preserve">cuatro versiones en diez meses</w:t>
      </w:r>
      <w:r>
        <w:rPr>
          <w:rFonts w:ascii="Calibri" w:cs="Calibri" w:eastAsia="Calibri" w:hAnsi="Calibri"/>
          <w:color w:val="334155"/>
          <w:sz w:val="20"/>
          <w:szCs w:val="20"/>
        </w:rPr>
        <w:t xml:space="preserve">: 31 preguntas (agosto de 2025), 34 (septiembre de 2025 a marzo de 2026), 42 (abril de 2026, con ocho sub-preguntas propias) y 37 (desde mayo de 2026). Con cada cambio, una misma pregunta queda en otra columna, y comparar meses obliga a reconstruir a mano qué columna corresponde a qué dato.</w:t>
      </w:r>
    </w:p>
    <w:p>
      <w:pPr>
        <w:pStyle w:val="Heading3"/>
        <w:keepNext/>
        <w:spacing w:after="80" w:before="180"/>
      </w:pPr>
      <w:r>
        <w:rPr>
          <w:rFonts w:ascii="Calibri" w:cs="Calibri" w:eastAsia="Calibri" w:hAnsi="Calibri"/>
          <w:b/>
          <w:bCs/>
          <w:color w:val="0F766E"/>
          <w:sz w:val="22"/>
          <w:szCs w:val="22"/>
        </w:rPr>
        <w:t xml:space="preserve">H5 · La validación es manual</w:t>
      </w:r>
    </w:p>
    <w:p>
      <w:pPr>
        <w:spacing w:after="140" w:before="0" w:line="276"/>
        <w:jc w:val="left"/>
      </w:pPr>
      <w:r>
        <w:rPr>
          <w:rFonts w:ascii="Calibri" w:cs="Calibri" w:eastAsia="Calibri" w:hAnsi="Calibri"/>
          <w:color w:val="334155"/>
          <w:sz w:val="20"/>
          <w:szCs w:val="20"/>
        </w:rPr>
        <w:t xml:space="preserve">Las reglas de coherencia del formulario —por ejemplo, que los funcionarios que continúan más los que ya no están sumen el total de involucrados— se revisan </w:t>
      </w:r>
      <w:r>
        <w:rPr>
          <w:rFonts w:ascii="Calibri" w:cs="Calibri" w:eastAsia="Calibri" w:hAnsi="Calibri"/>
          <w:b/>
          <w:bCs/>
          <w:color w:val="0F172A"/>
          <w:sz w:val="20"/>
          <w:szCs w:val="20"/>
        </w:rPr>
        <w:t xml:space="preserve">a ojo</w:t>
      </w:r>
      <w:r>
        <w:rPr>
          <w:rFonts w:ascii="Calibri" w:cs="Calibri" w:eastAsia="Calibri" w:hAnsi="Calibri"/>
          <w:color w:val="334155"/>
          <w:sz w:val="20"/>
          <w:szCs w:val="20"/>
        </w:rPr>
        <w:t xml:space="preserve">, archivo por archivo. Los errores se descubren tarde, cuando ya se consolidó, y obligan a pedir correcciones y repetir la consolidación.</w:t>
      </w:r>
    </w:p>
    <w:p>
      <w:pPr>
        <w:pStyle w:val="Heading3"/>
        <w:keepNext/>
        <w:spacing w:after="80" w:before="180"/>
      </w:pPr>
      <w:r>
        <w:rPr>
          <w:rFonts w:ascii="Calibri" w:cs="Calibri" w:eastAsia="Calibri" w:hAnsi="Calibri"/>
          <w:b/>
          <w:bCs/>
          <w:color w:val="0F766E"/>
          <w:sz w:val="22"/>
          <w:szCs w:val="22"/>
        </w:rPr>
        <w:t xml:space="preserve">H6 · La consolidación y los informes se rehacen cada vez</w:t>
      </w:r>
    </w:p>
    <w:p>
      <w:pPr>
        <w:spacing w:after="140" w:before="0" w:line="276"/>
        <w:jc w:val="left"/>
      </w:pPr>
      <w:r>
        <w:rPr>
          <w:rFonts w:ascii="Calibri" w:cs="Calibri" w:eastAsia="Calibri" w:hAnsi="Calibri"/>
          <w:color w:val="334155"/>
          <w:sz w:val="20"/>
          <w:szCs w:val="20"/>
        </w:rPr>
        <w:t xml:space="preserve">Consolidar es abrir cada archivo, compararlo con la versión vigente del formulario y copiar los datos a una planilla maestra. Con cerca de 36 archivos al mes solo en el reporte de sumarios, </w:t>
      </w:r>
      <w:r>
        <w:rPr>
          <w:rFonts w:ascii="Calibri" w:cs="Calibri" w:eastAsia="Calibri" w:hAnsi="Calibri"/>
          <w:b/>
          <w:bCs/>
          <w:color w:val="0F172A"/>
          <w:sz w:val="20"/>
          <w:szCs w:val="20"/>
        </w:rPr>
        <w:t xml:space="preserve">la consolidación consume varios días de trabajo en cada cierre</w:t>
      </w:r>
      <w:r>
        <w:rPr>
          <w:rFonts w:ascii="Calibri" w:cs="Calibri" w:eastAsia="Calibri" w:hAnsi="Calibri"/>
          <w:color w:val="334155"/>
          <w:sz w:val="20"/>
          <w:szCs w:val="20"/>
        </w:rPr>
        <w:t xml:space="preserve">, y el informe para la jefatura se arma a mano a partir de esa planilla.</w:t>
      </w:r>
    </w:p>
    <w:p>
      <w:pPr>
        <w:pStyle w:val="Heading3"/>
        <w:keepNext/>
        <w:spacing w:after="80" w:before="180"/>
      </w:pPr>
      <w:r>
        <w:rPr>
          <w:rFonts w:ascii="Calibri" w:cs="Calibri" w:eastAsia="Calibri" w:hAnsi="Calibri"/>
          <w:b/>
          <w:bCs/>
          <w:color w:val="0F766E"/>
          <w:sz w:val="22"/>
          <w:szCs w:val="22"/>
        </w:rPr>
        <w:t xml:space="preserve">H7 · No hay trazabilidad ni control de acceso</w:t>
      </w:r>
    </w:p>
    <w:p>
      <w:pPr>
        <w:spacing w:after="140" w:before="0" w:line="276"/>
        <w:jc w:val="left"/>
      </w:pPr>
      <w:r>
        <w:rPr>
          <w:rFonts w:ascii="Calibri" w:cs="Calibri" w:eastAsia="Calibri" w:hAnsi="Calibri"/>
          <w:color w:val="334155"/>
          <w:sz w:val="20"/>
          <w:szCs w:val="20"/>
        </w:rPr>
        <w:t xml:space="preserve">No queda registro de quién cargó, corrigió o aprobó cada dato, ni de cuándo. Los archivos se comparten completos por correo, por lo que cualquier destinatario ve toda la información. En procesos que manejan datos personales —nóminas con RUT, licencias médicas— esto es además un </w:t>
      </w:r>
      <w:r>
        <w:rPr>
          <w:rFonts w:ascii="Calibri" w:cs="Calibri" w:eastAsia="Calibri" w:hAnsi="Calibri"/>
          <w:b/>
          <w:bCs/>
          <w:color w:val="0F172A"/>
          <w:sz w:val="20"/>
          <w:szCs w:val="20"/>
        </w:rPr>
        <w:t xml:space="preserve">riesgo de protección de datos</w:t>
      </w:r>
      <w:r>
        <w:rPr>
          <w:rFonts w:ascii="Calibri" w:cs="Calibri" w:eastAsia="Calibri" w:hAnsi="Calibri"/>
          <w:color w:val="334155"/>
          <w:sz w:val="20"/>
          <w:szCs w:val="20"/>
        </w:rPr>
        <w:t xml:space="preserve">, que crecerá con la entrada en vigencia de la nueva ley de datos personales (Ley 21.719) en diciembre de 2026.</w:t>
      </w:r>
    </w:p>
    <w:p>
      <w:pPr>
        <w:pStyle w:val="Heading3"/>
        <w:keepNext/>
        <w:spacing w:after="80" w:before="180"/>
      </w:pPr>
      <w:r>
        <w:rPr>
          <w:rFonts w:ascii="Calibri" w:cs="Calibri" w:eastAsia="Calibri" w:hAnsi="Calibri"/>
          <w:b/>
          <w:bCs/>
          <w:color w:val="0F766E"/>
          <w:sz w:val="22"/>
          <w:szCs w:val="22"/>
        </w:rPr>
        <w:t xml:space="preserve">H8 · El conocimiento del proceso está en las personas</w:t>
      </w:r>
    </w:p>
    <w:p>
      <w:pPr>
        <w:spacing w:after="140" w:before="0" w:line="276"/>
        <w:jc w:val="left"/>
      </w:pPr>
      <w:r>
        <w:rPr>
          <w:rFonts w:ascii="Calibri" w:cs="Calibri" w:eastAsia="Calibri" w:hAnsi="Calibri"/>
          <w:color w:val="334155"/>
          <w:sz w:val="20"/>
          <w:szCs w:val="20"/>
        </w:rPr>
        <w:t xml:space="preserve">Cómo se interpreta cada columna, qué SLEP suele enviar tarde, qué correcciones son habituales: ese conocimiento no está escrito, lo tienen las analistas que llevan cada proceso. </w:t>
      </w:r>
      <w:r>
        <w:rPr>
          <w:rFonts w:ascii="Calibri" w:cs="Calibri" w:eastAsia="Calibri" w:hAnsi="Calibri"/>
          <w:b/>
          <w:bCs/>
          <w:color w:val="0F172A"/>
          <w:sz w:val="20"/>
          <w:szCs w:val="20"/>
        </w:rPr>
        <w:t xml:space="preserve">Si una persona se ausenta, el proceso se detiene o cambia de forma.</w:t>
      </w:r>
    </w:p>
    <w:p>
      <w:pPr>
        <w:pStyle w:val="Heading2"/>
        <w:keepNext/>
        <w:spacing w:after="120" w:before="260"/>
      </w:pPr>
      <w:r>
        <w:rPr>
          <w:rFonts w:ascii="Consolas" w:cs="Consolas" w:eastAsia="Consolas" w:hAnsi="Consolas"/>
          <w:b/>
          <w:bCs/>
          <w:color w:val="0D9488"/>
          <w:sz w:val="22"/>
          <w:szCs w:val="22"/>
        </w:rPr>
        <w:t xml:space="preserve">4.3  </w:t>
      </w:r>
      <w:r>
        <w:rPr>
          <w:rFonts w:ascii="Calibri" w:cs="Calibri" w:eastAsia="Calibri" w:hAnsi="Calibri"/>
          <w:b/>
          <w:bCs/>
          <w:color w:val="0F172A"/>
          <w:sz w:val="25"/>
          <w:szCs w:val="25"/>
        </w:rPr>
        <w:t xml:space="preserve">Resumen de hallazgos por proceso</w:t>
      </w:r>
    </w:p>
    <w:p>
      <w:pPr>
        <w:spacing w:after="140" w:before="0" w:line="276"/>
        <w:jc w:val="left"/>
      </w:pPr>
      <w:r>
        <w:rPr>
          <w:rFonts w:ascii="Calibri" w:cs="Calibri" w:eastAsia="Calibri" w:hAnsi="Calibri"/>
          <w:color w:val="64748B"/>
          <w:sz w:val="17"/>
          <w:szCs w:val="17"/>
        </w:rPr>
        <w:t xml:space="preserve">● presente con fuerza · ◐ presente parcialmente · ○ no se observa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0"/>
        <w:gridCol w:w="1280"/>
        <w:gridCol w:w="1280"/>
        <w:gridCol w:w="1280"/>
        <w:gridCol w:w="1280"/>
        <w:gridCol w:w="1280"/>
      </w:tblGrid>
      <w:tr>
        <w:trPr>
          <w:tblHeader/>
        </w:trPr>
        <w:tc>
          <w:tcPr>
            <w:tcW w:type="dxa" w:w="3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HALLAZGO</w:t>
            </w:r>
          </w:p>
        </w:tc>
        <w:tc>
          <w:tcPr>
            <w:tcW w:type="dxa" w:w="128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SUMARIOS</w:t>
            </w:r>
          </w:p>
        </w:tc>
        <w:tc>
          <w:tcPr>
            <w:tcW w:type="dxa" w:w="128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LICENCIAS</w:t>
            </w:r>
          </w:p>
        </w:tc>
        <w:tc>
          <w:tcPr>
            <w:tcW w:type="dxa" w:w="128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SOLICITUDES</w:t>
            </w:r>
          </w:p>
        </w:tc>
        <w:tc>
          <w:tcPr>
            <w:tcW w:type="dxa" w:w="128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NÓMINAS</w:t>
            </w:r>
          </w:p>
        </w:tc>
        <w:tc>
          <w:tcPr>
            <w:tcW w:type="dxa" w:w="128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REPORTERÍA</w:t>
            </w:r>
          </w:p>
        </w:tc>
      </w:tr>
      <w:tr>
        <w:trPr>
          <w:cantSplit/>
        </w:trPr>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H1 Sin sistema común</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H2 Correo como canal</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H3 Formatos distintos por SLEP</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H4 Cambios de versión</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H5 Validación manual</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H6 Consolidación repetida</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H7 Sin trazabilidad ni acceso</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H8 Dependencia de personas</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procesos</w:t>
      </w:r>
    </w:p>
    <w:p>
      <w:pPr>
        <w:pStyle w:val="Heading1"/>
        <w:keepNext/>
        <w:pBdr>
          <w:bottom w:val="single" w:color="E2E8F0" w:sz="6" w:space="6"/>
        </w:pBdr>
        <w:spacing w:after="160"/>
      </w:pPr>
      <w:r>
        <w:rPr>
          <w:rFonts w:ascii="Calibri" w:cs="Calibri" w:eastAsia="Calibri" w:hAnsi="Calibri"/>
          <w:b/>
          <w:bCs/>
          <w:color w:val="0F172A"/>
          <w:sz w:val="34"/>
          <w:szCs w:val="34"/>
        </w:rPr>
        <w:t xml:space="preserve">Procesos diagnosticados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Los hallazgos generales solo se pueden resolver si se entiende cada proceso paso a paso.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Documentar la situación actual de cada proceso como línea base para medir cualquier mejora.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Para cada proceso: ficha, flujo paso a paso, puntos de dolor y oportunidad. Los pasos en rojo son los críticos.</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5.1  </w:t>
      </w:r>
      <w:r>
        <w:rPr>
          <w:rFonts w:ascii="Calibri" w:cs="Calibri" w:eastAsia="Calibri" w:hAnsi="Calibri"/>
          <w:b/>
          <w:bCs/>
          <w:color w:val="0F172A"/>
          <w:sz w:val="25"/>
          <w:szCs w:val="25"/>
        </w:rPr>
        <w:t xml:space="preserve">Reporte mensual de avance de sumarios a Contraloría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ELEMENTO</w:t>
            </w:r>
          </w:p>
        </w:tc>
        <w:tc>
          <w:tcPr>
            <w:tcW w:type="dxa" w:w="7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SITUACIÓN ACTUAL</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Propósito</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Informar a la Contraloría, cada mes, el estado de los sumarios por uso irregular de licencias médicas detectados en los CIC.</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Actores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Encargados de cada SLEP · analista del Subdepartamento · jefatura directa.</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Frecuencia</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Mensual, con fecha de corte.</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Volumen</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Cerca de 36 planillas al mes, una por SLEP, con entre 31 y 42 columnas según la versión.</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Datos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Cifras agregadas</w:t>
            </w:r>
            <w:r>
              <w:rPr>
                <w:rFonts w:ascii="Calibri" w:cs="Calibri" w:eastAsia="Calibri" w:hAnsi="Calibri"/>
                <w:b w:val="false"/>
                <w:bCs w:val="false"/>
                <w:color w:val="334155"/>
                <w:sz w:val="17"/>
                <w:szCs w:val="17"/>
              </w:rPr>
              <w:t xml:space="preserve">: casos informados, funcionarios involucrados, sumarios instruidos, en curso, cerrados y sanciones. No incluye nombres ni RUT.</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Herramientas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Plantilla Excel, correo electrónico, planilla maestra mensual.</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90"/>
        <w:gridCol w:w="260"/>
        <w:gridCol w:w="2090"/>
        <w:gridCol w:w="260"/>
        <w:gridCol w:w="2090"/>
        <w:gridCol w:w="260"/>
        <w:gridCol w:w="2590"/>
      </w:tblGrid>
      <w:tr>
        <w:trPr>
          <w:cantSplit/>
        </w:trPr>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1 · GDP-SLEP</w:t>
            </w:r>
          </w:p>
          <w:p>
            <w:pPr>
              <w:spacing w:after="20" w:line="240"/>
              <w:jc w:val="left"/>
            </w:pPr>
            <w:r>
              <w:rPr>
                <w:b/>
                <w:bCs/>
                <w:color w:val="0F172A"/>
                <w:sz w:val="17"/>
                <w:szCs w:val="17"/>
              </w:rPr>
              <w:t xml:space="preserve">Envía la plantilla</w:t>
            </w:r>
          </w:p>
          <w:p>
            <w:pPr>
              <w:spacing w:after="0" w:line="230"/>
              <w:jc w:val="left"/>
            </w:pPr>
            <w:r>
              <w:rPr>
                <w:color w:val="64748B"/>
                <w:sz w:val="14"/>
                <w:szCs w:val="14"/>
              </w:rPr>
              <w:t xml:space="preserve">Correo a los 36 SLEP con la versión vigente</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2 · SLEP</w:t>
            </w:r>
          </w:p>
          <w:p>
            <w:pPr>
              <w:spacing w:after="20" w:line="240"/>
              <w:jc w:val="left"/>
            </w:pPr>
            <w:r>
              <w:rPr>
                <w:b/>
                <w:bCs/>
                <w:color w:val="0F172A"/>
                <w:sz w:val="17"/>
                <w:szCs w:val="17"/>
              </w:rPr>
              <w:t xml:space="preserve">Completa totales</w:t>
            </w:r>
          </w:p>
          <w:p>
            <w:pPr>
              <w:spacing w:after="0" w:line="230"/>
              <w:jc w:val="left"/>
            </w:pPr>
            <w:r>
              <w:rPr>
                <w:color w:val="64748B"/>
                <w:sz w:val="14"/>
                <w:szCs w:val="14"/>
              </w:rPr>
              <w:t xml:space="preserve">A partir de su revisión de expedientes, muchas veces en papel</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3 · SLEP</w:t>
            </w:r>
          </w:p>
          <w:p>
            <w:pPr>
              <w:spacing w:after="20" w:line="240"/>
              <w:jc w:val="left"/>
            </w:pPr>
            <w:r>
              <w:rPr>
                <w:b/>
                <w:bCs/>
                <w:color w:val="0F172A"/>
                <w:sz w:val="17"/>
                <w:szCs w:val="17"/>
              </w:rPr>
              <w:t xml:space="preserve">Responde por correo</w:t>
            </w:r>
          </w:p>
          <w:p>
            <w:pPr>
              <w:spacing w:after="0" w:line="230"/>
              <w:jc w:val="left"/>
            </w:pPr>
            <w:r>
              <w:rPr>
                <w:color w:val="64748B"/>
                <w:sz w:val="14"/>
                <w:szCs w:val="14"/>
              </w:rPr>
              <w:t xml:space="preserve">Archivo adjunto; a veces varias versiones</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4 · GDP-SLEP</w:t>
            </w:r>
          </w:p>
          <w:p>
            <w:pPr>
              <w:spacing w:after="20" w:line="240"/>
              <w:jc w:val="left"/>
            </w:pPr>
            <w:r>
              <w:rPr>
                <w:b/>
                <w:bCs/>
                <w:color w:val="0F172A"/>
                <w:sz w:val="17"/>
                <w:szCs w:val="17"/>
              </w:rPr>
              <w:t xml:space="preserve">Descarga y ordena</w:t>
            </w:r>
          </w:p>
          <w:p>
            <w:pPr>
              <w:spacing w:after="0" w:line="230"/>
              <w:jc w:val="left"/>
            </w:pPr>
            <w:r>
              <w:rPr>
                <w:color w:val="64748B"/>
                <w:sz w:val="14"/>
                <w:szCs w:val="14"/>
              </w:rPr>
              <w:t xml:space="preserve">Renombra y guarda cada archivo</w:t>
            </w:r>
          </w:p>
        </w:tc>
      </w:tr>
      <w:tr>
        <w:trPr>
          <w:cantSplit/>
        </w:trPr>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5 · GDP-SLEP</w:t>
            </w:r>
          </w:p>
          <w:p>
            <w:pPr>
              <w:spacing w:after="20" w:line="240"/>
              <w:jc w:val="left"/>
            </w:pPr>
            <w:r>
              <w:rPr>
                <w:b/>
                <w:bCs/>
                <w:color w:val="0F172A"/>
                <w:sz w:val="17"/>
                <w:szCs w:val="17"/>
              </w:rPr>
              <w:t xml:space="preserve">Revisa a ojo</w:t>
            </w:r>
          </w:p>
          <w:p>
            <w:pPr>
              <w:spacing w:after="0" w:line="230"/>
              <w:jc w:val="left"/>
            </w:pPr>
            <w:r>
              <w:rPr>
                <w:color w:val="64748B"/>
                <w:sz w:val="14"/>
                <w:szCs w:val="14"/>
              </w:rPr>
              <w:t xml:space="preserve">Compara con la versión y revisa sumas</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6 · GDP-SLEP</w:t>
            </w:r>
          </w:p>
          <w:p>
            <w:pPr>
              <w:spacing w:after="20" w:line="240"/>
              <w:jc w:val="left"/>
            </w:pPr>
            <w:r>
              <w:rPr>
                <w:b/>
                <w:bCs/>
                <w:color w:val="0F172A"/>
                <w:sz w:val="17"/>
                <w:szCs w:val="17"/>
              </w:rPr>
              <w:t xml:space="preserve">Pide correcciones</w:t>
            </w:r>
          </w:p>
          <w:p>
            <w:pPr>
              <w:spacing w:after="0" w:line="230"/>
              <w:jc w:val="left"/>
            </w:pPr>
            <w:r>
              <w:rPr>
                <w:color w:val="64748B"/>
                <w:sz w:val="14"/>
                <w:szCs w:val="14"/>
              </w:rPr>
              <w:t xml:space="preserve">Nuevo correo y espera</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7 · GDP-SLEP</w:t>
            </w:r>
          </w:p>
          <w:p>
            <w:pPr>
              <w:spacing w:after="20" w:line="240"/>
              <w:jc w:val="left"/>
            </w:pPr>
            <w:r>
              <w:rPr>
                <w:b/>
                <w:bCs/>
                <w:color w:val="0F172A"/>
                <w:sz w:val="17"/>
                <w:szCs w:val="17"/>
              </w:rPr>
              <w:t xml:space="preserve">Copia a la maestra</w:t>
            </w:r>
          </w:p>
          <w:p>
            <w:pPr>
              <w:spacing w:after="0" w:line="230"/>
              <w:jc w:val="left"/>
            </w:pPr>
            <w:r>
              <w:rPr>
                <w:color w:val="64748B"/>
                <w:sz w:val="14"/>
                <w:szCs w:val="14"/>
              </w:rPr>
              <w:t xml:space="preserve">Fila por fila, columna por columna</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8 · GDP-SLEP</w:t>
            </w:r>
          </w:p>
          <w:p>
            <w:pPr>
              <w:spacing w:after="20" w:line="240"/>
              <w:jc w:val="left"/>
            </w:pPr>
            <w:r>
              <w:rPr>
                <w:b/>
                <w:bCs/>
                <w:color w:val="0F172A"/>
                <w:sz w:val="17"/>
                <w:szCs w:val="17"/>
              </w:rPr>
              <w:t xml:space="preserve">Arma el informe</w:t>
            </w:r>
          </w:p>
          <w:p>
            <w:pPr>
              <w:spacing w:after="0" w:line="230"/>
              <w:jc w:val="left"/>
            </w:pPr>
            <w:r>
              <w:rPr>
                <w:color w:val="64748B"/>
                <w:sz w:val="14"/>
                <w:szCs w:val="14"/>
              </w:rPr>
              <w:t xml:space="preserve">Totales, ranking y gráficos a mano</w:t>
            </w:r>
          </w:p>
        </w:tc>
      </w:tr>
    </w:tbl>
    <w:p>
      <w:pPr>
        <w:spacing w:after="200" w:before="80"/>
      </w:pPr>
      <w:r>
        <w:rPr>
          <w:rFonts w:ascii="Consolas" w:cs="Consolas" w:eastAsia="Consolas" w:hAnsi="Consolas"/>
          <w:b/>
          <w:bCs/>
          <w:color w:val="0D9488"/>
          <w:sz w:val="15"/>
          <w:szCs w:val="15"/>
        </w:rPr>
        <w:t xml:space="preserve">FIG. 5  </w:t>
      </w:r>
      <w:r>
        <w:rPr>
          <w:rFonts w:ascii="Calibri" w:cs="Calibri" w:eastAsia="Calibri" w:hAnsi="Calibri"/>
          <w:color w:val="64748B"/>
          <w:sz w:val="16"/>
          <w:szCs w:val="16"/>
        </w:rPr>
        <w:t xml:space="preserve">Flujo actual del reporte de avance de sumarios.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5340"/>
      </w:tblGrid>
      <w:tr>
        <w:trPr>
          <w:tblHeader/>
        </w:trPr>
        <w:tc>
          <w:tcPr>
            <w:tcW w:type="dxa" w:w="4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PUNTO DE DOLOR</w:t>
            </w:r>
          </w:p>
        </w:tc>
        <w:tc>
          <w:tcPr>
            <w:tcW w:type="dxa" w:w="5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CONSECUENCIA</w:t>
            </w:r>
          </w:p>
        </w:tc>
      </w:tr>
      <w:tr>
        <w:trPr>
          <w:cantSplit/>
        </w:trPr>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Cuatro versiones del formulario en diez meses</w:t>
            </w:r>
          </w:p>
        </w:tc>
        <w:tc>
          <w:tcPr>
            <w:tcW w:type="dxa" w:w="5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Una misma pregunta cambia de columna; comparar meses exige reconstrucción manual.</w:t>
            </w:r>
          </w:p>
        </w:tc>
      </w:tr>
      <w:tr>
        <w:trPr>
          <w:cantSplit/>
        </w:trPr>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Reglas de coherencia revisadas a ojo</w:t>
            </w:r>
          </w:p>
        </w:tc>
        <w:tc>
          <w:tcPr>
            <w:tcW w:type="dxa" w:w="5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Errores que se detectan después de consolidar.</w:t>
            </w:r>
          </w:p>
        </w:tc>
      </w:tr>
      <w:tr>
        <w:trPr>
          <w:cantSplit/>
        </w:trPr>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Nombres de servicios y organismos escritos de varias formas</w:t>
            </w:r>
          </w:p>
        </w:tc>
        <w:tc>
          <w:tcPr>
            <w:tcW w:type="dxa" w:w="5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Normalización previa en cada cierre.</w:t>
            </w:r>
          </w:p>
        </w:tc>
      </w:tr>
      <w:tr>
        <w:trPr>
          <w:cantSplit/>
        </w:trPr>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Seguimiento de respuestas en la bandeja de correo</w:t>
            </w:r>
          </w:p>
        </w:tc>
        <w:tc>
          <w:tcPr>
            <w:tcW w:type="dxa" w:w="5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Recordatorios manuales; difícil saber quién falta.</w:t>
            </w:r>
          </w:p>
        </w:tc>
      </w:tr>
      <w:tr>
        <w:trPr>
          <w:cantSplit/>
        </w:trPr>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Informe armado a mano</w:t>
            </w:r>
          </w:p>
        </w:tc>
        <w:tc>
          <w:tcPr>
            <w:tcW w:type="dxa" w:w="5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Varios días de trabajo por cierre; riesgo de diferencias entre versiones del informe.</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OPORTUNIDAD</w:t>
            </w:r>
          </w:p>
          <w:p>
            <w:pPr>
              <w:spacing w:after="50" w:line="260"/>
            </w:pPr>
            <w:r>
              <w:rPr>
                <w:color w:val="334155"/>
                <w:sz w:val="19"/>
                <w:szCs w:val="19"/>
              </w:rPr>
              <w:t xml:space="preserve">Un formulario en línea que </w:t>
            </w:r>
            <w:r>
              <w:rPr>
                <w:b/>
                <w:bCs/>
                <w:color w:val="0F172A"/>
                <w:sz w:val="19"/>
                <w:szCs w:val="19"/>
              </w:rPr>
              <w:t xml:space="preserve">reconozca cada versión</w:t>
            </w:r>
            <w:r>
              <w:rPr>
                <w:color w:val="334155"/>
                <w:sz w:val="19"/>
                <w:szCs w:val="19"/>
              </w:rPr>
              <w:t xml:space="preserve">, </w:t>
            </w:r>
            <w:r>
              <w:rPr>
                <w:b/>
                <w:bCs/>
                <w:color w:val="0F172A"/>
                <w:sz w:val="19"/>
                <w:szCs w:val="19"/>
              </w:rPr>
              <w:t xml:space="preserve">aplique las reglas de coherencia automáticamente</w:t>
            </w:r>
            <w:r>
              <w:rPr>
                <w:color w:val="334155"/>
                <w:sz w:val="19"/>
                <w:szCs w:val="19"/>
              </w:rPr>
              <w:t xml:space="preserve"> al cargar, muestre quién falta por entregar y genere el consolidado y el informe sin copiar datos. Al trabajar con cifras agregadas, es el proceso de </w:t>
            </w:r>
            <w:r>
              <w:rPr>
                <w:b/>
                <w:bCs/>
                <w:color w:val="0F172A"/>
                <w:sz w:val="19"/>
                <w:szCs w:val="19"/>
              </w:rPr>
              <w:t xml:space="preserve">menor riesgo</w:t>
            </w:r>
            <w:r>
              <w:rPr>
                <w:color w:val="334155"/>
                <w:sz w:val="19"/>
                <w:szCs w:val="19"/>
              </w:rPr>
              <w:t xml:space="preserve"> para empezar.</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5.2  </w:t>
      </w:r>
      <w:r>
        <w:rPr>
          <w:rFonts w:ascii="Calibri" w:cs="Calibri" w:eastAsia="Calibri" w:hAnsi="Calibri"/>
          <w:b/>
          <w:bCs/>
          <w:color w:val="0F172A"/>
          <w:sz w:val="25"/>
          <w:szCs w:val="25"/>
        </w:rPr>
        <w:t xml:space="preserve">Tramitación de licencias médicas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ELEMENTO</w:t>
            </w:r>
          </w:p>
        </w:tc>
        <w:tc>
          <w:tcPr>
            <w:tcW w:type="dxa" w:w="7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SITUACIÓN ACTUAL</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Propósito</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Que cada SLEP, como empleador, tramite a tiempo las licencias médicas de su personal y recupere el subsidio correspondiente.</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Actores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Funcionario · encargado de licencias de cada SLEP · área de remuneraciones del SLEP · COMPIN o ISAPRE · Subdepartamento (seguimiento).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Frecuencia</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Continua, todos los días hábiles.</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Plazo crítico</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empleador debe completar su parte (zona C) </w:t>
            </w:r>
            <w:r>
              <w:rPr>
                <w:rFonts w:ascii="Calibri" w:cs="Calibri" w:eastAsia="Calibri" w:hAnsi="Calibri"/>
                <w:b/>
                <w:bCs/>
                <w:color w:val="0F172A"/>
                <w:sz w:val="17"/>
                <w:szCs w:val="17"/>
              </w:rPr>
              <w:t xml:space="preserve">dentro de 3 días hábiles</w:t>
            </w:r>
            <w:r>
              <w:rPr>
                <w:rFonts w:ascii="Calibri" w:cs="Calibri" w:eastAsia="Calibri" w:hAnsi="Calibri"/>
                <w:b w:val="false"/>
                <w:bCs w:val="false"/>
                <w:color w:val="334155"/>
                <w:sz w:val="17"/>
                <w:szCs w:val="17"/>
              </w:rPr>
              <w:t xml:space="preserve"> desde que recibe la licencia; si no, pierde la recuperación del subsidio.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Datos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Licencias de cada funcionario y remuneraciones de los últimos meses. Son </w:t>
            </w:r>
            <w:r>
              <w:rPr>
                <w:rFonts w:ascii="Calibri" w:cs="Calibri" w:eastAsia="Calibri" w:hAnsi="Calibri"/>
                <w:b/>
                <w:bCs/>
                <w:color w:val="0F172A"/>
                <w:sz w:val="17"/>
                <w:szCs w:val="17"/>
              </w:rPr>
              <w:t xml:space="preserve">datos personales y de salud</w:t>
            </w:r>
            <w:r>
              <w:rPr>
                <w:rFonts w:ascii="Calibri" w:cs="Calibri" w:eastAsia="Calibri" w:hAnsi="Calibri"/>
                <w:b w:val="false"/>
                <w:bCs w:val="false"/>
                <w:color w:val="334155"/>
                <w:sz w:val="17"/>
                <w:szCs w:val="17"/>
              </w:rPr>
              <w:t xml:space="preserve">.</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Herramientas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Portal de FONASA para entidades empleadoras, sistemas o planillas de remuneraciones, planillas propias de seguimiento.</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90"/>
        <w:gridCol w:w="260"/>
        <w:gridCol w:w="2090"/>
        <w:gridCol w:w="260"/>
        <w:gridCol w:w="2090"/>
        <w:gridCol w:w="260"/>
        <w:gridCol w:w="2590"/>
      </w:tblGrid>
      <w:tr>
        <w:trPr>
          <w:cantSplit/>
        </w:trPr>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1 · SLEP</w:t>
            </w:r>
          </w:p>
          <w:p>
            <w:pPr>
              <w:spacing w:after="20" w:line="240"/>
              <w:jc w:val="left"/>
            </w:pPr>
            <w:r>
              <w:rPr>
                <w:b/>
                <w:bCs/>
                <w:color w:val="0F172A"/>
                <w:sz w:val="17"/>
                <w:szCs w:val="17"/>
              </w:rPr>
              <w:t xml:space="preserve">Recibe la licencia</w:t>
            </w:r>
          </w:p>
          <w:p>
            <w:pPr>
              <w:spacing w:after="0" w:line="230"/>
              <w:jc w:val="left"/>
            </w:pPr>
            <w:r>
              <w:rPr>
                <w:color w:val="64748B"/>
                <w:sz w:val="14"/>
                <w:szCs w:val="14"/>
              </w:rPr>
              <w:t xml:space="preserve">Licencia electrónica emitida por el profesional</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2 · SLEP</w:t>
            </w:r>
          </w:p>
          <w:p>
            <w:pPr>
              <w:spacing w:after="20" w:line="240"/>
              <w:jc w:val="left"/>
            </w:pPr>
            <w:r>
              <w:rPr>
                <w:b/>
                <w:bCs/>
                <w:color w:val="0F172A"/>
                <w:sz w:val="17"/>
                <w:szCs w:val="17"/>
              </w:rPr>
              <w:t xml:space="preserve">Entra al portal de FONASA</w:t>
            </w:r>
          </w:p>
          <w:p>
            <w:pPr>
              <w:spacing w:after="0" w:line="230"/>
              <w:jc w:val="left"/>
            </w:pPr>
            <w:r>
              <w:rPr>
                <w:color w:val="64748B"/>
                <w:sz w:val="14"/>
                <w:szCs w:val="14"/>
              </w:rPr>
              <w:t xml:space="preserve">Con la ClaveÚnica del encargado</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3 · SLEP</w:t>
            </w:r>
          </w:p>
          <w:p>
            <w:pPr>
              <w:spacing w:after="20" w:line="240"/>
              <w:jc w:val="left"/>
            </w:pPr>
            <w:r>
              <w:rPr>
                <w:b/>
                <w:bCs/>
                <w:color w:val="0F172A"/>
                <w:sz w:val="17"/>
                <w:szCs w:val="17"/>
              </w:rPr>
              <w:t xml:space="preserve">Busca remuneraciones</w:t>
            </w:r>
          </w:p>
          <w:p>
            <w:pPr>
              <w:spacing w:after="0" w:line="230"/>
              <w:jc w:val="left"/>
            </w:pPr>
            <w:r>
              <w:rPr>
                <w:color w:val="64748B"/>
                <w:sz w:val="14"/>
                <w:szCs w:val="14"/>
              </w:rPr>
              <w:t xml:space="preserve">En liquidaciones o sistema de sueldos</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4 · SLEP</w:t>
            </w:r>
          </w:p>
          <w:p>
            <w:pPr>
              <w:spacing w:after="20" w:line="240"/>
              <w:jc w:val="left"/>
            </w:pPr>
            <w:r>
              <w:rPr>
                <w:b/>
                <w:bCs/>
                <w:color w:val="0F172A"/>
                <w:sz w:val="17"/>
                <w:szCs w:val="17"/>
              </w:rPr>
              <w:t xml:space="preserve">Completa la zona C</w:t>
            </w:r>
          </w:p>
          <w:p>
            <w:pPr>
              <w:spacing w:after="0" w:line="230"/>
              <w:jc w:val="left"/>
            </w:pPr>
            <w:r>
              <w:rPr>
                <w:color w:val="64748B"/>
                <w:sz w:val="14"/>
                <w:szCs w:val="14"/>
              </w:rPr>
              <w:t xml:space="preserve">Digitación manual de datos laborales y de renta</w:t>
            </w:r>
          </w:p>
        </w:tc>
      </w:tr>
      <w:tr>
        <w:trPr>
          <w:cantSplit/>
        </w:trPr>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5 · SLEP</w:t>
            </w:r>
          </w:p>
          <w:p>
            <w:pPr>
              <w:spacing w:after="20" w:line="240"/>
              <w:jc w:val="left"/>
            </w:pPr>
            <w:r>
              <w:rPr>
                <w:b/>
                <w:bCs/>
                <w:color w:val="0F172A"/>
                <w:sz w:val="17"/>
                <w:szCs w:val="17"/>
              </w:rPr>
              <w:t xml:space="preserve">Envía dentro del plazo</w:t>
            </w:r>
          </w:p>
          <w:p>
            <w:pPr>
              <w:spacing w:after="0" w:line="230"/>
              <w:jc w:val="left"/>
            </w:pPr>
            <w:r>
              <w:rPr>
                <w:color w:val="64748B"/>
                <w:sz w:val="14"/>
                <w:szCs w:val="14"/>
              </w:rPr>
              <w:t xml:space="preserve">3 días hábiles</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6 · SLEP</w:t>
            </w:r>
          </w:p>
          <w:p>
            <w:pPr>
              <w:spacing w:after="20" w:line="240"/>
              <w:jc w:val="left"/>
            </w:pPr>
            <w:r>
              <w:rPr>
                <w:b/>
                <w:bCs/>
                <w:color w:val="0F172A"/>
                <w:sz w:val="17"/>
                <w:szCs w:val="17"/>
              </w:rPr>
              <w:t xml:space="preserve">Registra en su planilla</w:t>
            </w:r>
          </w:p>
          <w:p>
            <w:pPr>
              <w:spacing w:after="0" w:line="230"/>
              <w:jc w:val="left"/>
            </w:pPr>
            <w:r>
              <w:rPr>
                <w:color w:val="64748B"/>
                <w:sz w:val="14"/>
                <w:szCs w:val="14"/>
              </w:rPr>
              <w:t xml:space="preserve">Seguimiento propio, distinto en cada SLEP</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7 · SLEP</w:t>
            </w:r>
          </w:p>
          <w:p>
            <w:pPr>
              <w:spacing w:after="20" w:line="240"/>
              <w:jc w:val="left"/>
            </w:pPr>
            <w:r>
              <w:rPr>
                <w:b/>
                <w:bCs/>
                <w:color w:val="0F172A"/>
                <w:sz w:val="17"/>
                <w:szCs w:val="17"/>
              </w:rPr>
              <w:t xml:space="preserve">Sigue el pronunciamiento</w:t>
            </w:r>
          </w:p>
          <w:p>
            <w:pPr>
              <w:spacing w:after="0" w:line="230"/>
              <w:jc w:val="left"/>
            </w:pPr>
            <w:r>
              <w:rPr>
                <w:color w:val="64748B"/>
                <w:sz w:val="14"/>
                <w:szCs w:val="14"/>
              </w:rPr>
              <w:t xml:space="preserve">Revisión periódica del estado</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8 · GDP-SLEP</w:t>
            </w:r>
          </w:p>
          <w:p>
            <w:pPr>
              <w:spacing w:after="20" w:line="240"/>
              <w:jc w:val="left"/>
            </w:pPr>
            <w:r>
              <w:rPr>
                <w:b/>
                <w:bCs/>
                <w:color w:val="0F172A"/>
                <w:sz w:val="17"/>
                <w:szCs w:val="17"/>
              </w:rPr>
              <w:t xml:space="preserve">Pide información</w:t>
            </w:r>
          </w:p>
          <w:p>
            <w:pPr>
              <w:spacing w:after="0" w:line="230"/>
              <w:jc w:val="left"/>
            </w:pPr>
            <w:r>
              <w:rPr>
                <w:color w:val="64748B"/>
                <w:sz w:val="14"/>
                <w:szCs w:val="14"/>
              </w:rPr>
              <w:t xml:space="preserve">Por correo, cuando la necesita</w:t>
            </w:r>
          </w:p>
        </w:tc>
      </w:tr>
    </w:tbl>
    <w:p>
      <w:pPr>
        <w:spacing w:after="200" w:before="80"/>
      </w:pPr>
      <w:r>
        <w:rPr>
          <w:rFonts w:ascii="Consolas" w:cs="Consolas" w:eastAsia="Consolas" w:hAnsi="Consolas"/>
          <w:b/>
          <w:bCs/>
          <w:color w:val="0D9488"/>
          <w:sz w:val="15"/>
          <w:szCs w:val="15"/>
        </w:rPr>
        <w:t xml:space="preserve">FIG. 6  </w:t>
      </w:r>
      <w:r>
        <w:rPr>
          <w:rFonts w:ascii="Calibri" w:cs="Calibri" w:eastAsia="Calibri" w:hAnsi="Calibri"/>
          <w:color w:val="64748B"/>
          <w:sz w:val="16"/>
          <w:szCs w:val="16"/>
        </w:rPr>
        <w:t xml:space="preserve">Flujo actual de la tramitación de licencias médicas en un SLEP.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5340"/>
      </w:tblGrid>
      <w:tr>
        <w:trPr>
          <w:tblHeader/>
        </w:trPr>
        <w:tc>
          <w:tcPr>
            <w:tcW w:type="dxa" w:w="4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PUNTO DE DOLOR</w:t>
            </w:r>
          </w:p>
        </w:tc>
        <w:tc>
          <w:tcPr>
            <w:tcW w:type="dxa" w:w="5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CONSECUENCIA</w:t>
            </w:r>
          </w:p>
        </w:tc>
      </w:tr>
      <w:tr>
        <w:trPr>
          <w:cantSplit/>
        </w:trPr>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Cruce manual entre la licencia y la liquidación de sueldo</w:t>
            </w:r>
          </w:p>
        </w:tc>
        <w:tc>
          <w:tcPr>
            <w:tcW w:type="dxa" w:w="5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Tiempo de digitación y errores en los datos de renta.</w:t>
            </w:r>
          </w:p>
        </w:tc>
      </w:tr>
      <w:tr>
        <w:trPr>
          <w:cantSplit/>
        </w:trPr>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Plazo de 3 días hábiles con carga variable</w:t>
            </w:r>
          </w:p>
        </w:tc>
        <w:tc>
          <w:tcPr>
            <w:tcW w:type="dxa" w:w="5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En semanas de muchas licencias aumenta el riesgo de tramitar fuera de plazo y perder el subsidio.</w:t>
            </w:r>
          </w:p>
        </w:tc>
      </w:tr>
      <w:tr>
        <w:trPr>
          <w:cantSplit/>
        </w:trPr>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Cada SLEP con su propio procedimiento y planilla</w:t>
            </w:r>
          </w:p>
        </w:tc>
        <w:tc>
          <w:tcPr>
            <w:tcW w:type="dxa" w:w="5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Subdepartamento no tiene una visión consolidada ni comparable.</w:t>
            </w:r>
          </w:p>
        </w:tc>
      </w:tr>
      <w:tr>
        <w:trPr>
          <w:cantSplit/>
        </w:trPr>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Datos de salud en planillas y correos</w:t>
            </w:r>
          </w:p>
        </w:tc>
        <w:tc>
          <w:tcPr>
            <w:tcW w:type="dxa" w:w="5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Riesgo de protección de datos personales sensibles.</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45309" w:sz="24"/>
              <w:bottom w:val="none" w:color="FFFFFF" w:sz="0"/>
              <w:right w:val="none" w:color="FFFFFF" w:sz="0"/>
            </w:tcBorders>
            <w:shd w:fill="FFFBEB" w:color="auto" w:val="clear"/>
            <w:tcMar>
              <w:top w:type="dxa" w:w="110"/>
              <w:left w:type="dxa" w:w="220"/>
              <w:bottom w:type="dxa" w:w="110"/>
              <w:right w:type="dxa" w:w="110"/>
            </w:tcMar>
            <w:vAlign w:val="top"/>
          </w:tcPr>
          <w:p>
            <w:pPr>
              <w:spacing w:after="60"/>
            </w:pPr>
            <w:r>
              <w:rPr>
                <w:rFonts w:ascii="Consolas" w:cs="Consolas" w:eastAsia="Consolas" w:hAnsi="Consolas"/>
                <w:b/>
                <w:bCs/>
                <w:color w:val="B45309"/>
                <w:spacing w:val="20"/>
                <w:sz w:val="15"/>
                <w:szCs w:val="15"/>
              </w:rPr>
              <w:t xml:space="preserve">OPORTUNIDAD</w:t>
            </w:r>
          </w:p>
          <w:p>
            <w:pPr>
              <w:spacing w:after="50" w:line="260"/>
            </w:pPr>
            <w:r>
              <w:rPr>
                <w:color w:val="334155"/>
                <w:sz w:val="19"/>
                <w:szCs w:val="19"/>
              </w:rPr>
              <w:t xml:space="preserve">Es el proceso de </w:t>
            </w:r>
            <w:r>
              <w:rPr>
                <w:b/>
                <w:bCs/>
                <w:color w:val="0F172A"/>
                <w:sz w:val="19"/>
                <w:szCs w:val="19"/>
              </w:rPr>
              <w:t xml:space="preserve">mayor impacto</w:t>
            </w:r>
            <w:r>
              <w:rPr>
                <w:color w:val="334155"/>
                <w:sz w:val="19"/>
                <w:szCs w:val="19"/>
              </w:rPr>
              <w:t xml:space="preserve">: diario, en los 36 SLEP y con consecuencias económicas. Automatizar la obtención de datos, el cruce con remuneraciones y el envío dentro del plazo ahorraría trabajo y dinero. Sin embargo, involucra </w:t>
            </w:r>
            <w:r>
              <w:rPr>
                <w:b/>
                <w:bCs/>
                <w:color w:val="0F172A"/>
                <w:sz w:val="19"/>
                <w:szCs w:val="19"/>
              </w:rPr>
              <w:t xml:space="preserve">sistemas de terceros</w:t>
            </w:r>
            <w:r>
              <w:rPr>
                <w:color w:val="334155"/>
                <w:sz w:val="19"/>
                <w:szCs w:val="19"/>
              </w:rPr>
              <w:t xml:space="preserve"> (FONASA), </w:t>
            </w:r>
            <w:r>
              <w:rPr>
                <w:b/>
                <w:bCs/>
                <w:color w:val="0F172A"/>
                <w:sz w:val="19"/>
                <w:szCs w:val="19"/>
              </w:rPr>
              <w:t xml:space="preserve">datos de salud</w:t>
            </w:r>
            <w:r>
              <w:rPr>
                <w:color w:val="334155"/>
                <w:sz w:val="19"/>
                <w:szCs w:val="19"/>
              </w:rPr>
              <w:t xml:space="preserve"> y reglas estrictas, por lo que requiere un análisis técnico y legal propio antes de construir.</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5.3  </w:t>
      </w:r>
      <w:r>
        <w:rPr>
          <w:rFonts w:ascii="Calibri" w:cs="Calibri" w:eastAsia="Calibri" w:hAnsi="Calibri"/>
          <w:b/>
          <w:bCs/>
          <w:color w:val="0F172A"/>
          <w:sz w:val="25"/>
          <w:szCs w:val="25"/>
        </w:rPr>
        <w:t xml:space="preserve">Solicitudes de datos a los SLEP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ELEMENTO</w:t>
            </w:r>
          </w:p>
        </w:tc>
        <w:tc>
          <w:tcPr>
            <w:tcW w:type="dxa" w:w="7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SITUACIÓN ACTUAL</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Propósito</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Obtener información puntual de los SLEP para responder a la jefatura, a otras áreas o a organismos externos.</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Actores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Jefatura · analista del Subdepartamento · contrapartes de cada SLEP.</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Frecuencia</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Varias veces al mes, sin calendario.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Herramientas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Correo, planillas ad hoc creadas para cada solicitud.</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90"/>
        <w:gridCol w:w="260"/>
        <w:gridCol w:w="2090"/>
        <w:gridCol w:w="260"/>
        <w:gridCol w:w="2090"/>
        <w:gridCol w:w="260"/>
        <w:gridCol w:w="2590"/>
      </w:tblGrid>
      <w:tr>
        <w:trPr>
          <w:cantSplit/>
        </w:trPr>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1 · JEFATURA</w:t>
            </w:r>
          </w:p>
          <w:p>
            <w:pPr>
              <w:spacing w:after="20" w:line="240"/>
              <w:jc w:val="left"/>
            </w:pPr>
            <w:r>
              <w:rPr>
                <w:b/>
                <w:bCs/>
                <w:color w:val="0F172A"/>
                <w:sz w:val="17"/>
                <w:szCs w:val="17"/>
              </w:rPr>
              <w:t xml:space="preserve">Requiere un dato</w:t>
            </w:r>
          </w:p>
          <w:p>
            <w:pPr>
              <w:spacing w:after="0" w:line="230"/>
              <w:jc w:val="left"/>
            </w:pPr>
            <w:r>
              <w:rPr>
                <w:color w:val="64748B"/>
                <w:sz w:val="14"/>
                <w:szCs w:val="14"/>
              </w:rPr>
              <w:t xml:space="preserve">Por ejemplo, dotación o contactos</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2 · GDP-SLEP</w:t>
            </w:r>
          </w:p>
          <w:p>
            <w:pPr>
              <w:spacing w:after="20" w:line="240"/>
              <w:jc w:val="left"/>
            </w:pPr>
            <w:r>
              <w:rPr>
                <w:b/>
                <w:bCs/>
                <w:color w:val="0F172A"/>
                <w:sz w:val="17"/>
                <w:szCs w:val="17"/>
              </w:rPr>
              <w:t xml:space="preserve">Crea una planilla</w:t>
            </w:r>
          </w:p>
          <w:p>
            <w:pPr>
              <w:spacing w:after="0" w:line="230"/>
              <w:jc w:val="left"/>
            </w:pPr>
            <w:r>
              <w:rPr>
                <w:color w:val="64748B"/>
                <w:sz w:val="14"/>
                <w:szCs w:val="14"/>
              </w:rPr>
              <w:t xml:space="preserve">Nueva para cada solicitud</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3 · GDP-SLEP</w:t>
            </w:r>
          </w:p>
          <w:p>
            <w:pPr>
              <w:spacing w:after="20" w:line="240"/>
              <w:jc w:val="left"/>
            </w:pPr>
            <w:r>
              <w:rPr>
                <w:b/>
                <w:bCs/>
                <w:color w:val="0F172A"/>
                <w:sz w:val="17"/>
                <w:szCs w:val="17"/>
              </w:rPr>
              <w:t xml:space="preserve">Escribe a 36 SLEP</w:t>
            </w:r>
          </w:p>
          <w:p>
            <w:pPr>
              <w:spacing w:after="0" w:line="230"/>
              <w:jc w:val="left"/>
            </w:pPr>
            <w:r>
              <w:rPr>
                <w:color w:val="64748B"/>
                <w:sz w:val="14"/>
                <w:szCs w:val="14"/>
              </w:rPr>
              <w:t xml:space="preserve">Búsqueda de la contraparte correcta</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4 · SLEP</w:t>
            </w:r>
          </w:p>
          <w:p>
            <w:pPr>
              <w:spacing w:after="20" w:line="240"/>
              <w:jc w:val="left"/>
            </w:pPr>
            <w:r>
              <w:rPr>
                <w:b/>
                <w:bCs/>
                <w:color w:val="0F172A"/>
                <w:sz w:val="17"/>
                <w:szCs w:val="17"/>
              </w:rPr>
              <w:t xml:space="preserve">Responde</w:t>
            </w:r>
          </w:p>
          <w:p>
            <w:pPr>
              <w:spacing w:after="0" w:line="230"/>
              <w:jc w:val="left"/>
            </w:pPr>
            <w:r>
              <w:rPr>
                <w:color w:val="64748B"/>
                <w:sz w:val="14"/>
                <w:szCs w:val="14"/>
              </w:rPr>
              <w:t xml:space="preserve">En planilla, en el cuerpo del correo o en otro formato</w:t>
            </w:r>
          </w:p>
        </w:tc>
      </w:tr>
      <w:tr>
        <w:trPr>
          <w:cantSplit/>
        </w:trPr>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5 · GDP-SLEP</w:t>
            </w:r>
          </w:p>
          <w:p>
            <w:pPr>
              <w:spacing w:after="20" w:line="240"/>
              <w:jc w:val="left"/>
            </w:pPr>
            <w:r>
              <w:rPr>
                <w:b/>
                <w:bCs/>
                <w:color w:val="0F172A"/>
                <w:sz w:val="17"/>
                <w:szCs w:val="17"/>
              </w:rPr>
              <w:t xml:space="preserve">Recuerda a quienes faltan</w:t>
            </w:r>
          </w:p>
          <w:p>
            <w:pPr>
              <w:spacing w:after="0" w:line="230"/>
              <w:jc w:val="left"/>
            </w:pPr>
            <w:r>
              <w:rPr>
                <w:color w:val="64748B"/>
                <w:sz w:val="14"/>
                <w:szCs w:val="14"/>
              </w:rPr>
              <w:t xml:space="preserve">Seguimiento manual</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6 · GDP-SLEP</w:t>
            </w:r>
          </w:p>
          <w:p>
            <w:pPr>
              <w:spacing w:after="20" w:line="240"/>
              <w:jc w:val="left"/>
            </w:pPr>
            <w:r>
              <w:rPr>
                <w:b/>
                <w:bCs/>
                <w:color w:val="0F172A"/>
                <w:sz w:val="17"/>
                <w:szCs w:val="17"/>
              </w:rPr>
              <w:t xml:space="preserve">Consolida y responde</w:t>
            </w:r>
          </w:p>
          <w:p>
            <w:pPr>
              <w:spacing w:after="0" w:line="230"/>
              <w:jc w:val="left"/>
            </w:pPr>
            <w:r>
              <w:rPr>
                <w:color w:val="64748B"/>
                <w:sz w:val="14"/>
                <w:szCs w:val="14"/>
              </w:rPr>
              <w:t xml:space="preserve">Copia de datos y verificación</w:t>
            </w:r>
          </w:p>
        </w:tc>
        <w:tc>
          <w:tcPr>
            <w:tcW w:type="dxa" w:w="26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209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26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259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r>
    </w:tbl>
    <w:p>
      <w:pPr>
        <w:spacing w:after="200" w:before="80"/>
      </w:pPr>
      <w:r>
        <w:rPr>
          <w:rFonts w:ascii="Consolas" w:cs="Consolas" w:eastAsia="Consolas" w:hAnsi="Consolas"/>
          <w:b/>
          <w:bCs/>
          <w:color w:val="0D9488"/>
          <w:sz w:val="15"/>
          <w:szCs w:val="15"/>
        </w:rPr>
        <w:t xml:space="preserve">FIG. 7  </w:t>
      </w:r>
      <w:r>
        <w:rPr>
          <w:rFonts w:ascii="Calibri" w:cs="Calibri" w:eastAsia="Calibri" w:hAnsi="Calibri"/>
          <w:color w:val="64748B"/>
          <w:sz w:val="16"/>
          <w:szCs w:val="16"/>
        </w:rPr>
        <w:t xml:space="preserve">Flujo actual de una solicitud de datos a los SLEP.</w:t>
      </w:r>
    </w:p>
    <w:p>
      <w:pPr>
        <w:pStyle w:val="ListParagraph"/>
        <w:numPr>
          <w:ilvl w:val="0"/>
          <w:numId w:val="3"/>
        </w:numPr>
        <w:spacing w:after="70" w:line="264"/>
      </w:pPr>
      <w:r>
        <w:rPr>
          <w:color w:val="334155"/>
          <w:sz w:val="20"/>
          <w:szCs w:val="20"/>
        </w:rPr>
        <w:t xml:space="preserve">Se piden </w:t>
      </w:r>
      <w:r>
        <w:rPr>
          <w:b/>
          <w:bCs/>
          <w:color w:val="0F172A"/>
          <w:sz w:val="20"/>
          <w:szCs w:val="20"/>
        </w:rPr>
        <w:t xml:space="preserve">datos que ya se habían pedido</w:t>
      </w:r>
      <w:r>
        <w:rPr>
          <w:color w:val="334155"/>
          <w:sz w:val="20"/>
          <w:szCs w:val="20"/>
        </w:rPr>
        <w:t xml:space="preserve"> antes, porque no hay un registro histórico de las respuestas.</w:t>
      </w:r>
    </w:p>
    <w:p>
      <w:pPr>
        <w:pStyle w:val="ListParagraph"/>
        <w:numPr>
          <w:ilvl w:val="0"/>
          <w:numId w:val="3"/>
        </w:numPr>
        <w:spacing w:after="70" w:line="264"/>
      </w:pPr>
      <w:r>
        <w:rPr>
          <w:color w:val="334155"/>
          <w:sz w:val="20"/>
          <w:szCs w:val="20"/>
        </w:rPr>
        <w:t xml:space="preserve">No existe un </w:t>
      </w:r>
      <w:r>
        <w:rPr>
          <w:b/>
          <w:bCs/>
          <w:color w:val="0F172A"/>
          <w:sz w:val="20"/>
          <w:szCs w:val="20"/>
        </w:rPr>
        <w:t xml:space="preserve">directorio actualizado</w:t>
      </w:r>
      <w:r>
        <w:rPr>
          <w:color w:val="334155"/>
          <w:sz w:val="20"/>
          <w:szCs w:val="20"/>
        </w:rPr>
        <w:t xml:space="preserve"> de contrapartes por tema en cada SLEP.</w:t>
      </w:r>
    </w:p>
    <w:p>
      <w:pPr>
        <w:pStyle w:val="ListParagraph"/>
        <w:numPr>
          <w:ilvl w:val="0"/>
          <w:numId w:val="3"/>
        </w:numPr>
        <w:spacing w:after="70" w:line="264"/>
      </w:pPr>
      <w:r>
        <w:rPr>
          <w:color w:val="334155"/>
          <w:sz w:val="20"/>
          <w:szCs w:val="20"/>
        </w:rPr>
        <w:t xml:space="preserve">Cada solicitud genera una planilla nueva con un formato distinto.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OPORTUNIDAD</w:t>
            </w:r>
          </w:p>
          <w:p>
            <w:pPr>
              <w:spacing w:after="50" w:line="260"/>
            </w:pPr>
            <w:r>
              <w:rPr>
                <w:color w:val="334155"/>
                <w:sz w:val="19"/>
                <w:szCs w:val="19"/>
              </w:rPr>
              <w:t xml:space="preserve">Un módulo de </w:t>
            </w:r>
            <w:r>
              <w:rPr>
                <w:b/>
                <w:bCs/>
                <w:color w:val="0F172A"/>
                <w:sz w:val="19"/>
                <w:szCs w:val="19"/>
              </w:rPr>
              <w:t xml:space="preserve">solicitudes con formulario en línea</w:t>
            </w:r>
            <w:r>
              <w:rPr>
                <w:color w:val="334155"/>
                <w:sz w:val="19"/>
                <w:szCs w:val="19"/>
              </w:rPr>
              <w:t xml:space="preserve">, contrapartes registradas y estado de respuesta por SLEP, que guarde el histórico para no volver a preguntar lo mismo.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5.4  </w:t>
      </w:r>
      <w:r>
        <w:rPr>
          <w:rFonts w:ascii="Calibri" w:cs="Calibri" w:eastAsia="Calibri" w:hAnsi="Calibri"/>
          <w:b/>
          <w:bCs/>
          <w:color w:val="0F172A"/>
          <w:sz w:val="25"/>
          <w:szCs w:val="25"/>
        </w:rPr>
        <w:t xml:space="preserve">Consolidación de nóminas en archivos maestros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ELEMENTO</w:t>
            </w:r>
          </w:p>
        </w:tc>
        <w:tc>
          <w:tcPr>
            <w:tcW w:type="dxa" w:w="7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SITUACIÓN ACTUAL</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Propósito</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Reunir en una planilla maestra nacional las nóminas que cada SLEP envía para un beneficio, programa o convocatoria (por ejemplo, nóminas de incentivo al retiro).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Actores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Encargados de cada SLEP · analista del Subdepartamento.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Frecuencia</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Por convocatoria, con plazos acotados.</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Datos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Datos personales</w:t>
            </w:r>
            <w:r>
              <w:rPr>
                <w:rFonts w:ascii="Calibri" w:cs="Calibri" w:eastAsia="Calibri" w:hAnsi="Calibri"/>
                <w:b w:val="false"/>
                <w:bCs w:val="false"/>
                <w:color w:val="334155"/>
                <w:sz w:val="17"/>
                <w:szCs w:val="17"/>
              </w:rPr>
              <w:t xml:space="preserve">: RUT, nombres, cargos, fechas y montos.</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Herramientas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Plantilla Excel, correo, planilla maestra.</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90"/>
        <w:gridCol w:w="260"/>
        <w:gridCol w:w="2090"/>
        <w:gridCol w:w="260"/>
        <w:gridCol w:w="2090"/>
        <w:gridCol w:w="260"/>
        <w:gridCol w:w="2590"/>
      </w:tblGrid>
      <w:tr>
        <w:trPr>
          <w:cantSplit/>
        </w:trPr>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1 · GDP-SLEP</w:t>
            </w:r>
          </w:p>
          <w:p>
            <w:pPr>
              <w:spacing w:after="20" w:line="240"/>
              <w:jc w:val="left"/>
            </w:pPr>
            <w:r>
              <w:rPr>
                <w:b/>
                <w:bCs/>
                <w:color w:val="0F172A"/>
                <w:sz w:val="17"/>
                <w:szCs w:val="17"/>
              </w:rPr>
              <w:t xml:space="preserve">Envía la plantilla</w:t>
            </w:r>
          </w:p>
          <w:p>
            <w:pPr>
              <w:spacing w:after="0" w:line="230"/>
              <w:jc w:val="left"/>
            </w:pPr>
            <w:r>
              <w:rPr>
                <w:color w:val="64748B"/>
                <w:sz w:val="14"/>
                <w:szCs w:val="14"/>
              </w:rPr>
              <w:t xml:space="preserve">Columnas definidas</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2 · SLEP</w:t>
            </w:r>
          </w:p>
          <w:p>
            <w:pPr>
              <w:spacing w:after="20" w:line="240"/>
              <w:jc w:val="left"/>
            </w:pPr>
            <w:r>
              <w:rPr>
                <w:b/>
                <w:bCs/>
                <w:color w:val="0F172A"/>
                <w:sz w:val="17"/>
                <w:szCs w:val="17"/>
              </w:rPr>
              <w:t xml:space="preserve">Devuelve su nómina</w:t>
            </w:r>
          </w:p>
          <w:p>
            <w:pPr>
              <w:spacing w:after="0" w:line="230"/>
              <w:jc w:val="left"/>
            </w:pPr>
            <w:r>
              <w:rPr>
                <w:color w:val="64748B"/>
                <w:sz w:val="14"/>
                <w:szCs w:val="14"/>
              </w:rPr>
              <w:t xml:space="preserve">Con columnas distintas a las pedidas</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3 · SLEP</w:t>
            </w:r>
          </w:p>
          <w:p>
            <w:pPr>
              <w:spacing w:after="20" w:line="240"/>
              <w:jc w:val="left"/>
            </w:pPr>
            <w:r>
              <w:rPr>
                <w:b/>
                <w:bCs/>
                <w:color w:val="0F172A"/>
                <w:sz w:val="17"/>
                <w:szCs w:val="17"/>
              </w:rPr>
              <w:t xml:space="preserve">Envía nuevas entregas</w:t>
            </w:r>
          </w:p>
          <w:p>
            <w:pPr>
              <w:spacing w:after="0" w:line="230"/>
              <w:jc w:val="left"/>
            </w:pPr>
            <w:r>
              <w:rPr>
                <w:color w:val="64748B"/>
                <w:sz w:val="14"/>
                <w:szCs w:val="14"/>
              </w:rPr>
              <w:t xml:space="preserve">Correcciones o personas agregadas</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4 · GDP-SLEP</w:t>
            </w:r>
          </w:p>
          <w:p>
            <w:pPr>
              <w:spacing w:after="20" w:line="240"/>
              <w:jc w:val="left"/>
            </w:pPr>
            <w:r>
              <w:rPr>
                <w:b/>
                <w:bCs/>
                <w:color w:val="0F172A"/>
                <w:sz w:val="17"/>
                <w:szCs w:val="17"/>
              </w:rPr>
              <w:t xml:space="preserve">Homologa columnas</w:t>
            </w:r>
          </w:p>
          <w:p>
            <w:pPr>
              <w:spacing w:after="0" w:line="230"/>
              <w:jc w:val="left"/>
            </w:pPr>
            <w:r>
              <w:rPr>
                <w:color w:val="64748B"/>
                <w:sz w:val="14"/>
                <w:szCs w:val="14"/>
              </w:rPr>
              <w:t xml:space="preserve">Una por una, archivo por archivo</w:t>
            </w:r>
          </w:p>
        </w:tc>
      </w:tr>
      <w:tr>
        <w:trPr>
          <w:cantSplit/>
        </w:trPr>
        <w:tc>
          <w:tcPr>
            <w:tcW w:type="dxa" w:w="209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PASO 5 · GDP-SLEP</w:t>
            </w:r>
          </w:p>
          <w:p>
            <w:pPr>
              <w:spacing w:after="20" w:line="240"/>
              <w:jc w:val="left"/>
            </w:pPr>
            <w:r>
              <w:rPr>
                <w:b/>
                <w:bCs/>
                <w:color w:val="0F172A"/>
                <w:sz w:val="17"/>
                <w:szCs w:val="17"/>
              </w:rPr>
              <w:t xml:space="preserve">Revisa duplicados</w:t>
            </w:r>
          </w:p>
          <w:p>
            <w:pPr>
              <w:spacing w:after="0" w:line="230"/>
              <w:jc w:val="left"/>
            </w:pPr>
            <w:r>
              <w:rPr>
                <w:color w:val="64748B"/>
                <w:sz w:val="14"/>
                <w:szCs w:val="14"/>
              </w:rPr>
              <w:t xml:space="preserve">Comparando RUT entre entregas</w:t>
            </w:r>
          </w:p>
        </w:tc>
        <w:tc>
          <w:tcPr>
            <w:tcW w:type="dxa" w:w="2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9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6 · GDP-SLEP</w:t>
            </w:r>
          </w:p>
          <w:p>
            <w:pPr>
              <w:spacing w:after="20" w:line="240"/>
              <w:jc w:val="left"/>
            </w:pPr>
            <w:r>
              <w:rPr>
                <w:b/>
                <w:bCs/>
                <w:color w:val="0F172A"/>
                <w:sz w:val="17"/>
                <w:szCs w:val="17"/>
              </w:rPr>
              <w:t xml:space="preserve">Consolida la maestra</w:t>
            </w:r>
          </w:p>
          <w:p>
            <w:pPr>
              <w:spacing w:after="0" w:line="230"/>
              <w:jc w:val="left"/>
            </w:pPr>
            <w:r>
              <w:rPr>
                <w:color w:val="64748B"/>
                <w:sz w:val="14"/>
                <w:szCs w:val="14"/>
              </w:rPr>
              <w:t xml:space="preserve">Total nacional y por SLEP</w:t>
            </w:r>
          </w:p>
        </w:tc>
        <w:tc>
          <w:tcPr>
            <w:tcW w:type="dxa" w:w="26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209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26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259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r>
    </w:tbl>
    <w:p>
      <w:pPr>
        <w:spacing w:after="200" w:before="80"/>
      </w:pPr>
      <w:r>
        <w:rPr>
          <w:rFonts w:ascii="Consolas" w:cs="Consolas" w:eastAsia="Consolas" w:hAnsi="Consolas"/>
          <w:b/>
          <w:bCs/>
          <w:color w:val="0D9488"/>
          <w:sz w:val="15"/>
          <w:szCs w:val="15"/>
        </w:rPr>
        <w:t xml:space="preserve">FIG. 8  </w:t>
      </w:r>
      <w:r>
        <w:rPr>
          <w:rFonts w:ascii="Calibri" w:cs="Calibri" w:eastAsia="Calibri" w:hAnsi="Calibri"/>
          <w:color w:val="64748B"/>
          <w:sz w:val="16"/>
          <w:szCs w:val="16"/>
        </w:rPr>
        <w:t xml:space="preserve">Flujo actual de consolidación de una nómina.</w:t>
      </w:r>
    </w:p>
    <w:p>
      <w:pPr>
        <w:pStyle w:val="ListParagraph"/>
        <w:numPr>
          <w:ilvl w:val="0"/>
          <w:numId w:val="3"/>
        </w:numPr>
        <w:spacing w:after="70" w:line="264"/>
      </w:pPr>
      <w:r>
        <w:rPr>
          <w:color w:val="334155"/>
          <w:sz w:val="20"/>
          <w:szCs w:val="20"/>
        </w:rPr>
        <w:t xml:space="preserve">Las nóminas llegan en </w:t>
      </w:r>
      <w:r>
        <w:rPr>
          <w:b/>
          <w:bCs/>
          <w:color w:val="0F172A"/>
          <w:sz w:val="20"/>
          <w:szCs w:val="20"/>
        </w:rPr>
        <w:t xml:space="preserve">varias entregas</w:t>
      </w:r>
      <w:r>
        <w:rPr>
          <w:color w:val="334155"/>
          <w:sz w:val="20"/>
          <w:szCs w:val="20"/>
        </w:rPr>
        <w:t xml:space="preserve"> y cada una puede corregir la anterior, lo que obliga a controlar versiones a mano.</w:t>
      </w:r>
    </w:p>
    <w:p>
      <w:pPr>
        <w:pStyle w:val="ListParagraph"/>
        <w:numPr>
          <w:ilvl w:val="0"/>
          <w:numId w:val="3"/>
        </w:numPr>
        <w:spacing w:after="70" w:line="264"/>
      </w:pPr>
      <w:r>
        <w:rPr>
          <w:color w:val="334155"/>
          <w:sz w:val="20"/>
          <w:szCs w:val="20"/>
        </w:rPr>
        <w:t xml:space="preserve">Las planillas con RUT y nombres circulan completas por correo: </w:t>
      </w:r>
      <w:r>
        <w:rPr>
          <w:b/>
          <w:bCs/>
          <w:color w:val="0F172A"/>
          <w:sz w:val="20"/>
          <w:szCs w:val="20"/>
        </w:rPr>
        <w:t xml:space="preserve">riesgo de datos personales</w:t>
      </w:r>
      <w:r>
        <w:rPr>
          <w:color w:val="334155"/>
          <w:sz w:val="20"/>
          <w:szCs w:val="20"/>
        </w:rPr>
        <w:t xml:space="preserve">.</w:t>
      </w:r>
    </w:p>
    <w:p>
      <w:pPr>
        <w:pStyle w:val="ListParagraph"/>
        <w:numPr>
          <w:ilvl w:val="0"/>
          <w:numId w:val="3"/>
        </w:numPr>
        <w:spacing w:after="70" w:line="264"/>
      </w:pPr>
      <w:r>
        <w:rPr>
          <w:color w:val="334155"/>
          <w:sz w:val="20"/>
          <w:szCs w:val="20"/>
        </w:rPr>
        <w:t xml:space="preserve">La homologación de columnas se repite en cada convocatoria, aunque los datos pedidos sean parecidos.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OPORTUNIDAD</w:t>
            </w:r>
          </w:p>
          <w:p>
            <w:pPr>
              <w:spacing w:after="50" w:line="260"/>
            </w:pPr>
            <w:r>
              <w:rPr>
                <w:color w:val="334155"/>
                <w:sz w:val="19"/>
                <w:szCs w:val="19"/>
              </w:rPr>
              <w:t xml:space="preserve">La misma capacidad de </w:t>
            </w:r>
            <w:r>
              <w:rPr>
                <w:b/>
                <w:bCs/>
                <w:color w:val="0F172A"/>
                <w:sz w:val="19"/>
                <w:szCs w:val="19"/>
              </w:rPr>
              <w:t xml:space="preserve">carga de archivos con reconocimiento de columnas por nombre</w:t>
            </w:r>
            <w:r>
              <w:rPr>
                <w:color w:val="334155"/>
                <w:sz w:val="19"/>
                <w:szCs w:val="19"/>
              </w:rPr>
              <w:t xml:space="preserve"> que necesita el reporte de sumarios sirve aquí, sumada a detección automática de duplicados y control de acceso por SLEP.</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5.5  </w:t>
      </w:r>
      <w:r>
        <w:rPr>
          <w:rFonts w:ascii="Calibri" w:cs="Calibri" w:eastAsia="Calibri" w:hAnsi="Calibri"/>
          <w:b/>
          <w:bCs/>
          <w:color w:val="0F172A"/>
          <w:sz w:val="25"/>
          <w:szCs w:val="25"/>
        </w:rPr>
        <w:t xml:space="preserve">Reportería a jefaturas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ELEMENTO</w:t>
            </w:r>
          </w:p>
        </w:tc>
        <w:tc>
          <w:tcPr>
            <w:tcW w:type="dxa" w:w="7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SITUACIÓN ACTUAL</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Propósito</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Informar a las jefaturas el estado de los procesos: avance de sumarios, entregas pendientes, nóminas consolidadas.</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Actores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Analistas del Subdepartamento · jefaturas.</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Frecuencia</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Semanal o a pedido.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Herramientas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Gráficos en Excel copiados a documentos o presentaciones.</w:t>
            </w:r>
          </w:p>
        </w:tc>
      </w:tr>
    </w:tbl>
    <w:p>
      <w:pPr>
        <w:spacing w:after="120" w:before="0" w:line="120"/>
      </w:pPr>
    </w:p>
    <w:p>
      <w:pPr>
        <w:pStyle w:val="ListParagraph"/>
        <w:numPr>
          <w:ilvl w:val="0"/>
          <w:numId w:val="3"/>
        </w:numPr>
        <w:spacing w:after="70" w:line="264"/>
      </w:pPr>
      <w:r>
        <w:rPr>
          <w:color w:val="334155"/>
          <w:sz w:val="20"/>
          <w:szCs w:val="20"/>
        </w:rPr>
        <w:t xml:space="preserve">Cada informe se arma </w:t>
      </w:r>
      <w:r>
        <w:rPr>
          <w:b/>
          <w:bCs/>
          <w:color w:val="0F172A"/>
          <w:sz w:val="20"/>
          <w:szCs w:val="20"/>
        </w:rPr>
        <w:t xml:space="preserve">a mano</w:t>
      </w:r>
      <w:r>
        <w:rPr>
          <w:color w:val="334155"/>
          <w:sz w:val="20"/>
          <w:szCs w:val="20"/>
        </w:rPr>
        <w:t xml:space="preserve"> desde las planillas maestras: tablas, gráficos y textos.</w:t>
      </w:r>
    </w:p>
    <w:p>
      <w:pPr>
        <w:pStyle w:val="ListParagraph"/>
        <w:numPr>
          <w:ilvl w:val="0"/>
          <w:numId w:val="3"/>
        </w:numPr>
        <w:spacing w:after="70" w:line="264"/>
      </w:pPr>
      <w:r>
        <w:rPr>
          <w:color w:val="334155"/>
          <w:sz w:val="20"/>
          <w:szCs w:val="20"/>
        </w:rPr>
        <w:t xml:space="preserve">Dos informes del mismo tema pueden mostrar </w:t>
      </w:r>
      <w:r>
        <w:rPr>
          <w:b/>
          <w:bCs/>
          <w:color w:val="0F172A"/>
          <w:sz w:val="20"/>
          <w:szCs w:val="20"/>
        </w:rPr>
        <w:t xml:space="preserve">cifras distintas</w:t>
      </w:r>
      <w:r>
        <w:rPr>
          <w:color w:val="334155"/>
          <w:sz w:val="20"/>
          <w:szCs w:val="20"/>
        </w:rPr>
        <w:t xml:space="preserve"> si se hicieron con versiones distintas de la planilla.</w:t>
      </w:r>
    </w:p>
    <w:p>
      <w:pPr>
        <w:pStyle w:val="ListParagraph"/>
        <w:numPr>
          <w:ilvl w:val="0"/>
          <w:numId w:val="3"/>
        </w:numPr>
        <w:spacing w:after="70" w:line="264"/>
      </w:pPr>
      <w:r>
        <w:rPr>
          <w:color w:val="334155"/>
          <w:sz w:val="20"/>
          <w:szCs w:val="20"/>
        </w:rPr>
        <w:t xml:space="preserve">No hay un </w:t>
      </w:r>
      <w:r>
        <w:rPr>
          <w:b/>
          <w:bCs/>
          <w:color w:val="0F172A"/>
          <w:sz w:val="20"/>
          <w:szCs w:val="20"/>
        </w:rPr>
        <w:t xml:space="preserve">tablero</w:t>
      </w:r>
      <w:r>
        <w:rPr>
          <w:color w:val="334155"/>
          <w:sz w:val="20"/>
          <w:szCs w:val="20"/>
        </w:rPr>
        <w:t xml:space="preserve"> que la jefatura pueda consultar por sí misma.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OPORTUNIDAD</w:t>
            </w:r>
          </w:p>
          <w:p>
            <w:pPr>
              <w:spacing w:after="50" w:line="260"/>
            </w:pPr>
            <w:r>
              <w:rPr>
                <w:color w:val="334155"/>
                <w:sz w:val="19"/>
                <w:szCs w:val="19"/>
              </w:rPr>
              <w:t xml:space="preserve">Un </w:t>
            </w:r>
            <w:r>
              <w:rPr>
                <w:b/>
                <w:bCs/>
                <w:color w:val="0F172A"/>
                <w:sz w:val="19"/>
                <w:szCs w:val="19"/>
              </w:rPr>
              <w:t xml:space="preserve">dashboard</w:t>
            </w:r>
            <w:r>
              <w:rPr>
                <w:color w:val="334155"/>
                <w:sz w:val="19"/>
                <w:szCs w:val="19"/>
              </w:rPr>
              <w:t xml:space="preserve"> alimentado directamente por los datos validados, con informes que se generan desde la misma fuente. Si los demás procesos se resuelven en un sistema común, la reportería se resuelve casi por consecuencia.</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06</w:t>
      </w:r>
      <w:r>
        <w:rPr>
          <w:rFonts w:ascii="Consolas" w:cs="Consolas" w:eastAsia="Consolas" w:hAnsi="Consolas"/>
          <w:color w:val="94A3B8"/>
          <w:sz w:val="16"/>
          <w:szCs w:val="16"/>
        </w:rPr>
        <w:t xml:space="preserve">  /  análisis</w:t>
      </w:r>
    </w:p>
    <w:p>
      <w:pPr>
        <w:pStyle w:val="Heading1"/>
        <w:keepNext/>
        <w:pBdr>
          <w:bottom w:val="single" w:color="E2E8F0" w:sz="6" w:space="6"/>
        </w:pBdr>
        <w:spacing w:after="160"/>
      </w:pPr>
      <w:r>
        <w:rPr>
          <w:rFonts w:ascii="Calibri" w:cs="Calibri" w:eastAsia="Calibri" w:hAnsi="Calibri"/>
          <w:b/>
          <w:bCs/>
          <w:color w:val="0F172A"/>
          <w:sz w:val="34"/>
          <w:szCs w:val="34"/>
        </w:rPr>
        <w:t xml:space="preserve">Análisis de causas y priorización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Atacar los síntomas (una planilla, un correo) no resuelve el problema si la causa sigue ahí. Y no todo se puede resolver al mismo tiempo.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Explicar por qué ocurren los problemas y decidir con criterios explícitos por cuál proceso empezar.</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Análisis de causas por dimensión y una matriz de priorización con siete criterios puntuados de 1 a 3.</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6.1  </w:t>
      </w:r>
      <w:r>
        <w:rPr>
          <w:rFonts w:ascii="Calibri" w:cs="Calibri" w:eastAsia="Calibri" w:hAnsi="Calibri"/>
          <w:b/>
          <w:bCs/>
          <w:color w:val="0F172A"/>
          <w:sz w:val="25"/>
          <w:szCs w:val="25"/>
        </w:rPr>
        <w:t xml:space="preserve">Causas de fondo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600"/>
        <w:gridCol w:w="23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DIMENSIÓN</w:t>
            </w:r>
          </w:p>
        </w:tc>
        <w:tc>
          <w:tcPr>
            <w:tcW w:type="dxa" w:w="5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CAUSA</w:t>
            </w:r>
          </w:p>
        </w:tc>
        <w:tc>
          <w:tcPr>
            <w:tcW w:type="dxa" w:w="2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HALLAZGOS QUE EXPLICA</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Herramientas</w:t>
            </w:r>
          </w:p>
        </w:tc>
        <w:tc>
          <w:tcPr>
            <w:tcW w:type="dxa" w:w="5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No existe un sistema propio; Excel y correo cubren funciones para las que no fueron diseñados (base de datos, flujo de trabajo, control de acceso).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H1, H2, H7</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Procesos</w:t>
            </w:r>
          </w:p>
        </w:tc>
        <w:tc>
          <w:tcPr>
            <w:tcW w:type="dxa" w:w="5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Los procesos no están documentados ni estandarizados; cada uno se fue armando según la urgencia del momento.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H3, H6, H8</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Datos</w:t>
            </w:r>
          </w:p>
        </w:tc>
        <w:tc>
          <w:tcPr>
            <w:tcW w:type="dxa" w:w="5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No hay catálogos comunes (nombres de SLEP, versiones de formularios, contrapartes) ni reglas de validación escritas.</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H3, H4, H5</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Personas</w:t>
            </w:r>
          </w:p>
        </w:tc>
        <w:tc>
          <w:tcPr>
            <w:tcW w:type="dxa" w:w="5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conocimiento está concentrado en pocas personas y la carga se acumula en las fechas de cierre.</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H6, H8</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Contexto</w:t>
            </w:r>
          </w:p>
        </w:tc>
        <w:tc>
          <w:tcPr>
            <w:tcW w:type="dxa" w:w="5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Las exigencias externas crecieron (Contraloría, licencias médicas) sin que crecieran las herramientas; los SLEP son autónomos y cada uno tiene sus propios medios.</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H2, H3, H4</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6.2  </w:t>
      </w:r>
      <w:r>
        <w:rPr>
          <w:rFonts w:ascii="Calibri" w:cs="Calibri" w:eastAsia="Calibri" w:hAnsi="Calibri"/>
          <w:b/>
          <w:bCs/>
          <w:color w:val="0F172A"/>
          <w:sz w:val="25"/>
          <w:szCs w:val="25"/>
        </w:rPr>
        <w:t xml:space="preserve">Matriz de priorización</w:t>
      </w:r>
    </w:p>
    <w:p>
      <w:pPr>
        <w:spacing w:after="140" w:before="0" w:line="276"/>
        <w:jc w:val="left"/>
      </w:pPr>
      <w:r>
        <w:rPr>
          <w:rFonts w:ascii="Calibri" w:cs="Calibri" w:eastAsia="Calibri" w:hAnsi="Calibri"/>
          <w:color w:val="334155"/>
          <w:sz w:val="20"/>
          <w:szCs w:val="20"/>
        </w:rPr>
        <w:t xml:space="preserve">Cada proceso se evaluó con siete criterios, de 1 (bajo) a 3 (alto). Los cuatro primeros miden el </w:t>
      </w:r>
      <w:r>
        <w:rPr>
          <w:rFonts w:ascii="Calibri" w:cs="Calibri" w:eastAsia="Calibri" w:hAnsi="Calibri"/>
          <w:b/>
          <w:bCs/>
          <w:color w:val="0F172A"/>
          <w:sz w:val="20"/>
          <w:szCs w:val="20"/>
        </w:rPr>
        <w:t xml:space="preserve">impacto</w:t>
      </w:r>
      <w:r>
        <w:rPr>
          <w:rFonts w:ascii="Calibri" w:cs="Calibri" w:eastAsia="Calibri" w:hAnsi="Calibri"/>
          <w:color w:val="334155"/>
          <w:sz w:val="20"/>
          <w:szCs w:val="20"/>
        </w:rPr>
        <w:t xml:space="preserve"> de mejorarlo; los tres últimos, la </w:t>
      </w:r>
      <w:r>
        <w:rPr>
          <w:rFonts w:ascii="Calibri" w:cs="Calibri" w:eastAsia="Calibri" w:hAnsi="Calibri"/>
          <w:b/>
          <w:bCs/>
          <w:color w:val="0F172A"/>
          <w:sz w:val="20"/>
          <w:szCs w:val="20"/>
        </w:rPr>
        <w:t xml:space="preserve">facilidad</w:t>
      </w:r>
      <w:r>
        <w:rPr>
          <w:rFonts w:ascii="Calibri" w:cs="Calibri" w:eastAsia="Calibri" w:hAnsi="Calibri"/>
          <w:color w:val="334155"/>
          <w:sz w:val="20"/>
          <w:szCs w:val="20"/>
        </w:rPr>
        <w:t xml:space="preserve"> de hacerlo (en riesgo legal y dependencia externa, 3 significa riesgo o dependencia baja). Las puntuaciones son la evaluación del levantamiento.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40"/>
        <w:gridCol w:w="1300"/>
        <w:gridCol w:w="1300"/>
        <w:gridCol w:w="1300"/>
        <w:gridCol w:w="1300"/>
        <w:gridCol w:w="1300"/>
      </w:tblGrid>
      <w:tr>
        <w:trPr>
          <w:tblHeader/>
        </w:trPr>
        <w:tc>
          <w:tcPr>
            <w:tcW w:type="dxa" w:w="3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CRITERIO</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SUMARIOS</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LICENCIAS</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SOLICITUDES</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NÓMINAS</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REPORTERÍA</w:t>
            </w: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7"/>
                <w:szCs w:val="17"/>
              </w:rPr>
              <w:t xml:space="preserve">IMPACTO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Urgencia o exigencia externa</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1</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1</w:t>
            </w: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Alcance (cantidad de SLEP)</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1</w:t>
            </w: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Frecuencia</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1</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Carga de trabajo actual</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7"/>
                <w:szCs w:val="17"/>
              </w:rPr>
              <w:t xml:space="preserve">FACILIDAD</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Datos estructurados</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1</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Riesgo legal bajo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1</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1</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Dependencia externa baja</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1</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3</w:t>
            </w: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Impacto (máx. 12)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11</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12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8</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8</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6</w:t>
            </w:r>
          </w:p>
        </w:tc>
      </w:tr>
      <w:tr>
        <w:trPr>
          <w:cantSplit/>
        </w:trPr>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Facilidad (máx. 9)</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9</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4</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6</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6</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334155"/>
                <w:sz w:val="17"/>
                <w:szCs w:val="17"/>
              </w:rPr>
              <w:t xml:space="preserve">8</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970"/>
        <w:gridCol w:w="3970"/>
      </w:tblGrid>
      <w:tr>
        <w:trPr>
          <w:cantSplit/>
        </w:trPr>
        <w:tc>
          <w:tcPr>
            <w:tcW w:type="dxa" w:w="17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397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20" w:line="240"/>
              <w:jc w:val="center"/>
            </w:pPr>
            <w:r>
              <w:rPr>
                <w:b/>
                <w:bCs/>
                <w:color w:val="FFFFFF"/>
                <w:sz w:val="17"/>
                <w:szCs w:val="17"/>
              </w:rPr>
              <w:t xml:space="preserve">Facilidad alta</w:t>
            </w:r>
          </w:p>
        </w:tc>
        <w:tc>
          <w:tcPr>
            <w:tcW w:type="dxa" w:w="397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20" w:line="240"/>
              <w:jc w:val="center"/>
            </w:pPr>
            <w:r>
              <w:rPr>
                <w:b/>
                <w:bCs/>
                <w:color w:val="FFFFFF"/>
                <w:sz w:val="17"/>
                <w:szCs w:val="17"/>
              </w:rPr>
              <w:t xml:space="preserve">Facilidad baja</w:t>
            </w:r>
          </w:p>
        </w:tc>
      </w:tr>
      <w:tr>
        <w:trPr>
          <w:cantSplit/>
        </w:trPr>
        <w:tc>
          <w:tcPr>
            <w:tcW w:type="dxa" w:w="17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20" w:line="240"/>
              <w:jc w:val="left"/>
            </w:pPr>
            <w:r>
              <w:rPr>
                <w:b/>
                <w:bCs/>
                <w:color w:val="FFFFFF"/>
                <w:sz w:val="17"/>
                <w:szCs w:val="17"/>
              </w:rPr>
              <w:t xml:space="preserve">Impacto alto</w:t>
            </w:r>
          </w:p>
        </w:tc>
        <w:tc>
          <w:tcPr>
            <w:tcW w:type="dxa" w:w="397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EMPEZAR AQUÍ</w:t>
            </w:r>
          </w:p>
          <w:p>
            <w:pPr>
              <w:spacing w:after="20" w:line="240"/>
              <w:jc w:val="left"/>
            </w:pPr>
            <w:r>
              <w:rPr>
                <w:b/>
                <w:bCs/>
                <w:color w:val="0F172A"/>
                <w:sz w:val="17"/>
                <w:szCs w:val="17"/>
              </w:rPr>
              <w:t xml:space="preserve">Reporte de avance de sumarios</w:t>
            </w:r>
          </w:p>
          <w:p>
            <w:pPr>
              <w:spacing w:after="0" w:line="230"/>
              <w:jc w:val="left"/>
            </w:pPr>
            <w:r>
              <w:rPr>
                <w:color w:val="64748B"/>
                <w:sz w:val="14"/>
                <w:szCs w:val="14"/>
              </w:rPr>
              <w:t xml:space="preserve">Impacto 11 · Facilidad 9</w:t>
            </w:r>
          </w:p>
        </w:tc>
        <w:tc>
          <w:tcPr>
            <w:tcW w:type="dxa" w:w="3970"/>
            <w:tcBorders>
              <w:top w:val="single" w:color="B45309" w:sz="6"/>
              <w:left w:val="single" w:color="B45309" w:sz="6"/>
              <w:bottom w:val="single" w:color="B45309" w:sz="6"/>
              <w:right w:val="single" w:color="B45309" w:sz="6"/>
            </w:tcBorders>
            <w:shd w:fill="FFFBEB"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45309"/>
                <w:sz w:val="13"/>
                <w:szCs w:val="13"/>
              </w:rPr>
              <w:t xml:space="preserve">PREPARAR CON ANÁLISIS PROPIO</w:t>
            </w:r>
          </w:p>
          <w:p>
            <w:pPr>
              <w:spacing w:after="20" w:line="240"/>
              <w:jc w:val="left"/>
            </w:pPr>
            <w:r>
              <w:rPr>
                <w:b/>
                <w:bCs/>
                <w:color w:val="0F172A"/>
                <w:sz w:val="17"/>
                <w:szCs w:val="17"/>
              </w:rPr>
              <w:t xml:space="preserve">Tramitación de licencias médicas</w:t>
            </w:r>
          </w:p>
          <w:p>
            <w:pPr>
              <w:spacing w:after="0" w:line="230"/>
              <w:jc w:val="left"/>
            </w:pPr>
            <w:r>
              <w:rPr>
                <w:color w:val="64748B"/>
                <w:sz w:val="14"/>
                <w:szCs w:val="14"/>
              </w:rPr>
              <w:t xml:space="preserve">Impacto 12 · Facilidad 4</w:t>
            </w:r>
          </w:p>
        </w:tc>
      </w:tr>
      <w:tr>
        <w:trPr>
          <w:cantSplit/>
        </w:trPr>
        <w:tc>
          <w:tcPr>
            <w:tcW w:type="dxa" w:w="17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20" w:line="240"/>
              <w:jc w:val="left"/>
            </w:pPr>
            <w:r>
              <w:rPr>
                <w:b/>
                <w:bCs/>
                <w:color w:val="FFFFFF"/>
                <w:sz w:val="17"/>
                <w:szCs w:val="17"/>
              </w:rPr>
              <w:t xml:space="preserve">Impacto medio o bajo</w:t>
            </w:r>
          </w:p>
        </w:tc>
        <w:tc>
          <w:tcPr>
            <w:tcW w:type="dxa" w:w="397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RESOLVER CON LA BASE COMÚN</w:t>
            </w:r>
          </w:p>
          <w:p>
            <w:pPr>
              <w:spacing w:after="20" w:line="240"/>
              <w:jc w:val="left"/>
            </w:pPr>
            <w:r>
              <w:rPr>
                <w:b/>
                <w:bCs/>
                <w:color w:val="0F172A"/>
                <w:sz w:val="17"/>
                <w:szCs w:val="17"/>
              </w:rPr>
              <w:t xml:space="preserve">Reportería a jefaturas</w:t>
            </w:r>
          </w:p>
          <w:p>
            <w:pPr>
              <w:spacing w:after="0" w:line="230"/>
              <w:jc w:val="left"/>
            </w:pPr>
            <w:r>
              <w:rPr>
                <w:color w:val="64748B"/>
                <w:sz w:val="14"/>
                <w:szCs w:val="14"/>
              </w:rPr>
              <w:t xml:space="preserve">Impacto 6 · Facilidad 8</w:t>
            </w:r>
          </w:p>
        </w:tc>
        <w:tc>
          <w:tcPr>
            <w:tcW w:type="dxa" w:w="397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SUMAR COMO MÓDULOS</w:t>
            </w:r>
          </w:p>
          <w:p>
            <w:pPr>
              <w:spacing w:after="20" w:line="240"/>
              <w:jc w:val="left"/>
            </w:pPr>
            <w:r>
              <w:rPr>
                <w:b/>
                <w:bCs/>
                <w:color w:val="0F172A"/>
                <w:sz w:val="17"/>
                <w:szCs w:val="17"/>
              </w:rPr>
              <w:t xml:space="preserve">Solicitudes de datos · Nóminas</w:t>
            </w:r>
          </w:p>
          <w:p>
            <w:pPr>
              <w:spacing w:after="0" w:line="230"/>
              <w:jc w:val="left"/>
            </w:pPr>
            <w:r>
              <w:rPr>
                <w:color w:val="64748B"/>
                <w:sz w:val="14"/>
                <w:szCs w:val="14"/>
              </w:rPr>
              <w:t xml:space="preserve">Impacto 8 · Facilidad 6</w:t>
            </w:r>
          </w:p>
        </w:tc>
      </w:tr>
    </w:tbl>
    <w:p>
      <w:pPr>
        <w:spacing w:after="200" w:before="80"/>
      </w:pPr>
      <w:r>
        <w:rPr>
          <w:rFonts w:ascii="Consolas" w:cs="Consolas" w:eastAsia="Consolas" w:hAnsi="Consolas"/>
          <w:b/>
          <w:bCs/>
          <w:color w:val="0D9488"/>
          <w:sz w:val="15"/>
          <w:szCs w:val="15"/>
        </w:rPr>
        <w:t xml:space="preserve">FIG. 9  </w:t>
      </w:r>
      <w:r>
        <w:rPr>
          <w:rFonts w:ascii="Calibri" w:cs="Calibri" w:eastAsia="Calibri" w:hAnsi="Calibri"/>
          <w:color w:val="64748B"/>
          <w:sz w:val="16"/>
          <w:szCs w:val="16"/>
        </w:rPr>
        <w:t xml:space="preserve">Ubicación de los procesos según impacto y facilidad.</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RESULTADO</w:t>
            </w:r>
          </w:p>
          <w:p>
            <w:pPr>
              <w:spacing w:after="50" w:line="260"/>
            </w:pPr>
            <w:r>
              <w:rPr>
                <w:color w:val="334155"/>
                <w:sz w:val="19"/>
                <w:szCs w:val="19"/>
              </w:rPr>
              <w:t xml:space="preserve">El </w:t>
            </w:r>
            <w:r>
              <w:rPr>
                <w:b/>
                <w:bCs/>
                <w:color w:val="0F172A"/>
                <w:sz w:val="19"/>
                <w:szCs w:val="19"/>
              </w:rPr>
              <w:t xml:space="preserve">reporte de avance de sumarios</w:t>
            </w:r>
            <w:r>
              <w:rPr>
                <w:color w:val="334155"/>
                <w:sz w:val="19"/>
                <w:szCs w:val="19"/>
              </w:rPr>
              <w:t xml:space="preserve"> combina alto impacto con la mayor facilidad: es el punto de partida. La </w:t>
            </w:r>
            <w:r>
              <w:rPr>
                <w:b/>
                <w:bCs/>
                <w:color w:val="0F172A"/>
                <w:sz w:val="19"/>
                <w:szCs w:val="19"/>
              </w:rPr>
              <w:t xml:space="preserve">tramitación de licencias médicas</w:t>
            </w:r>
            <w:r>
              <w:rPr>
                <w:color w:val="334155"/>
                <w:sz w:val="19"/>
                <w:szCs w:val="19"/>
              </w:rPr>
              <w:t xml:space="preserve"> tiene el impacto más alto, pero su baja facilidad (sistemas de FONASA, datos de salud) aconseja abordarla en una segunda etapa, con un análisis técnico y legal propio.</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07</w:t>
      </w:r>
      <w:r>
        <w:rPr>
          <w:rFonts w:ascii="Consolas" w:cs="Consolas" w:eastAsia="Consolas" w:hAnsi="Consolas"/>
          <w:color w:val="94A3B8"/>
          <w:sz w:val="16"/>
          <w:szCs w:val="16"/>
        </w:rPr>
        <w:t xml:space="preserve">  /  oportunidades</w:t>
      </w:r>
    </w:p>
    <w:p>
      <w:pPr>
        <w:pStyle w:val="Heading1"/>
        <w:keepNext/>
        <w:pBdr>
          <w:bottom w:val="single" w:color="E2E8F0" w:sz="6" w:space="6"/>
        </w:pBdr>
        <w:spacing w:after="160"/>
      </w:pPr>
      <w:r>
        <w:rPr>
          <w:rFonts w:ascii="Calibri" w:cs="Calibri" w:eastAsia="Calibri" w:hAnsi="Calibri"/>
          <w:b/>
          <w:bCs/>
          <w:color w:val="0F172A"/>
          <w:sz w:val="34"/>
          <w:szCs w:val="34"/>
        </w:rPr>
        <w:t xml:space="preserve">Oportunidades de mejora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Si cada proceso se resuelve con una herramienta distinta, el área cambiaría muchas planillas por muchas aplicaciones sueltas.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Mostrar que los cinco procesos necesitan casi las mismas capacidades y que conviene construirlas una sola vez.</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Cruce de las oportunidades de cada proceso con las capacidades técnicas que requieren.</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7.1  </w:t>
      </w:r>
      <w:r>
        <w:rPr>
          <w:rFonts w:ascii="Calibri" w:cs="Calibri" w:eastAsia="Calibri" w:hAnsi="Calibri"/>
          <w:b/>
          <w:bCs/>
          <w:color w:val="0F172A"/>
          <w:sz w:val="25"/>
          <w:szCs w:val="25"/>
        </w:rPr>
        <w:t xml:space="preserve">Tres niveles de mejora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320"/>
        <w:gridCol w:w="3000"/>
        <w:gridCol w:w="320"/>
        <w:gridCol w:w="3000"/>
      </w:tblGrid>
      <w:tr>
        <w:trPr>
          <w:cantSplit/>
        </w:trPr>
        <w:tc>
          <w:tcPr>
            <w:tcW w:type="dxa" w:w="30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1</w:t>
            </w:r>
          </w:p>
          <w:p>
            <w:pPr>
              <w:spacing w:after="20" w:line="240"/>
              <w:jc w:val="left"/>
            </w:pPr>
            <w:r>
              <w:rPr>
                <w:b/>
                <w:bCs/>
                <w:color w:val="0F172A"/>
                <w:sz w:val="17"/>
                <w:szCs w:val="17"/>
              </w:rPr>
              <w:t xml:space="preserve">Digitalizar</w:t>
            </w:r>
          </w:p>
          <w:p>
            <w:pPr>
              <w:spacing w:after="0" w:line="230"/>
              <w:jc w:val="left"/>
            </w:pPr>
            <w:r>
              <w:rPr>
                <w:color w:val="64748B"/>
                <w:sz w:val="14"/>
                <w:szCs w:val="14"/>
              </w:rPr>
              <w:t xml:space="preserve">Formularios en línea en vez de planillas por correo; un lugar único de entrega.</w:t>
            </w:r>
          </w:p>
        </w:tc>
        <w:tc>
          <w:tcPr>
            <w:tcW w:type="dxa" w:w="32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2</w:t>
            </w:r>
          </w:p>
          <w:p>
            <w:pPr>
              <w:spacing w:after="20" w:line="240"/>
              <w:jc w:val="left"/>
            </w:pPr>
            <w:r>
              <w:rPr>
                <w:b/>
                <w:bCs/>
                <w:color w:val="0F172A"/>
                <w:sz w:val="17"/>
                <w:szCs w:val="17"/>
              </w:rPr>
              <w:t xml:space="preserve">Estandarizar</w:t>
            </w:r>
          </w:p>
          <w:p>
            <w:pPr>
              <w:spacing w:after="0" w:line="230"/>
              <w:jc w:val="left"/>
            </w:pPr>
            <w:r>
              <w:rPr>
                <w:color w:val="64748B"/>
                <w:sz w:val="14"/>
                <w:szCs w:val="14"/>
              </w:rPr>
              <w:t xml:space="preserve">Catálogos comunes (SLEP, versiones de formulario, contrapartes) y reglas de validación escritas.</w:t>
            </w:r>
          </w:p>
        </w:tc>
        <w:tc>
          <w:tcPr>
            <w:tcW w:type="dxa" w:w="32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0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3</w:t>
            </w:r>
          </w:p>
          <w:p>
            <w:pPr>
              <w:spacing w:after="20" w:line="240"/>
              <w:jc w:val="left"/>
            </w:pPr>
            <w:r>
              <w:rPr>
                <w:b/>
                <w:bCs/>
                <w:color w:val="0F172A"/>
                <w:sz w:val="17"/>
                <w:szCs w:val="17"/>
              </w:rPr>
              <w:t xml:space="preserve">Automatizar</w:t>
            </w:r>
          </w:p>
          <w:p>
            <w:pPr>
              <w:spacing w:after="0" w:line="230"/>
              <w:jc w:val="left"/>
            </w:pPr>
            <w:r>
              <w:rPr>
                <w:color w:val="64748B"/>
                <w:sz w:val="14"/>
                <w:szCs w:val="14"/>
              </w:rPr>
              <w:t xml:space="preserve">Validación, consolidación e informes automáticos; más adelante, tramitación y análisis inteligente.</w:t>
            </w:r>
          </w:p>
        </w:tc>
      </w:tr>
    </w:tbl>
    <w:p>
      <w:pPr>
        <w:spacing w:after="200" w:before="80"/>
      </w:pPr>
      <w:r>
        <w:rPr>
          <w:rFonts w:ascii="Consolas" w:cs="Consolas" w:eastAsia="Consolas" w:hAnsi="Consolas"/>
          <w:b/>
          <w:bCs/>
          <w:color w:val="0D9488"/>
          <w:sz w:val="15"/>
          <w:szCs w:val="15"/>
        </w:rPr>
        <w:t xml:space="preserve">FIG. 10  </w:t>
      </w:r>
      <w:r>
        <w:rPr>
          <w:rFonts w:ascii="Calibri" w:cs="Calibri" w:eastAsia="Calibri" w:hAnsi="Calibri"/>
          <w:color w:val="64748B"/>
          <w:sz w:val="16"/>
          <w:szCs w:val="16"/>
        </w:rPr>
        <w:t xml:space="preserve">Secuencia de mejora: no se puede automatizar lo que no está ordenado.</w:t>
      </w:r>
    </w:p>
    <w:p>
      <w:pPr>
        <w:spacing w:after="140" w:before="0" w:line="276"/>
        <w:jc w:val="left"/>
      </w:pPr>
      <w:r>
        <w:rPr>
          <w:rFonts w:ascii="Calibri" w:cs="Calibri" w:eastAsia="Calibri" w:hAnsi="Calibri"/>
          <w:color w:val="334155"/>
          <w:sz w:val="20"/>
          <w:szCs w:val="20"/>
        </w:rPr>
        <w:t xml:space="preserve">El orden importa. Automatizar un proceso desordenado solo hace más rápido el desorden. Por eso la primera solución debe </w:t>
      </w:r>
      <w:r>
        <w:rPr>
          <w:rFonts w:ascii="Calibri" w:cs="Calibri" w:eastAsia="Calibri" w:hAnsi="Calibri"/>
          <w:b/>
          <w:bCs/>
          <w:color w:val="0F172A"/>
          <w:sz w:val="20"/>
          <w:szCs w:val="20"/>
        </w:rPr>
        <w:t xml:space="preserve">ordenar los datos con una herramienta de uso diario</w:t>
      </w:r>
      <w:r>
        <w:rPr>
          <w:rFonts w:ascii="Calibri" w:cs="Calibri" w:eastAsia="Calibri" w:hAnsi="Calibri"/>
          <w:color w:val="334155"/>
          <w:sz w:val="20"/>
          <w:szCs w:val="20"/>
        </w:rPr>
        <w:t xml:space="preserve"> y, sobre esa base, automatizar.</w:t>
      </w:r>
    </w:p>
    <w:p>
      <w:pPr>
        <w:pStyle w:val="Heading2"/>
        <w:keepNext/>
        <w:spacing w:after="120" w:before="260"/>
      </w:pPr>
      <w:r>
        <w:rPr>
          <w:rFonts w:ascii="Consolas" w:cs="Consolas" w:eastAsia="Consolas" w:hAnsi="Consolas"/>
          <w:b/>
          <w:bCs/>
          <w:color w:val="0D9488"/>
          <w:sz w:val="22"/>
          <w:szCs w:val="22"/>
        </w:rPr>
        <w:t xml:space="preserve">7.2  </w:t>
      </w:r>
      <w:r>
        <w:rPr>
          <w:rFonts w:ascii="Calibri" w:cs="Calibri" w:eastAsia="Calibri" w:hAnsi="Calibri"/>
          <w:b/>
          <w:bCs/>
          <w:color w:val="0F172A"/>
          <w:sz w:val="25"/>
          <w:szCs w:val="25"/>
        </w:rPr>
        <w:t xml:space="preserve">Capacidades que comparten los procesos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40"/>
        <w:gridCol w:w="1200"/>
        <w:gridCol w:w="1200"/>
        <w:gridCol w:w="1200"/>
        <w:gridCol w:w="1200"/>
        <w:gridCol w:w="1200"/>
      </w:tblGrid>
      <w:tr>
        <w:trPr>
          <w:tblHeader/>
        </w:trPr>
        <w:tc>
          <w:tcPr>
            <w:tcW w:type="dxa" w:w="3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CAPACIDAD</w:t>
            </w:r>
          </w:p>
        </w:tc>
        <w:tc>
          <w:tcPr>
            <w:tcW w:type="dxa" w:w="1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SUMARIOS</w:t>
            </w:r>
          </w:p>
        </w:tc>
        <w:tc>
          <w:tcPr>
            <w:tcW w:type="dxa" w:w="1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LICENCIAS</w:t>
            </w:r>
          </w:p>
        </w:tc>
        <w:tc>
          <w:tcPr>
            <w:tcW w:type="dxa" w:w="1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SOLICITUDES</w:t>
            </w:r>
          </w:p>
        </w:tc>
        <w:tc>
          <w:tcPr>
            <w:tcW w:type="dxa" w:w="1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NÓMINAS</w:t>
            </w:r>
          </w:p>
        </w:tc>
        <w:tc>
          <w:tcPr>
            <w:tcW w:type="dxa" w:w="1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REPORTERÍA</w:t>
            </w:r>
          </w:p>
        </w:tc>
      </w:tr>
      <w:tr>
        <w:trPr>
          <w:cantSplit/>
        </w:trPr>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Usuarios, roles y acceso por SLEP</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Formularios en línea</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Carga de Excel con reconocimiento de columnas</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Validación automática por reglas</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Repositorio único con historial</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Seguimiento de entregas por SLEP</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Dashboard e informes</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r>
        <w:trPr>
          <w:cantSplit/>
        </w:trPr>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Integración con sistemas externos</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bl>
    <w:p>
      <w:pPr>
        <w:spacing w:after="120" w:before="0" w:line="120"/>
      </w:pPr>
    </w:p>
    <w:p>
      <w:pPr>
        <w:spacing w:after="140" w:before="0" w:line="276"/>
        <w:jc w:val="left"/>
      </w:pPr>
      <w:r>
        <w:rPr>
          <w:rFonts w:ascii="Calibri" w:cs="Calibri" w:eastAsia="Calibri" w:hAnsi="Calibri"/>
          <w:color w:val="334155"/>
          <w:sz w:val="20"/>
          <w:szCs w:val="20"/>
        </w:rPr>
        <w:t xml:space="preserve">Siete de las ocho capacidades sirven a casi todos los procesos. Solo la </w:t>
      </w:r>
      <w:r>
        <w:rPr>
          <w:rFonts w:ascii="Calibri" w:cs="Calibri" w:eastAsia="Calibri" w:hAnsi="Calibri"/>
          <w:b/>
          <w:bCs/>
          <w:color w:val="0F172A"/>
          <w:sz w:val="20"/>
          <w:szCs w:val="20"/>
        </w:rPr>
        <w:t xml:space="preserve">integración con sistemas externos</w:t>
      </w:r>
      <w:r>
        <w:rPr>
          <w:rFonts w:ascii="Calibri" w:cs="Calibri" w:eastAsia="Calibri" w:hAnsi="Calibri"/>
          <w:color w:val="334155"/>
          <w:sz w:val="20"/>
          <w:szCs w:val="20"/>
        </w:rPr>
        <w:t xml:space="preserve"> es propia de las licencias médicas. Esto sugiere construir </w:t>
      </w:r>
      <w:r>
        <w:rPr>
          <w:rFonts w:ascii="Calibri" w:cs="Calibri" w:eastAsia="Calibri" w:hAnsi="Calibri"/>
          <w:b/>
          <w:bCs/>
          <w:color w:val="0F172A"/>
          <w:sz w:val="20"/>
          <w:szCs w:val="20"/>
        </w:rPr>
        <w:t xml:space="preserve">una base común</w:t>
      </w:r>
      <w:r>
        <w:rPr>
          <w:rFonts w:ascii="Calibri" w:cs="Calibri" w:eastAsia="Calibri" w:hAnsi="Calibri"/>
          <w:color w:val="334155"/>
          <w:sz w:val="20"/>
          <w:szCs w:val="20"/>
        </w:rPr>
        <w:t xml:space="preserve"> —usuarios, carga, validación, repositorio, tableros— y montar sobre ella una aplicación por proceso.</w:t>
      </w:r>
    </w:p>
    <w:p>
      <w:pPr>
        <w:pStyle w:val="Heading2"/>
        <w:keepNext/>
        <w:spacing w:after="120" w:before="260"/>
      </w:pPr>
      <w:r>
        <w:rPr>
          <w:rFonts w:ascii="Consolas" w:cs="Consolas" w:eastAsia="Consolas" w:hAnsi="Consolas"/>
          <w:b/>
          <w:bCs/>
          <w:color w:val="0D9488"/>
          <w:sz w:val="22"/>
          <w:szCs w:val="22"/>
        </w:rPr>
        <w:t xml:space="preserve">7.3  </w:t>
      </w:r>
      <w:r>
        <w:rPr>
          <w:rFonts w:ascii="Calibri" w:cs="Calibri" w:eastAsia="Calibri" w:hAnsi="Calibri"/>
          <w:b/>
          <w:bCs/>
          <w:color w:val="0F172A"/>
          <w:sz w:val="25"/>
          <w:szCs w:val="25"/>
        </w:rPr>
        <w:t xml:space="preserve">De una herramienta a un portal de aplicaciones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0"/>
        <w:gridCol w:w="280"/>
        <w:gridCol w:w="2250"/>
        <w:gridCol w:w="280"/>
        <w:gridCol w:w="2250"/>
        <w:gridCol w:w="280"/>
        <w:gridCol w:w="2050"/>
      </w:tblGrid>
      <w:tr>
        <w:trPr>
          <w:cantSplit/>
        </w:trPr>
        <w:tc>
          <w:tcPr>
            <w:tcW w:type="dxa" w:w="225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PRIMERO</w:t>
            </w:r>
          </w:p>
          <w:p>
            <w:pPr>
              <w:spacing w:after="20" w:line="240"/>
              <w:jc w:val="left"/>
            </w:pPr>
            <w:r>
              <w:rPr>
                <w:b/>
                <w:bCs/>
                <w:color w:val="0F172A"/>
                <w:sz w:val="17"/>
                <w:szCs w:val="17"/>
              </w:rPr>
              <w:t xml:space="preserve">Validador de Formularios</w:t>
            </w:r>
          </w:p>
          <w:p>
            <w:pPr>
              <w:spacing w:after="0" w:line="230"/>
              <w:jc w:val="left"/>
            </w:pPr>
            <w:r>
              <w:rPr>
                <w:color w:val="64748B"/>
                <w:sz w:val="14"/>
                <w:szCs w:val="14"/>
              </w:rPr>
              <w:t xml:space="preserve">Avance de sumarios: ordena datos y valida</w:t>
            </w:r>
          </w:p>
        </w:tc>
        <w:tc>
          <w:tcPr>
            <w:tcW w:type="dxa" w:w="2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5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BASE</w:t>
            </w:r>
          </w:p>
          <w:p>
            <w:pPr>
              <w:spacing w:after="20" w:line="240"/>
              <w:jc w:val="left"/>
            </w:pPr>
            <w:r>
              <w:rPr>
                <w:b/>
                <w:bCs/>
                <w:color w:val="0F172A"/>
                <w:sz w:val="17"/>
                <w:szCs w:val="17"/>
              </w:rPr>
              <w:t xml:space="preserve">Portal común</w:t>
            </w:r>
          </w:p>
          <w:p>
            <w:pPr>
              <w:spacing w:after="0" w:line="230"/>
              <w:jc w:val="left"/>
            </w:pPr>
            <w:r>
              <w:rPr>
                <w:color w:val="64748B"/>
                <w:sz w:val="14"/>
                <w:szCs w:val="14"/>
              </w:rPr>
              <w:t xml:space="preserve">Usuarios, carga, repositorio y tableros para todas las aplicaciones</w:t>
            </w:r>
          </w:p>
        </w:tc>
        <w:tc>
          <w:tcPr>
            <w:tcW w:type="dxa" w:w="2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5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DESPUÉS</w:t>
            </w:r>
          </w:p>
          <w:p>
            <w:pPr>
              <w:spacing w:after="20" w:line="240"/>
              <w:jc w:val="left"/>
            </w:pPr>
            <w:r>
              <w:rPr>
                <w:b/>
                <w:bCs/>
                <w:color w:val="0F172A"/>
                <w:sz w:val="17"/>
                <w:szCs w:val="17"/>
              </w:rPr>
              <w:t xml:space="preserve">Licencias médicas</w:t>
            </w:r>
          </w:p>
          <w:p>
            <w:pPr>
              <w:spacing w:after="0" w:line="230"/>
              <w:jc w:val="left"/>
            </w:pPr>
            <w:r>
              <w:rPr>
                <w:color w:val="64748B"/>
                <w:sz w:val="14"/>
                <w:szCs w:val="14"/>
              </w:rPr>
              <w:t xml:space="preserve">Automatización de la tramitación</w:t>
            </w:r>
          </w:p>
        </w:tc>
        <w:tc>
          <w:tcPr>
            <w:tcW w:type="dxa" w:w="2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05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A EXPLORAR</w:t>
            </w:r>
          </w:p>
          <w:p>
            <w:pPr>
              <w:spacing w:after="20" w:line="240"/>
              <w:jc w:val="left"/>
            </w:pPr>
            <w:r>
              <w:rPr>
                <w:b/>
                <w:bCs/>
                <w:color w:val="0F172A"/>
                <w:sz w:val="17"/>
                <w:szCs w:val="17"/>
              </w:rPr>
              <w:t xml:space="preserve">Inteligencia sobre los datos</w:t>
            </w:r>
          </w:p>
          <w:p>
            <w:pPr>
              <w:spacing w:after="0" w:line="230"/>
              <w:jc w:val="left"/>
            </w:pPr>
            <w:r>
              <w:rPr>
                <w:color w:val="64748B"/>
                <w:sz w:val="14"/>
                <w:szCs w:val="14"/>
              </w:rPr>
              <w:t xml:space="preserve">Análisis y apoyo a decisiones</w:t>
            </w:r>
          </w:p>
        </w:tc>
      </w:tr>
    </w:tbl>
    <w:p>
      <w:pPr>
        <w:spacing w:after="200" w:before="80"/>
      </w:pPr>
      <w:r>
        <w:rPr>
          <w:rFonts w:ascii="Consolas" w:cs="Consolas" w:eastAsia="Consolas" w:hAnsi="Consolas"/>
          <w:b/>
          <w:bCs/>
          <w:color w:val="0D9488"/>
          <w:sz w:val="15"/>
          <w:szCs w:val="15"/>
        </w:rPr>
        <w:t xml:space="preserve">FIG. 11  </w:t>
      </w:r>
      <w:r>
        <w:rPr>
          <w:rFonts w:ascii="Calibri" w:cs="Calibri" w:eastAsia="Calibri" w:hAnsi="Calibri"/>
          <w:color w:val="64748B"/>
          <w:sz w:val="16"/>
          <w:szCs w:val="16"/>
        </w:rPr>
        <w:t xml:space="preserve">Dirección de mejora preliminar que se propone evaluar en el Informe 02.</w:t>
      </w:r>
    </w:p>
    <w:p>
      <w:pPr>
        <w:pStyle w:val="Heading2"/>
        <w:keepNext/>
        <w:spacing w:after="120" w:before="260"/>
      </w:pPr>
      <w:r>
        <w:rPr>
          <w:rFonts w:ascii="Consolas" w:cs="Consolas" w:eastAsia="Consolas" w:hAnsi="Consolas"/>
          <w:b/>
          <w:bCs/>
          <w:color w:val="0D9488"/>
          <w:sz w:val="22"/>
          <w:szCs w:val="22"/>
        </w:rPr>
        <w:t xml:space="preserve">7.4  </w:t>
      </w:r>
      <w:r>
        <w:rPr>
          <w:rFonts w:ascii="Calibri" w:cs="Calibri" w:eastAsia="Calibri" w:hAnsi="Calibri"/>
          <w:b/>
          <w:bCs/>
          <w:color w:val="0F172A"/>
          <w:sz w:val="25"/>
          <w:szCs w:val="25"/>
        </w:rPr>
        <w:t xml:space="preserve">Beneficios esperados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6340"/>
      </w:tblGrid>
      <w:tr>
        <w:trPr>
          <w:tblHeader/>
        </w:trPr>
        <w:tc>
          <w:tcPr>
            <w:tcW w:type="dxa" w:w="3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BENEFICIO</w:t>
            </w:r>
          </w:p>
        </w:tc>
        <w:tc>
          <w:tcPr>
            <w:tcW w:type="dxa" w:w="6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CÓMO SE LOGRARÍA</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Menos trabajo manual en los cierres</w:t>
            </w:r>
          </w:p>
        </w:tc>
        <w:tc>
          <w:tcPr>
            <w:tcW w:type="dxa" w:w="6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Validación y consolidación automáticas al cargar.</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Datos comparables entre SLEP y entre meses</w:t>
            </w:r>
          </w:p>
        </w:tc>
        <w:tc>
          <w:tcPr>
            <w:tcW w:type="dxa" w:w="6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Banco de preguntas que reconoce cada versión del formulario y catálogos comunes.</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Errores detectados al momento</w:t>
            </w:r>
          </w:p>
        </w:tc>
        <w:tc>
          <w:tcPr>
            <w:tcW w:type="dxa" w:w="6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Reglas de coherencia aplicadas cuando el SLEP entrega, no después.</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Visibilidad para la jefatura</w:t>
            </w:r>
          </w:p>
        </w:tc>
        <w:tc>
          <w:tcPr>
            <w:tcW w:type="dxa" w:w="6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Tablero con el estado de entregas y cifras validadas.</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Continuidad del trabajo</w:t>
            </w:r>
          </w:p>
        </w:tc>
        <w:tc>
          <w:tcPr>
            <w:tcW w:type="dxa" w:w="6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Procesos documentados en el sistema y no solo en las personas.</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Mejor resguardo de los datos</w:t>
            </w:r>
          </w:p>
        </w:tc>
        <w:tc>
          <w:tcPr>
            <w:tcW w:type="dxa" w:w="6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Acceso por rol y por SLEP, en vez de planillas completas por correo.</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08</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Conclusiones y recomendaciones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diagnóstico debe terminar en decisiones concretas para el resto de la práctica.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Dejar claro qué se recomienda hacer, en qué orden y con qué entregables en julio.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Síntesis de las secciones 04 a 07 y plan de trabajo para julio de 2026.</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8.1  </w:t>
      </w:r>
      <w:r>
        <w:rPr>
          <w:rFonts w:ascii="Calibri" w:cs="Calibri" w:eastAsia="Calibri" w:hAnsi="Calibri"/>
          <w:b/>
          <w:bCs/>
          <w:color w:val="0F172A"/>
          <w:sz w:val="25"/>
          <w:szCs w:val="25"/>
        </w:rPr>
        <w:t xml:space="preserve">Conclusiones</w:t>
      </w:r>
    </w:p>
    <w:p>
      <w:pPr>
        <w:pStyle w:val="ListParagraph"/>
        <w:numPr>
          <w:ilvl w:val="0"/>
          <w:numId w:val="3"/>
        </w:numPr>
        <w:spacing w:after="70" w:line="264"/>
      </w:pPr>
      <w:r>
        <w:rPr>
          <w:color w:val="334155"/>
          <w:sz w:val="20"/>
          <w:szCs w:val="20"/>
        </w:rPr>
        <w:t xml:space="preserve">Los procesos de información de personas entre los SLEP y el Subdepartamento </w:t>
      </w:r>
      <w:r>
        <w:rPr>
          <w:b/>
          <w:bCs/>
          <w:color w:val="0F172A"/>
          <w:sz w:val="20"/>
          <w:szCs w:val="20"/>
        </w:rPr>
        <w:t xml:space="preserve">funcionan, pero a un costo alto</w:t>
      </w:r>
      <w:r>
        <w:rPr>
          <w:color w:val="334155"/>
          <w:sz w:val="20"/>
          <w:szCs w:val="20"/>
        </w:rPr>
        <w:t xml:space="preserve">: dependen de planillas, correo y trabajo manual, y se concentran en pocas personas.</w:t>
      </w:r>
    </w:p>
    <w:p>
      <w:pPr>
        <w:pStyle w:val="ListParagraph"/>
        <w:numPr>
          <w:ilvl w:val="0"/>
          <w:numId w:val="3"/>
        </w:numPr>
        <w:spacing w:after="70" w:line="264"/>
      </w:pPr>
      <w:r>
        <w:rPr>
          <w:color w:val="334155"/>
          <w:sz w:val="20"/>
          <w:szCs w:val="20"/>
        </w:rPr>
        <w:t xml:space="preserve">Los problemas son </w:t>
      </w:r>
      <w:r>
        <w:rPr>
          <w:b/>
          <w:bCs/>
          <w:color w:val="0F172A"/>
          <w:sz w:val="20"/>
          <w:szCs w:val="20"/>
        </w:rPr>
        <w:t xml:space="preserve">los mismos en los cinco procesos</w:t>
      </w:r>
      <w:r>
        <w:rPr>
          <w:color w:val="334155"/>
          <w:sz w:val="20"/>
          <w:szCs w:val="20"/>
        </w:rPr>
        <w:t xml:space="preserve"> (H1 a H8). Su causa principal es la falta de un sistema común, no la falta de esfuerzo del equipo.</w:t>
      </w:r>
    </w:p>
    <w:p>
      <w:pPr>
        <w:pStyle w:val="ListParagraph"/>
        <w:numPr>
          <w:ilvl w:val="0"/>
          <w:numId w:val="3"/>
        </w:numPr>
        <w:spacing w:after="70" w:line="264"/>
      </w:pPr>
      <w:r>
        <w:rPr>
          <w:color w:val="334155"/>
          <w:sz w:val="20"/>
          <w:szCs w:val="20"/>
        </w:rPr>
        <w:t xml:space="preserve">El </w:t>
      </w:r>
      <w:r>
        <w:rPr>
          <w:b/>
          <w:bCs/>
          <w:color w:val="0F172A"/>
          <w:sz w:val="20"/>
          <w:szCs w:val="20"/>
        </w:rPr>
        <w:t xml:space="preserve">reporte de avance de sumarios</w:t>
      </w:r>
      <w:r>
        <w:rPr>
          <w:color w:val="334155"/>
          <w:sz w:val="20"/>
          <w:szCs w:val="20"/>
        </w:rPr>
        <w:t xml:space="preserve"> es el mejor punto de partida: urgente, mensual, con los 36 SLEP, formulario definido y cifras agregadas sin datos personales.</w:t>
      </w:r>
    </w:p>
    <w:p>
      <w:pPr>
        <w:pStyle w:val="ListParagraph"/>
        <w:numPr>
          <w:ilvl w:val="0"/>
          <w:numId w:val="3"/>
        </w:numPr>
        <w:spacing w:after="70" w:line="264"/>
      </w:pPr>
      <w:r>
        <w:rPr>
          <w:color w:val="334155"/>
          <w:sz w:val="20"/>
          <w:szCs w:val="20"/>
        </w:rPr>
        <w:t xml:space="preserve">La </w:t>
      </w:r>
      <w:r>
        <w:rPr>
          <w:b/>
          <w:bCs/>
          <w:color w:val="0F172A"/>
          <w:sz w:val="20"/>
          <w:szCs w:val="20"/>
        </w:rPr>
        <w:t xml:space="preserve">tramitación de licencias médicas</w:t>
      </w:r>
      <w:r>
        <w:rPr>
          <w:color w:val="334155"/>
          <w:sz w:val="20"/>
          <w:szCs w:val="20"/>
        </w:rPr>
        <w:t xml:space="preserve"> es la de mayor impacto, pero requiere un estudio técnico y legal propio por su dependencia de FONASA y el uso de datos de salud.</w:t>
      </w:r>
    </w:p>
    <w:p>
      <w:pPr>
        <w:pStyle w:val="ListParagraph"/>
        <w:numPr>
          <w:ilvl w:val="0"/>
          <w:numId w:val="3"/>
        </w:numPr>
        <w:spacing w:after="70" w:line="264"/>
      </w:pPr>
      <w:r>
        <w:rPr>
          <w:color w:val="334155"/>
          <w:sz w:val="20"/>
          <w:szCs w:val="20"/>
        </w:rPr>
        <w:t xml:space="preserve">Las capacidades que necesitan los procesos son casi las mismas: conviene construir </w:t>
      </w:r>
      <w:r>
        <w:rPr>
          <w:b/>
          <w:bCs/>
          <w:color w:val="0F172A"/>
          <w:sz w:val="20"/>
          <w:szCs w:val="20"/>
        </w:rPr>
        <w:t xml:space="preserve">una base común</w:t>
      </w:r>
      <w:r>
        <w:rPr>
          <w:color w:val="334155"/>
          <w:sz w:val="20"/>
          <w:szCs w:val="20"/>
        </w:rPr>
        <w:t xml:space="preserve"> y sumar aplicaciones sobre ella.</w:t>
      </w:r>
    </w:p>
    <w:p>
      <w:pPr>
        <w:pStyle w:val="Heading2"/>
        <w:keepNext/>
        <w:spacing w:after="120" w:before="260"/>
      </w:pPr>
      <w:r>
        <w:rPr>
          <w:rFonts w:ascii="Consolas" w:cs="Consolas" w:eastAsia="Consolas" w:hAnsi="Consolas"/>
          <w:b/>
          <w:bCs/>
          <w:color w:val="0D9488"/>
          <w:sz w:val="22"/>
          <w:szCs w:val="22"/>
        </w:rPr>
        <w:t xml:space="preserve">8.2  </w:t>
      </w:r>
      <w:r>
        <w:rPr>
          <w:rFonts w:ascii="Calibri" w:cs="Calibri" w:eastAsia="Calibri" w:hAnsi="Calibri"/>
          <w:b/>
          <w:bCs/>
          <w:color w:val="0F172A"/>
          <w:sz w:val="25"/>
          <w:szCs w:val="25"/>
        </w:rPr>
        <w:t xml:space="preserve">Recomendaciones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6400"/>
        <w:gridCol w:w="2640"/>
      </w:tblGrid>
      <w:tr>
        <w:trPr>
          <w:tblHeader/>
        </w:trPr>
        <w:tc>
          <w:tcPr>
            <w:tcW w:type="dxa" w:w="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6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RECOMENDACIÓN</w:t>
            </w:r>
          </w:p>
        </w:tc>
        <w:tc>
          <w:tcPr>
            <w:tcW w:type="dxa" w:w="2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ENTREGABLE</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1</w:t>
            </w:r>
          </w:p>
        </w:tc>
        <w:tc>
          <w:tcPr>
            <w:tcW w:type="dxa" w:w="6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Evaluar la factibilidad de un </w:t>
            </w:r>
            <w:r>
              <w:rPr>
                <w:rFonts w:ascii="Calibri" w:cs="Calibri" w:eastAsia="Calibri" w:hAnsi="Calibri"/>
                <w:b/>
                <w:bCs/>
                <w:color w:val="0F172A"/>
                <w:sz w:val="17"/>
                <w:szCs w:val="17"/>
              </w:rPr>
              <w:t xml:space="preserve">portal de aplicaciones</w:t>
            </w:r>
            <w:r>
              <w:rPr>
                <w:rFonts w:ascii="Calibri" w:cs="Calibri" w:eastAsia="Calibri" w:hAnsi="Calibri"/>
                <w:b w:val="false"/>
                <w:bCs w:val="false"/>
                <w:color w:val="334155"/>
                <w:sz w:val="17"/>
                <w:szCs w:val="17"/>
              </w:rPr>
              <w:t xml:space="preserve"> para el Subdepartamento y los SLEP.</w:t>
            </w:r>
          </w:p>
        </w:tc>
        <w:tc>
          <w:tcPr>
            <w:tcW w:type="dxa" w:w="2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Informe 02</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2</w:t>
            </w:r>
          </w:p>
        </w:tc>
        <w:tc>
          <w:tcPr>
            <w:tcW w:type="dxa" w:w="6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Evaluar la factibilidad de su primera aplicación: el </w:t>
            </w:r>
            <w:r>
              <w:rPr>
                <w:rFonts w:ascii="Calibri" w:cs="Calibri" w:eastAsia="Calibri" w:hAnsi="Calibri"/>
                <w:b/>
                <w:bCs/>
                <w:color w:val="0F172A"/>
                <w:sz w:val="17"/>
                <w:szCs w:val="17"/>
              </w:rPr>
              <w:t xml:space="preserve">Validador de Formularios</w:t>
            </w:r>
            <w:r>
              <w:rPr>
                <w:rFonts w:ascii="Calibri" w:cs="Calibri" w:eastAsia="Calibri" w:hAnsi="Calibri"/>
                <w:b w:val="false"/>
                <w:bCs w:val="false"/>
                <w:color w:val="334155"/>
                <w:sz w:val="17"/>
                <w:szCs w:val="17"/>
              </w:rPr>
              <w:t xml:space="preserve"> de avance de sumarios.</w:t>
            </w:r>
          </w:p>
        </w:tc>
        <w:tc>
          <w:tcPr>
            <w:tcW w:type="dxa" w:w="2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Informe 03</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3</w:t>
            </w:r>
          </w:p>
        </w:tc>
        <w:tc>
          <w:tcPr>
            <w:tcW w:type="dxa" w:w="6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Construir un </w:t>
            </w:r>
            <w:r>
              <w:rPr>
                <w:rFonts w:ascii="Calibri" w:cs="Calibri" w:eastAsia="Calibri" w:hAnsi="Calibri"/>
                <w:b/>
                <w:bCs/>
                <w:color w:val="0F172A"/>
                <w:sz w:val="17"/>
                <w:szCs w:val="17"/>
              </w:rPr>
              <w:t xml:space="preserve">prototipo (PMV) en HTML</w:t>
            </w:r>
            <w:r>
              <w:rPr>
                <w:rFonts w:ascii="Calibri" w:cs="Calibri" w:eastAsia="Calibri" w:hAnsi="Calibri"/>
                <w:b w:val="false"/>
                <w:bCs w:val="false"/>
                <w:color w:val="334155"/>
                <w:sz w:val="17"/>
                <w:szCs w:val="17"/>
              </w:rPr>
              <w:t xml:space="preserve"> del validador, probado con los formularios ya recibidos de los SLEP.</w:t>
            </w:r>
          </w:p>
        </w:tc>
        <w:tc>
          <w:tcPr>
            <w:tcW w:type="dxa" w:w="2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Informes 04 y 05</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4</w:t>
            </w:r>
          </w:p>
        </w:tc>
        <w:tc>
          <w:tcPr>
            <w:tcW w:type="dxa" w:w="6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Unificar desde ya el </w:t>
            </w:r>
            <w:r>
              <w:rPr>
                <w:rFonts w:ascii="Calibri" w:cs="Calibri" w:eastAsia="Calibri" w:hAnsi="Calibri"/>
                <w:b/>
                <w:bCs/>
                <w:color w:val="0F172A"/>
                <w:sz w:val="17"/>
                <w:szCs w:val="17"/>
              </w:rPr>
              <w:t xml:space="preserve">catálogo de nombres de SLEP</w:t>
            </w:r>
            <w:r>
              <w:rPr>
                <w:rFonts w:ascii="Calibri" w:cs="Calibri" w:eastAsia="Calibri" w:hAnsi="Calibri"/>
                <w:b w:val="false"/>
                <w:bCs w:val="false"/>
                <w:color w:val="334155"/>
                <w:sz w:val="17"/>
                <w:szCs w:val="17"/>
              </w:rPr>
              <w:t xml:space="preserve"> y registrar las versiones del formulario.</w:t>
            </w:r>
          </w:p>
        </w:tc>
        <w:tc>
          <w:tcPr>
            <w:tcW w:type="dxa" w:w="2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Insumo para el PMV</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5</w:t>
            </w:r>
          </w:p>
        </w:tc>
        <w:tc>
          <w:tcPr>
            <w:tcW w:type="dxa" w:w="6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Mantener un </w:t>
            </w:r>
            <w:r>
              <w:rPr>
                <w:rFonts w:ascii="Calibri" w:cs="Calibri" w:eastAsia="Calibri" w:hAnsi="Calibri"/>
                <w:b/>
                <w:bCs/>
                <w:color w:val="0F172A"/>
                <w:sz w:val="17"/>
                <w:szCs w:val="17"/>
              </w:rPr>
              <w:t xml:space="preserve">registro de contrapartes</w:t>
            </w:r>
            <w:r>
              <w:rPr>
                <w:rFonts w:ascii="Calibri" w:cs="Calibri" w:eastAsia="Calibri" w:hAnsi="Calibri"/>
                <w:b w:val="false"/>
                <w:bCs w:val="false"/>
                <w:color w:val="334155"/>
                <w:sz w:val="17"/>
                <w:szCs w:val="17"/>
              </w:rPr>
              <w:t xml:space="preserve"> por tema en cada SLEP.</w:t>
            </w:r>
          </w:p>
        </w:tc>
        <w:tc>
          <w:tcPr>
            <w:tcW w:type="dxa" w:w="2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Insumo para el portal</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6</w:t>
            </w:r>
          </w:p>
        </w:tc>
        <w:tc>
          <w:tcPr>
            <w:tcW w:type="dxa" w:w="6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Conversar con </w:t>
            </w:r>
            <w:r>
              <w:rPr>
                <w:rFonts w:ascii="Calibri" w:cs="Calibri" w:eastAsia="Calibri" w:hAnsi="Calibri"/>
                <w:b/>
                <w:bCs/>
                <w:color w:val="0F172A"/>
                <w:sz w:val="17"/>
                <w:szCs w:val="17"/>
              </w:rPr>
              <w:t xml:space="preserve">TI institucional</w:t>
            </w:r>
            <w:r>
              <w:rPr>
                <w:rFonts w:ascii="Calibri" w:cs="Calibri" w:eastAsia="Calibri" w:hAnsi="Calibri"/>
                <w:b w:val="false"/>
                <w:bCs w:val="false"/>
                <w:color w:val="334155"/>
                <w:sz w:val="17"/>
                <w:szCs w:val="17"/>
              </w:rPr>
              <w:t xml:space="preserve"> los requisitos técnicos desde el inicio, para que el prototipo pueda migrar al estándar de la institución.</w:t>
            </w:r>
          </w:p>
        </w:tc>
        <w:tc>
          <w:tcPr>
            <w:tcW w:type="dxa" w:w="2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Acuerdo de stack</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7</w:t>
            </w:r>
          </w:p>
        </w:tc>
        <w:tc>
          <w:tcPr>
            <w:tcW w:type="dxa" w:w="6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Diseñar considerando la </w:t>
            </w:r>
            <w:r>
              <w:rPr>
                <w:rFonts w:ascii="Calibri" w:cs="Calibri" w:eastAsia="Calibri" w:hAnsi="Calibri"/>
                <w:b/>
                <w:bCs/>
                <w:color w:val="0F172A"/>
                <w:sz w:val="17"/>
                <w:szCs w:val="17"/>
              </w:rPr>
              <w:t xml:space="preserve">protección de datos personales</w:t>
            </w:r>
            <w:r>
              <w:rPr>
                <w:rFonts w:ascii="Calibri" w:cs="Calibri" w:eastAsia="Calibri" w:hAnsi="Calibri"/>
                <w:b w:val="false"/>
                <w:bCs w:val="false"/>
                <w:color w:val="334155"/>
                <w:sz w:val="17"/>
                <w:szCs w:val="17"/>
              </w:rPr>
              <w:t xml:space="preserve"> desde el comienzo, ante la nueva ley que rige desde diciembre de 2026.</w:t>
            </w:r>
          </w:p>
        </w:tc>
        <w:tc>
          <w:tcPr>
            <w:tcW w:type="dxa" w:w="2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Criterio de diseño</w:t>
            </w:r>
          </w:p>
        </w:tc>
      </w:tr>
    </w:tbl>
    <w:p>
      <w:pPr>
        <w:spacing w:after="120" w:before="0" w:line="120"/>
      </w:pPr>
    </w:p>
    <w:p>
      <w:pPr>
        <w:pageBreakBefore/>
        <w:spacing w:after="0"/>
      </w:pPr>
    </w:p>
    <w:p>
      <w:pPr>
        <w:pStyle w:val="Heading2"/>
        <w:keepNext/>
        <w:spacing w:after="120" w:before="260"/>
      </w:pPr>
      <w:r>
        <w:rPr>
          <w:rFonts w:ascii="Consolas" w:cs="Consolas" w:eastAsia="Consolas" w:hAnsi="Consolas"/>
          <w:b/>
          <w:bCs/>
          <w:color w:val="0D9488"/>
          <w:sz w:val="22"/>
          <w:szCs w:val="22"/>
        </w:rPr>
        <w:t xml:space="preserve">8.3  </w:t>
      </w:r>
      <w:r>
        <w:rPr>
          <w:rFonts w:ascii="Calibri" w:cs="Calibri" w:eastAsia="Calibri" w:hAnsi="Calibri"/>
          <w:b/>
          <w:bCs/>
          <w:color w:val="0F172A"/>
          <w:sz w:val="25"/>
          <w:szCs w:val="25"/>
        </w:rPr>
        <w:t xml:space="preserve">Plan de trabajo para julio de 2026</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00"/>
        <w:gridCol w:w="1108"/>
        <w:gridCol w:w="1108"/>
        <w:gridCol w:w="1108"/>
        <w:gridCol w:w="1108"/>
        <w:gridCol w:w="1108"/>
      </w:tblGrid>
      <w:tr>
        <w:trPr>
          <w:tblHeader/>
        </w:trPr>
        <w:tc>
          <w:tcPr>
            <w:tcW w:type="dxa" w:w="4100"/>
            <w:tcBorders>
              <w:top w:val="single" w:color="E2E8F0" w:sz="4"/>
              <w:left w:val="single" w:color="E2E8F0" w:sz="4"/>
              <w:bottom w:val="single" w:color="E2E8F0" w:sz="4"/>
              <w:right w:val="single" w:color="E2E8F0" w:sz="4"/>
            </w:tcBorders>
            <w:shd w:fill="0F172A" w:color="auto" w:val="clear"/>
            <w:tcMar>
              <w:top w:type="dxa" w:w="60"/>
              <w:left w:type="dxa" w:w="110"/>
              <w:bottom w:type="dxa" w:w="60"/>
              <w:right w:type="dxa" w:w="110"/>
            </w:tcMar>
            <w:vAlign w:val="top"/>
          </w:tcPr>
          <w:p>
            <w:pPr>
              <w:spacing w:after="40" w:line="252"/>
              <w:jc w:val="left"/>
            </w:pPr>
            <w:r>
              <w:rPr>
                <w:rFonts w:ascii="Consolas" w:cs="Consolas" w:eastAsia="Consolas" w:hAnsi="Consolas"/>
                <w:b/>
                <w:bCs/>
                <w:color w:val="FFFFFF"/>
                <w:sz w:val="14"/>
                <w:szCs w:val="14"/>
              </w:rPr>
              <w:t xml:space="preserve">ACTIVIDAD</w:t>
            </w:r>
          </w:p>
        </w:tc>
        <w:tc>
          <w:tcPr>
            <w:tcW w:type="dxa" w:w="110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S1</w:t>
            </w:r>
          </w:p>
          <w:p>
            <w:pPr>
              <w:jc w:val="center"/>
            </w:pPr>
            <w:r>
              <w:rPr>
                <w:rFonts w:ascii="Consolas" w:cs="Consolas" w:eastAsia="Consolas" w:hAnsi="Consolas"/>
                <w:color w:val="94A3B8"/>
                <w:sz w:val="12"/>
                <w:szCs w:val="12"/>
              </w:rPr>
              <w:t xml:space="preserve">1–3 jul</w:t>
            </w:r>
          </w:p>
        </w:tc>
        <w:tc>
          <w:tcPr>
            <w:tcW w:type="dxa" w:w="110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S2</w:t>
            </w:r>
          </w:p>
          <w:p>
            <w:pPr>
              <w:jc w:val="center"/>
            </w:pPr>
            <w:r>
              <w:rPr>
                <w:rFonts w:ascii="Consolas" w:cs="Consolas" w:eastAsia="Consolas" w:hAnsi="Consolas"/>
                <w:color w:val="94A3B8"/>
                <w:sz w:val="12"/>
                <w:szCs w:val="12"/>
              </w:rPr>
              <w:t xml:space="preserve">6–10 jul</w:t>
            </w:r>
          </w:p>
        </w:tc>
        <w:tc>
          <w:tcPr>
            <w:tcW w:type="dxa" w:w="110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S3</w:t>
            </w:r>
          </w:p>
          <w:p>
            <w:pPr>
              <w:jc w:val="center"/>
            </w:pPr>
            <w:r>
              <w:rPr>
                <w:rFonts w:ascii="Consolas" w:cs="Consolas" w:eastAsia="Consolas" w:hAnsi="Consolas"/>
                <w:color w:val="94A3B8"/>
                <w:sz w:val="12"/>
                <w:szCs w:val="12"/>
              </w:rPr>
              <w:t xml:space="preserve">13–17 jul</w:t>
            </w:r>
          </w:p>
        </w:tc>
        <w:tc>
          <w:tcPr>
            <w:tcW w:type="dxa" w:w="110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S4</w:t>
            </w:r>
          </w:p>
          <w:p>
            <w:pPr>
              <w:jc w:val="center"/>
            </w:pPr>
            <w:r>
              <w:rPr>
                <w:rFonts w:ascii="Consolas" w:cs="Consolas" w:eastAsia="Consolas" w:hAnsi="Consolas"/>
                <w:color w:val="94A3B8"/>
                <w:sz w:val="12"/>
                <w:szCs w:val="12"/>
              </w:rPr>
              <w:t xml:space="preserve">20–24 jul</w:t>
            </w:r>
          </w:p>
        </w:tc>
        <w:tc>
          <w:tcPr>
            <w:tcW w:type="dxa" w:w="110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S5</w:t>
            </w:r>
          </w:p>
          <w:p>
            <w:pPr>
              <w:jc w:val="center"/>
            </w:pPr>
            <w:r>
              <w:rPr>
                <w:rFonts w:ascii="Consolas" w:cs="Consolas" w:eastAsia="Consolas" w:hAnsi="Consolas"/>
                <w:color w:val="94A3B8"/>
                <w:sz w:val="12"/>
                <w:szCs w:val="12"/>
              </w:rPr>
              <w:t xml:space="preserve">27–31 jul</w:t>
            </w:r>
          </w:p>
        </w:tc>
      </w:tr>
      <w:tr>
        <w:trPr>
          <w:cantSplit/>
        </w:trPr>
        <w:tc>
          <w:tcPr>
            <w:tcW w:type="dxa" w:w="41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 02 · Factibilidad de GDP-SLEP Studio</w:t>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1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 03 · Factibilidad del Validador</w:t>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1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PMV del Validador en HTML</w:t>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1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Banco de preguntas y versiones del formulario</w:t>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1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Motor de validación y dashboard</w:t>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1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Pruebas con formularios reales</w:t>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1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 04 · Técnico del PMV</w:t>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41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 05 · Entrega del PMV</w:t>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11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r>
    </w:tbl>
    <w:p>
      <w:pPr>
        <w:spacing w:after="40" w:before="60"/>
      </w:pPr>
      <w:r>
        <w:rPr>
          <w:color w:val="64748B"/>
          <w:sz w:val="15"/>
          <w:szCs w:val="15"/>
        </w:rPr>
        <w:t xml:space="preserve">◆ Entrega el 31 de julio de 2026, cierre de la práctica · S3 incluye el feriado del jueves 16 de julio (Virgen del Carmen).</w:t>
      </w:r>
    </w:p>
    <w:p>
      <w:pPr>
        <w:spacing w:after="200" w:before="80"/>
      </w:pPr>
      <w:r>
        <w:rPr>
          <w:rFonts w:ascii="Consolas" w:cs="Consolas" w:eastAsia="Consolas" w:hAnsi="Consolas"/>
          <w:b/>
          <w:bCs/>
          <w:color w:val="0D9488"/>
          <w:sz w:val="15"/>
          <w:szCs w:val="15"/>
        </w:rPr>
        <w:t xml:space="preserve">FIG. 12  </w:t>
      </w:r>
      <w:r>
        <w:rPr>
          <w:rFonts w:ascii="Calibri" w:cs="Calibri" w:eastAsia="Calibri" w:hAnsi="Calibri"/>
          <w:color w:val="64748B"/>
          <w:sz w:val="16"/>
          <w:szCs w:val="16"/>
        </w:rPr>
        <w:t xml:space="preserve">Plan de trabajo propuesto para julio de 2026.</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 FINAL</w:t>
            </w:r>
          </w:p>
          <w:p>
            <w:pPr>
              <w:spacing w:after="50" w:line="260"/>
            </w:pPr>
            <w:r>
              <w:rPr>
                <w:color w:val="334155"/>
                <w:sz w:val="19"/>
                <w:szCs w:val="19"/>
              </w:rPr>
              <w:t xml:space="preserve">Iniciar en julio la evaluación y el prototipo del </w:t>
            </w:r>
            <w:r>
              <w:rPr>
                <w:b/>
                <w:bCs/>
                <w:color w:val="0F172A"/>
                <w:sz w:val="19"/>
                <w:szCs w:val="19"/>
              </w:rPr>
              <w:t xml:space="preserve">Validador de Formularios</w:t>
            </w:r>
            <w:r>
              <w:rPr>
                <w:color w:val="334155"/>
                <w:sz w:val="19"/>
                <w:szCs w:val="19"/>
              </w:rPr>
              <w:t xml:space="preserve"> como primera pieza de un </w:t>
            </w:r>
            <w:r>
              <w:rPr>
                <w:b/>
                <w:bCs/>
                <w:color w:val="0F172A"/>
                <w:sz w:val="19"/>
                <w:szCs w:val="19"/>
              </w:rPr>
              <w:t xml:space="preserve">portal de aplicaciones</w:t>
            </w:r>
            <w:r>
              <w:rPr>
                <w:color w:val="334155"/>
                <w:sz w:val="19"/>
                <w:szCs w:val="19"/>
              </w:rPr>
              <w:t xml:space="preserve"> del Subdepartamento GDP-SLEP, diseñado desde el principio para crecer hacia los demás procesos diagnosticados.</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ANEXO A</w:t>
      </w:r>
      <w:r>
        <w:rPr>
          <w:rFonts w:ascii="Consolas" w:cs="Consolas" w:eastAsia="Consolas" w:hAnsi="Consolas"/>
          <w:color w:val="94A3B8"/>
          <w:sz w:val="16"/>
          <w:szCs w:val="16"/>
        </w:rPr>
        <w:t xml:space="preserve">  /  glosario</w:t>
      </w:r>
    </w:p>
    <w:p>
      <w:pPr>
        <w:pStyle w:val="Heading1"/>
        <w:spacing w:after="160"/>
      </w:pPr>
      <w:r>
        <w:rPr>
          <w:b/>
          <w:bCs/>
          <w:color w:val="0F172A"/>
          <w:sz w:val="34"/>
          <w:szCs w:val="34"/>
        </w:rPr>
        <w:t xml:space="preserve">Glosario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rPr>
          <w:tblHeader/>
        </w:trPr>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TÉRMINO</w:t>
            </w:r>
          </w:p>
        </w:tc>
        <w:tc>
          <w:tcPr>
            <w:tcW w:type="dxa" w:w="7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SIGNIFICADO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As-is</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Descripción de un proceso tal como se ejecuta hoy, antes de cualquier mejora.</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CGR</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Contraloría General de la República.</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CIC</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Consolidado de Información Circularizada: informe de la Contraloría que cruza datos de distintos organismos.</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ClaveÚnica</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Mecanismo oficial de identidad digital del Estado.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Consolidar</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Reunir en una sola planilla los datos enviados por todos los SLEP.</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DEP</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Dirección de Educación Pública.</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GDP-SLEP</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Subdepartamento de Gestión y Desarrollo de Personas para los SLEP.</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Licencia médica electrónica</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Licencia emitida y tramitada por medios electrónicos a través de operadores autorizados.</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PMV</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Producto Mínimo Viable: primera versión funcional para probar una idea con usuarios reales.</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SLEP</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Servicio Local de Educación Pública.</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Sumario administrativo</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Procedimiento disciplinario para investigar y sancionar faltas de funcionarios públicos.</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Zona C</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Parte de la licencia médica que completa el empleador con datos laborales y de remuneraciones.</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ANEXO B</w:t>
      </w:r>
      <w:r>
        <w:rPr>
          <w:rFonts w:ascii="Consolas" w:cs="Consolas" w:eastAsia="Consolas" w:hAnsi="Consolas"/>
          <w:color w:val="94A3B8"/>
          <w:sz w:val="16"/>
          <w:szCs w:val="16"/>
        </w:rPr>
        <w:t xml:space="preserve">  /  instrumento</w:t>
      </w:r>
    </w:p>
    <w:p>
      <w:pPr>
        <w:pStyle w:val="Heading1"/>
        <w:spacing w:after="160"/>
      </w:pPr>
      <w:r>
        <w:rPr>
          <w:b/>
          <w:bCs/>
          <w:color w:val="0F172A"/>
          <w:sz w:val="34"/>
          <w:szCs w:val="34"/>
        </w:rPr>
        <w:t xml:space="preserve">Guía de entrevista</w:t>
      </w:r>
    </w:p>
    <w:p>
      <w:pPr>
        <w:spacing w:after="140" w:before="0" w:line="276"/>
        <w:jc w:val="left"/>
      </w:pPr>
      <w:r>
        <w:rPr>
          <w:rFonts w:ascii="Calibri" w:cs="Calibri" w:eastAsia="Calibri" w:hAnsi="Calibri"/>
          <w:color w:val="334155"/>
          <w:sz w:val="20"/>
          <w:szCs w:val="20"/>
        </w:rPr>
        <w:t xml:space="preserve">Guía semiestructurada usada con el equipo del Subdepartamento y con contrapartes de los SLEP. Las preguntas se adaptaron a cada proceso.</w:t>
      </w:r>
    </w:p>
    <w:p>
      <w:pPr>
        <w:pStyle w:val="Heading3"/>
        <w:keepNext/>
        <w:spacing w:after="80" w:before="180"/>
      </w:pPr>
      <w:r>
        <w:rPr>
          <w:rFonts w:ascii="Calibri" w:cs="Calibri" w:eastAsia="Calibri" w:hAnsi="Calibri"/>
          <w:b/>
          <w:bCs/>
          <w:color w:val="0F766E"/>
          <w:sz w:val="22"/>
          <w:szCs w:val="22"/>
        </w:rPr>
        <w:t xml:space="preserve">Sobre el proceso</w:t>
      </w:r>
    </w:p>
    <w:p>
      <w:pPr>
        <w:pStyle w:val="ListParagraph"/>
        <w:numPr>
          <w:ilvl w:val="0"/>
          <w:numId w:val="4"/>
        </w:numPr>
        <w:spacing w:after="70" w:line="264"/>
      </w:pPr>
      <w:r>
        <w:rPr>
          <w:color w:val="334155"/>
          <w:sz w:val="20"/>
          <w:szCs w:val="20"/>
        </w:rPr>
        <w:t xml:space="preserve">¿Qué tareas hace usted con la información que envían o reciben los SLEP?</w:t>
      </w:r>
    </w:p>
    <w:p>
      <w:pPr>
        <w:pStyle w:val="ListParagraph"/>
        <w:numPr>
          <w:ilvl w:val="0"/>
          <w:numId w:val="4"/>
        </w:numPr>
        <w:spacing w:after="70" w:line="264"/>
      </w:pPr>
      <w:r>
        <w:rPr>
          <w:color w:val="334155"/>
          <w:sz w:val="20"/>
          <w:szCs w:val="20"/>
        </w:rPr>
        <w:t xml:space="preserve">¿Cada cuánto se repite cada tarea y en qué fechas se concentra?</w:t>
      </w:r>
    </w:p>
    <w:p>
      <w:pPr>
        <w:pStyle w:val="ListParagraph"/>
        <w:numPr>
          <w:ilvl w:val="0"/>
          <w:numId w:val="4"/>
        </w:numPr>
        <w:spacing w:after="70" w:line="264"/>
      </w:pPr>
      <w:r>
        <w:rPr>
          <w:color w:val="334155"/>
          <w:sz w:val="20"/>
          <w:szCs w:val="20"/>
        </w:rPr>
        <w:t xml:space="preserve">¿Desde dónde llega la información y hacia dónde va?</w:t>
      </w:r>
    </w:p>
    <w:p>
      <w:pPr>
        <w:pStyle w:val="ListParagraph"/>
        <w:numPr>
          <w:ilvl w:val="0"/>
          <w:numId w:val="4"/>
        </w:numPr>
        <w:spacing w:after="70" w:line="264"/>
      </w:pPr>
      <w:r>
        <w:rPr>
          <w:color w:val="334155"/>
          <w:sz w:val="20"/>
          <w:szCs w:val="20"/>
        </w:rPr>
        <w:t xml:space="preserve">¿Qué pasos sigue, desde que se pide el dato hasta que se entrega el resultado?</w:t>
      </w:r>
    </w:p>
    <w:p>
      <w:pPr>
        <w:pStyle w:val="Heading3"/>
        <w:keepNext/>
        <w:spacing w:after="80" w:before="180"/>
      </w:pPr>
      <w:r>
        <w:rPr>
          <w:rFonts w:ascii="Calibri" w:cs="Calibri" w:eastAsia="Calibri" w:hAnsi="Calibri"/>
          <w:b/>
          <w:bCs/>
          <w:color w:val="0F766E"/>
          <w:sz w:val="22"/>
          <w:szCs w:val="22"/>
        </w:rPr>
        <w:t xml:space="preserve">Sobre las herramientas</w:t>
      </w:r>
    </w:p>
    <w:p>
      <w:pPr>
        <w:pStyle w:val="ListParagraph"/>
        <w:numPr>
          <w:ilvl w:val="0"/>
          <w:numId w:val="5"/>
        </w:numPr>
        <w:spacing w:after="70" w:line="264"/>
      </w:pPr>
      <w:r>
        <w:rPr>
          <w:color w:val="334155"/>
          <w:sz w:val="20"/>
          <w:szCs w:val="20"/>
        </w:rPr>
        <w:t xml:space="preserve">¿Qué archivos, planillas o sistemas usa en cada paso?</w:t>
      </w:r>
    </w:p>
    <w:p>
      <w:pPr>
        <w:pStyle w:val="ListParagraph"/>
        <w:numPr>
          <w:ilvl w:val="0"/>
          <w:numId w:val="5"/>
        </w:numPr>
        <w:spacing w:after="70" w:line="264"/>
      </w:pPr>
      <w:r>
        <w:rPr>
          <w:color w:val="334155"/>
          <w:sz w:val="20"/>
          <w:szCs w:val="20"/>
        </w:rPr>
        <w:t xml:space="preserve">¿Dónde se guardan y quién más tiene acceso a ellos?</w:t>
      </w:r>
    </w:p>
    <w:p>
      <w:pPr>
        <w:pStyle w:val="ListParagraph"/>
        <w:numPr>
          <w:ilvl w:val="0"/>
          <w:numId w:val="5"/>
        </w:numPr>
        <w:spacing w:after="70" w:line="264"/>
      </w:pPr>
      <w:r>
        <w:rPr>
          <w:color w:val="334155"/>
          <w:sz w:val="20"/>
          <w:szCs w:val="20"/>
        </w:rPr>
        <w:t xml:space="preserve">¿Existen plantillas oficiales? ¿Los SLEP las respetan?</w:t>
      </w:r>
    </w:p>
    <w:p>
      <w:pPr>
        <w:pStyle w:val="Heading3"/>
        <w:keepNext/>
        <w:spacing w:after="80" w:before="180"/>
      </w:pPr>
      <w:r>
        <w:rPr>
          <w:rFonts w:ascii="Calibri" w:cs="Calibri" w:eastAsia="Calibri" w:hAnsi="Calibri"/>
          <w:b/>
          <w:bCs/>
          <w:color w:val="0F766E"/>
          <w:sz w:val="22"/>
          <w:szCs w:val="22"/>
        </w:rPr>
        <w:t xml:space="preserve">Sobre los problemas</w:t>
      </w:r>
    </w:p>
    <w:p>
      <w:pPr>
        <w:pStyle w:val="ListParagraph"/>
        <w:numPr>
          <w:ilvl w:val="0"/>
          <w:numId w:val="6"/>
        </w:numPr>
        <w:spacing w:after="70" w:line="264"/>
      </w:pPr>
      <w:r>
        <w:rPr>
          <w:color w:val="334155"/>
          <w:sz w:val="20"/>
          <w:szCs w:val="20"/>
        </w:rPr>
        <w:t xml:space="preserve">¿En qué paso se pierde más tiempo?</w:t>
      </w:r>
    </w:p>
    <w:p>
      <w:pPr>
        <w:pStyle w:val="ListParagraph"/>
        <w:numPr>
          <w:ilvl w:val="0"/>
          <w:numId w:val="6"/>
        </w:numPr>
        <w:spacing w:after="70" w:line="264"/>
      </w:pPr>
      <w:r>
        <w:rPr>
          <w:color w:val="334155"/>
          <w:sz w:val="20"/>
          <w:szCs w:val="20"/>
        </w:rPr>
        <w:t xml:space="preserve">¿Qué errores son los más frecuentes y cuándo se detectan?</w:t>
      </w:r>
    </w:p>
    <w:p>
      <w:pPr>
        <w:pStyle w:val="ListParagraph"/>
        <w:numPr>
          <w:ilvl w:val="0"/>
          <w:numId w:val="6"/>
        </w:numPr>
        <w:spacing w:after="70" w:line="264"/>
      </w:pPr>
      <w:r>
        <w:rPr>
          <w:color w:val="334155"/>
          <w:sz w:val="20"/>
          <w:szCs w:val="20"/>
        </w:rPr>
        <w:t xml:space="preserve">¿Qué pasa cuando usted no está?</w:t>
      </w:r>
    </w:p>
    <w:p>
      <w:pPr>
        <w:pStyle w:val="ListParagraph"/>
        <w:numPr>
          <w:ilvl w:val="0"/>
          <w:numId w:val="6"/>
        </w:numPr>
        <w:spacing w:after="70" w:line="264"/>
      </w:pPr>
      <w:r>
        <w:rPr>
          <w:color w:val="334155"/>
          <w:sz w:val="20"/>
          <w:szCs w:val="20"/>
        </w:rPr>
        <w:t xml:space="preserve">¿Qué información le gustaría tener y hoy no tiene?</w:t>
      </w:r>
    </w:p>
    <w:p>
      <w:pPr>
        <w:pStyle w:val="Heading3"/>
        <w:keepNext/>
        <w:spacing w:after="80" w:before="180"/>
      </w:pPr>
      <w:r>
        <w:rPr>
          <w:rFonts w:ascii="Calibri" w:cs="Calibri" w:eastAsia="Calibri" w:hAnsi="Calibri"/>
          <w:b/>
          <w:bCs/>
          <w:color w:val="0F766E"/>
          <w:sz w:val="22"/>
          <w:szCs w:val="22"/>
        </w:rPr>
        <w:t xml:space="preserve">Sobre la mejora</w:t>
      </w:r>
    </w:p>
    <w:p>
      <w:pPr>
        <w:pStyle w:val="ListParagraph"/>
        <w:numPr>
          <w:ilvl w:val="0"/>
          <w:numId w:val="7"/>
        </w:numPr>
        <w:spacing w:after="70" w:line="264"/>
      </w:pPr>
      <w:r>
        <w:rPr>
          <w:color w:val="334155"/>
          <w:sz w:val="20"/>
          <w:szCs w:val="20"/>
        </w:rPr>
        <w:t xml:space="preserve">Si pudiera cambiar una sola cosa de este proceso, ¿cuál sería?</w:t>
      </w:r>
    </w:p>
    <w:p>
      <w:pPr>
        <w:pStyle w:val="ListParagraph"/>
        <w:numPr>
          <w:ilvl w:val="0"/>
          <w:numId w:val="7"/>
        </w:numPr>
        <w:spacing w:after="70" w:line="264"/>
      </w:pPr>
      <w:r>
        <w:rPr>
          <w:color w:val="334155"/>
          <w:sz w:val="20"/>
          <w:szCs w:val="20"/>
        </w:rPr>
        <w:t xml:space="preserve">¿Qué no debería cambiar porque hoy funciona bien?</w:t>
      </w:r>
    </w:p>
    <w:p>
      <w:pPr>
        <w:keepNext/>
        <w:pageBreakBefore/>
        <w:spacing w:after="60"/>
      </w:pPr>
      <w:r>
        <w:rPr>
          <w:rFonts w:ascii="Consolas" w:cs="Consolas" w:eastAsia="Consolas" w:hAnsi="Consolas"/>
          <w:b/>
          <w:bCs/>
          <w:color w:val="0D9488"/>
          <w:spacing w:val="30"/>
          <w:sz w:val="16"/>
          <w:szCs w:val="16"/>
        </w:rPr>
        <w:t xml:space="preserve">ANEXO C</w:t>
      </w:r>
      <w:r>
        <w:rPr>
          <w:rFonts w:ascii="Consolas" w:cs="Consolas" w:eastAsia="Consolas" w:hAnsi="Consolas"/>
          <w:color w:val="94A3B8"/>
          <w:sz w:val="16"/>
          <w:szCs w:val="16"/>
        </w:rPr>
        <w:t xml:space="preserve">  /  archivos</w:t>
      </w:r>
    </w:p>
    <w:p>
      <w:pPr>
        <w:pStyle w:val="Heading1"/>
        <w:spacing w:after="160"/>
      </w:pPr>
      <w:r>
        <w:rPr>
          <w:b/>
          <w:bCs/>
          <w:color w:val="0F172A"/>
          <w:sz w:val="34"/>
          <w:szCs w:val="34"/>
        </w:rPr>
        <w:t xml:space="preserve">Tipología de archivos revisados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1800"/>
        <w:gridCol w:w="2400"/>
        <w:gridCol w:w="2940"/>
      </w:tblGrid>
      <w:tr>
        <w:trPr>
          <w:tblHeader/>
        </w:trPr>
        <w:tc>
          <w:tcPr>
            <w:tcW w:type="dxa" w:w="2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TIPO DE ARCHIVO</w:t>
            </w:r>
          </w:p>
        </w:tc>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ORIGEN</w:t>
            </w:r>
          </w:p>
        </w:tc>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FORMATO</w:t>
            </w:r>
          </w:p>
        </w:tc>
        <w:tc>
          <w:tcPr>
            <w:tcW w:type="dxa" w:w="29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PROBLEMA TÍPICO OBSERVADO</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Formulario de avance de sumarios</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Cada SLEP, mensual</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Excel, una fila por SLEP, 31 a 42 columnas</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Versión distinta según el mes; nombres de servicio escritos de varias formas.</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Planilla maestra de sumarios</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Subdepartamento</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Excel, una hoja por mes</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Columnas distintas entre hojas; consolidación manual.</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Planillas de seguimiento de licencias</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Cada SLEP</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Excel propio de cada servicio</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Sin formato común; datos personales y de salud.</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Nóminas por convocatoria</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Cada SLEP, por entrega</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Excel con RUT, nombres y montos</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Columnas distintas a las pedidas; varias entregas que se corrigen entre sí.</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Planillas de solicitudes puntuales</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Subdepartamento</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Excel creado para cada solicitud</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Formato nuevo cada vez; sin histórico.</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Correos con respuestas</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SLEP</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Cuerpo del correo o adjuntos</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Datos fuera de las planillas; difícil de rastrear.</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Informes a jefatura</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Subdepartamento</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Documentos y presentaciones</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Gráficos copiados a mano; cifras que pueden diferir entre versiones.</w:t>
            </w:r>
          </w:p>
        </w:tc>
      </w:tr>
    </w:tbl>
    <w:p>
      <w:pPr>
        <w:spacing w:after="120" w:before="0" w:line="120"/>
      </w:pP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01  ·  DIAGNÓSTICO DEL ÁREA GDP-SLEP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Diagnóstico del Área GDP-SLEP · GDP-SLEP Studio</dc:title>
  <dc:subject>GDP-SLEP Studio</dc:subject>
  <dc:creator>César Torres</dc:creator>
  <dc:description>Diagnóstico de procesos del Subdepartamento GDP-SLEP</dc:description>
  <cp:lastModifiedBy>Un-named</cp:lastModifiedBy>
  <cp:revision>1</cp:revision>
  <dcterms:created xsi:type="dcterms:W3CDTF">2026-10-02T18:37:03.445Z</dcterms:created>
  <dcterms:modified xsi:type="dcterms:W3CDTF">2026-10-02T18:37:03.446Z</dcterms:modified>
</cp:coreProperties>
</file>

<file path=docProps/custom.xml><?xml version="1.0" encoding="utf-8"?>
<Properties xmlns="http://schemas.openxmlformats.org/officeDocument/2006/custom-properties" xmlns:vt="http://schemas.openxmlformats.org/officeDocument/2006/docPropsVTypes"/>
</file>