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  <w:r>
        <w:rPr>
          <w:rFonts w:ascii="Consolas" w:cs="Consolas" w:eastAsia="Consolas" w:hAnsi="Consolas"/>
          <w:color w:val="0D9488"/>
          <w:sz w:val="18"/>
          <w:szCs w:val="18"/>
        </w:rPr>
        <w:t xml:space="preserve">&gt; gdp-slep-studio / validador / entrega-pmv</w:t>
      </w:r>
    </w:p>
    <w:p>
      <w:pPr>
        <w:spacing w:after="240"/>
      </w:pPr>
      <w:r>
        <w:rPr>
          <w:rFonts w:ascii="Consolas" w:cs="Consolas" w:eastAsia="Consolas" w:hAnsi="Consolas"/>
          <w:b/>
          <w:bCs/>
          <w:color w:val="64748B"/>
          <w:spacing w:val="40"/>
          <w:sz w:val="18"/>
          <w:szCs w:val="18"/>
        </w:rPr>
        <w:t xml:space="preserve">INFORME 05  ·  SERIE DE INFORMES GDP-SLEP STUDIO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0F172A"/>
          <w:sz w:val="80"/>
          <w:szCs w:val="80"/>
        </w:rPr>
        <w:t xml:space="preserve">Entrega del PMV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F172A"/>
          <w:sz w:val="60"/>
          <w:szCs w:val="60"/>
        </w:rPr>
        <w:t xml:space="preserve">Validador de Formularios</w:t>
      </w:r>
    </w:p>
    <w:p>
      <w:pPr>
        <w:pBdr>
          <w:bottom w:val="single" w:color="0D9488" w:sz="24" w:space="1"/>
        </w:pBdr>
        <w:spacing w:after="300"/>
        <w:ind w:right="8340"/>
      </w:pPr>
    </w:p>
    <w:p>
      <w:pPr>
        <w:spacing w:after="120"/>
      </w:pPr>
      <w:r>
        <w:rPr>
          <w:rFonts w:ascii="Calibri" w:cs="Calibri" w:eastAsia="Calibri" w:hAnsi="Calibri"/>
          <w:color w:val="0D9488"/>
          <w:sz w:val="30"/>
          <w:szCs w:val="30"/>
        </w:rPr>
        <w:t xml:space="preserve">Informe y acta de entrega del Producto Mínimo Viable</w:t>
      </w:r>
    </w:p>
    <w:p>
      <w:pPr>
        <w:spacing w:after="1000" w:line="29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Entrega formal del sistema en HTML, su documentación, su guía de uso y el acta de recepción, al cierre de la práctica profesional.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0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ORGANIZACIÓN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Dirección de Educación Pública (DEP)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UNIDAD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Subdepartamento de Gestión y Desarrollo de Personas para los SLEP (GDP-SLEP)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PROYECTO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GDP-SLEP Studio · Aplicación 1: Validador de Formularios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TIPO DE INFORME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Informe y acta de entrega del PMV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ENTREGA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César Torres · Alumno en práctica, Técnico en Programación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RECIBE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Claudia Manzano · Jefatura directa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ARCHIVO ADJUNTO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Validador_de_Formularios_julio2026.html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FECHA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31 de julio de 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VERSIÓN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CLASIFICACIÓN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Uso interno</w:t>
            </w:r>
          </w:p>
        </w:tc>
      </w:tr>
    </w:tbl>
    <w:p>
      <w:pPr>
        <w:spacing w:after="500"/>
      </w:pPr>
    </w:p>
    <w:p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Informe elaborado al cierre de la práctica profesional en el Subdepartamento GDP-SLEP.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DOCUMENTO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ficha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Ficha del documento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7340"/>
      </w:tblGrid>
      <w:tr>
        <w:trPr>
          <w:tblHeader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CAMPO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Título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Informe 05 — Entrega del PMV del Validador de Formularios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Serie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Quinto y último informe de la etapa de práctica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Objeto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Entregar formalmente el PMV del Validador de Formularios y su documentación, dejar constancia de su estado y de su recepción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31 de julio de 2026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Entrega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César Torres, Alumno en práctica (Técnico en Programación)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Recibe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Claudia Manzano, Jefatura directa · Subdepartamento GDP-SLEP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Archivo principal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Validador_de_Formularios_julio2026.html (≈ 696 KB)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Estado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PMV terminado, probado con datos reales hasta julio de 2026 y entregado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Informes relacionados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Informe 03 (Factibilidad del Validador) · Informe 04 (Informe técnico del PMV)</w:t>
            </w:r>
          </w:p>
        </w:tc>
      </w:tr>
    </w:tbl>
    <w:p>
      <w:pPr>
        <w:spacing w:after="120" w:before="0" w:line="12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Lugar de este informe en la serie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50"/>
        <w:gridCol w:w="260"/>
        <w:gridCol w:w="1850"/>
        <w:gridCol w:w="260"/>
        <w:gridCol w:w="1850"/>
        <w:gridCol w:w="260"/>
        <w:gridCol w:w="1850"/>
        <w:gridCol w:w="260"/>
        <w:gridCol w:w="1200"/>
      </w:tblGrid>
      <w:tr>
        <w:trPr>
          <w:cantSplit/>
        </w:trPr>
        <w:tc>
          <w:tcPr>
            <w:tcW w:type="dxa" w:w="18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JUNIO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Informe 01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Diagnóstico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18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JULIO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Informes 02 y 03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Factibilidad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18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JULIO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Informe 04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Técnico del PMV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1850"/>
            <w:tcBorders>
              <w:top w:val="single" w:color="0D9488" w:sz="12"/>
              <w:left w:val="single" w:color="0D9488" w:sz="12"/>
              <w:bottom w:val="single" w:color="0D9488" w:sz="12"/>
              <w:right w:val="single" w:color="0D9488" w:sz="12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31 DE JULIO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Informe 05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Entrega del PMV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SEPTIEMBRE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Informes 06 y 07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Transformación</w:t>
            </w:r>
          </w:p>
        </w:tc>
      </w:tr>
    </w:tbl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1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El Informe 05 cierra la etapa de práctica.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DOCUMENTO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índice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Índice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874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01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Resumen de la entrega</w:t>
            </w:r>
          </w:p>
          <w:p>
            <w:r>
              <w:rPr>
                <w:color w:val="64748B"/>
                <w:sz w:val="17"/>
                <w:szCs w:val="17"/>
              </w:rPr>
              <w:t xml:space="preserve">Qué se entrega y en qué estado.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02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Inventario de entregables</w:t>
            </w:r>
          </w:p>
          <w:p>
            <w:r>
              <w:rPr>
                <w:color w:val="64748B"/>
                <w:sz w:val="17"/>
                <w:szCs w:val="17"/>
              </w:rPr>
              <w:t xml:space="preserve">Archivos, versiones e integridad.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03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Requisitos de uso</w:t>
            </w:r>
          </w:p>
          <w:p>
            <w:r>
              <w:rPr>
                <w:color w:val="64748B"/>
                <w:sz w:val="17"/>
                <w:szCs w:val="17"/>
              </w:rPr>
              <w:t xml:space="preserve">Qué se necesita para usar el PMV.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04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Guía rápida de uso</w:t>
            </w:r>
          </w:p>
          <w:p>
            <w:r>
              <w:rPr>
                <w:color w:val="64748B"/>
                <w:sz w:val="17"/>
                <w:szCs w:val="17"/>
              </w:rPr>
              <w:t xml:space="preserve">El ciclo mensual paso a paso.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05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Estado de cumplimiento</w:t>
            </w:r>
          </w:p>
          <w:p>
            <w:r>
              <w:rPr>
                <w:color w:val="64748B"/>
                <w:sz w:val="17"/>
                <w:szCs w:val="17"/>
              </w:rPr>
              <w:t xml:space="preserve">Objetivos, pruebas y alcance.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06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Limitaciones y recomendaciones de uso</w:t>
            </w:r>
          </w:p>
          <w:p>
            <w:r>
              <w:rPr>
                <w:color w:val="64748B"/>
                <w:sz w:val="17"/>
                <w:szCs w:val="17"/>
              </w:rPr>
              <w:t xml:space="preserve">Cómo usar el PMV de forma segura.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07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Costos de la entrega</w:t>
            </w:r>
          </w:p>
          <w:p>
            <w:r>
              <w:rPr>
                <w:color w:val="64748B"/>
                <w:sz w:val="17"/>
                <w:szCs w:val="17"/>
              </w:rPr>
              <w:t xml:space="preserve">Lo invertido en la etapa de práctica.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08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Cronología de la práctica</w:t>
            </w:r>
          </w:p>
          <w:p>
            <w:r>
              <w:rPr>
                <w:color w:val="64748B"/>
                <w:sz w:val="17"/>
                <w:szCs w:val="17"/>
              </w:rPr>
              <w:t xml:space="preserve">Junio y julio de 2026.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09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Transición y próximos pasos</w:t>
            </w:r>
          </w:p>
          <w:p>
            <w:r>
              <w:rPr>
                <w:color w:val="64748B"/>
                <w:sz w:val="17"/>
                <w:szCs w:val="17"/>
              </w:rPr>
              <w:t xml:space="preserve">De la práctica a la versión institucional.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10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Acta de entrega y recepción</w:t>
            </w:r>
          </w:p>
          <w:p>
            <w:r>
              <w:rPr>
                <w:color w:val="64748B"/>
                <w:sz w:val="17"/>
                <w:szCs w:val="17"/>
              </w:rPr>
              <w:t xml:space="preserve">Constancia formal y firmas.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A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Anexo</w:t>
            </w:r>
          </w:p>
          <w:p>
            <w:r>
              <w:rPr>
                <w:color w:val="64748B"/>
                <w:sz w:val="17"/>
                <w:szCs w:val="17"/>
              </w:rPr>
              <w:t xml:space="preserve">Lista de verificación de recepción.</w:t>
            </w:r>
          </w:p>
        </w:tc>
      </w:tr>
    </w:tbl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01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resumen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Resumen de la entrega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La práctica profesional termina el 31 de julio de 2026 y el trabajo realizado debe quedar formalmente en manos de la institución.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Dejar constancia de qué se entrega, en qué estado y con qué documentación, para que el Subdepartamento pueda usarlo y continuarlo.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Inventario de entregables, verificación de integridad, guía de uso, estado de cumplimiento y acta firmada.</w:t>
            </w:r>
          </w:p>
        </w:tc>
      </w:tr>
    </w:tbl>
    <w:p>
      <w:pPr>
        <w:spacing w:after="14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Con este informe se entrega al Subdepartamento GDP-SLEP el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Producto Mínimo Viable (PMV) del Validador de Formularios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, primera aplicación del ecosistema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GDP-SLEP Studio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. El PMV recibe los formularios mensuales de avance de sumarios de los SLEP, reconoce su versión, los valida automáticamente, los consolida y genera el dashboard, el informe y los archivos Excel para la jefatura.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0"/>
        <w:gridCol w:w="2410"/>
        <w:gridCol w:w="2410"/>
        <w:gridCol w:w="2410"/>
      </w:tblGrid>
      <w:tr>
        <w:trPr>
          <w:cantSplit/>
        </w:trPr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1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archivo HTML autocontenido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11 / 11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objetivos técnicos cumplidos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16 / 16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casos de prueba aprobados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$0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desembolso de la etapa de práctica</w:t>
            </w:r>
          </w:p>
        </w:tc>
      </w:tr>
    </w:tbl>
    <w:p>
      <w:pPr>
        <w:spacing w:after="16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0D9488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QUÉ SE ENTREGA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El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sistema</w:t>
            </w:r>
            <w:r>
              <w:rPr>
                <w:color w:val="334155"/>
                <w:sz w:val="19"/>
                <w:szCs w:val="19"/>
              </w:rPr>
              <w:t xml:space="preserve">: el archivo Validador_de_Formularios_julio2026.html, listo para abrirse con doble clic.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La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documentación</w:t>
            </w:r>
            <w:r>
              <w:rPr>
                <w:color w:val="334155"/>
                <w:sz w:val="19"/>
                <w:szCs w:val="19"/>
              </w:rPr>
              <w:t xml:space="preserve">: informes de diagnóstico, factibilidad y técnico, el Documento de Diseño Técnico (TDD) y el Banco de Preguntas.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Los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datos de referencia</w:t>
            </w:r>
            <w:r>
              <w:rPr>
                <w:color w:val="334155"/>
                <w:sz w:val="19"/>
                <w:szCs w:val="19"/>
              </w:rPr>
              <w:t xml:space="preserve">: Consolidado_General.xlsx, con los reportes mensuales que respaldan los datos precargados.</w:t>
            </w:r>
          </w:p>
        </w:tc>
      </w:tr>
    </w:tbl>
    <w:p>
      <w:pPr>
        <w:spacing w:after="14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02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inventario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Inventario de entregables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Una entrega sin inventario no se puede verificar.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Listar cada archivo entregado con su versión y su función.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Inventario con identificador de integridad del archivo principal.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600"/>
        <w:gridCol w:w="1700"/>
        <w:gridCol w:w="3740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ENTREGABLE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E1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Validador_de_Formularios_julio2026.html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Sistema (HTML)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PMV del Validador de Formularios, autocontenido, con datos precargados hasta julio de 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E2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Informe 01 — Diagnóstico del Área GDP-SLEP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Documento (Word)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Situación actual y priorización de procesos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E3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Informe 02 — Factibilidad de GDP-SLEP Studio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Documento (Word)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Propuesta y factibilidad del portal de aplicaciones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E4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Informe 03 — Factibilidad del Validador de Formularios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Documento (Word)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Propuesta y factibilidad de la primera aplicación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E5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Informe 04 — Informe técnico del PMV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Documento (Word)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Diseño, arquitectura, pruebas, costos y migración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E6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Documento de Diseño Técnico (TDD)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Documento (Word)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Especificación de diseño de extremo a extremo del PMV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E7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Banco de Preguntas — Catálogo de formularios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Documento (Word)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Detalle de cada pregunta, sus notas y sus reglas de validación por versión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E8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Consolidado_General.xlsx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Planilla (Excel)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Reportes mensuales de los SLEP que respaldan los datos precargados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E9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Informe 05 — Entrega del PMV (este documento)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Documento (Word)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Inventario, guía de uso y acta de entrega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2.1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Integridad del archivo principal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Para comprobar que el archivo entregado no ha sido modificado, se registra su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huella digital SHA-256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. Cualquier cambio en el archivo, por mínimo que sea, produce una huella distinta.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  <w:gridCol w:w="7840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DATO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Nombre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Validador_de_Formularios_julio2026.html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Tamaño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696 KB (14.143 líneas)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Algoritmo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SHA-256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Huella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174efc9407665b09809921f3bf185b42d5479d219d422211dab2d24480465bce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En Windows la huella se verifica con el comando </w:t>
      </w:r>
      <w:r>
        <w:rPr>
          <w:rFonts w:ascii="Calibri" w:cs="Calibri" w:eastAsia="Calibri" w:hAnsi="Calibri"/>
          <w:b/>
          <w:bCs/>
          <w:color w:val="64748B"/>
          <w:sz w:val="18"/>
          <w:szCs w:val="18"/>
        </w:rPr>
        <w:t xml:space="preserve">certutil -hashfile Validador_de_Formularios_julio2026.html SHA256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; en macOS o Linux, con </w:t>
      </w:r>
      <w:r>
        <w:rPr>
          <w:rFonts w:ascii="Calibri" w:cs="Calibri" w:eastAsia="Calibri" w:hAnsi="Calibri"/>
          <w:b/>
          <w:bCs/>
          <w:color w:val="64748B"/>
          <w:sz w:val="18"/>
          <w:szCs w:val="18"/>
        </w:rPr>
        <w:t xml:space="preserve">shasum -a 256 Validador_de_Formularios_julio2026.html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03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requisitos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Requisitos de uso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El PMV está pensado para usarse sin instalar nada.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Indicar qué se necesita para abrirlo y usarlo correctamente.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Requisitos mínimos de equipo y navegador.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04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REQUISITO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Equipo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Computador con Windows, macOS o Linux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Navegador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Google Chrome, Microsoft Edge o Mozilla Firefox en su versión actual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Instalación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No requiere: el archivo se abre con doble clic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Servidor y base de datos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No requiere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Conexión a internet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Recomendada, para cargar las tipografías y las funciones de exportación con todas sus características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Permisos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Descarga de archivos habilitada en el navegador; ventanas emergentes permitidas para el PDF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Credenciales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Se entregan por separado a la jefatura y no se incluyen en este documento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04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guía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Guía rápida de uso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El equipo debe poder usar el PMV desde el primer día.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Explicar en pocos pasos el uso mensual.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Guía paso a paso del ciclo mensual y de las funciones más usadas.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9120"/>
      </w:tblGrid>
      <w:tr>
        <w:trPr>
          <w:cantSplit/>
        </w:trPr>
        <w:tc>
          <w:tcPr>
            <w:tcW w:type="dxa" w:w="52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0F172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1</w:t>
            </w:r>
          </w:p>
        </w:tc>
        <w:tc>
          <w:tcPr>
            <w:tcW w:type="dxa" w:w="9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Abrir el sistema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Doble clic en el archivo HTML; se abre en el navegador predeterminado.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0F172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2</w:t>
            </w:r>
          </w:p>
        </w:tc>
        <w:tc>
          <w:tcPr>
            <w:tcW w:type="dxa" w:w="9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Iniciar sesión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Con el usuario y la clave entregados por separado. Cada perfil abre en su vista inicial.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0F172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3</w:t>
            </w:r>
          </w:p>
        </w:tc>
        <w:tc>
          <w:tcPr>
            <w:tcW w:type="dxa" w:w="9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Elegir el mes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En la barra superior de meses; el sistema parte en el mes más reciente (julio de 2026).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0F172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tcW w:type="dxa" w:w="9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Revisar los SLEP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El panel de SLEP muestra cada servicio y su estado; al seleccionarlo se ve su formulario.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0F172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W w:type="dxa" w:w="9120"/>
            <w:tcBorders>
              <w:top w:val="single" w:color="0D9488" w:sz="12"/>
              <w:left w:val="single" w:color="0D9488" w:sz="12"/>
              <w:bottom w:val="single" w:color="0D9488" w:sz="12"/>
              <w:right w:val="single" w:color="0D9488" w:sz="12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Revisar validaciones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Los campos que no cumplen se marcan; al hacer clic en una pregunta, el Inspector explica sus reglas.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0F172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W w:type="dxa" w:w="9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Cargar un mes nuevo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Abrir el mes y cargar las planillas recibidas de los SLEP; el sistema reconoce su versión.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0F172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7</w:t>
            </w:r>
          </w:p>
        </w:tc>
        <w:tc>
          <w:tcPr>
            <w:tcW w:type="dxa" w:w="9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Consultar el dashboard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Avance de sumarios, totales, CIC, procedimientos, sanciones y ranking de SLEP.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0F172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8</w:t>
            </w:r>
          </w:p>
        </w:tc>
        <w:tc>
          <w:tcPr>
            <w:tcW w:type="dxa" w:w="9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Descargar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Informe en HTML o PDF, y consolidado en Excel, general o por SLEP.</w:t>
            </w:r>
          </w:p>
        </w:tc>
      </w:tr>
    </w:tbl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2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Uso mensual del PMV en ocho pasos.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B45309"/>
                <w:spacing w:val="20"/>
                <w:sz w:val="15"/>
                <w:szCs w:val="15"/>
              </w:rPr>
              <w:t xml:space="preserve">IMPORTANTE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El PMV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no guarda los datos</w:t>
            </w:r>
            <w:r>
              <w:rPr>
                <w:color w:val="334155"/>
                <w:sz w:val="19"/>
                <w:szCs w:val="19"/>
              </w:rPr>
              <w:t xml:space="preserve"> al cerrar o recargar la página. Al terminar cada sesión de trabajo,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exportar el consolidado a Excel</w:t>
            </w:r>
            <w:r>
              <w:rPr>
                <w:color w:val="334155"/>
                <w:sz w:val="19"/>
                <w:szCs w:val="19"/>
              </w:rPr>
              <w:t xml:space="preserve"> para conservar lo cargado.</w:t>
            </w:r>
          </w:p>
        </w:tc>
      </w:tr>
    </w:tbl>
    <w:p>
      <w:pPr>
        <w:spacing w:after="14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05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cumplimiento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Estado de cumplimiento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La entrega debe mostrar que se cumplió lo comprometido.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Confirmar el cumplimiento de objetivos, pruebas y alcance.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Contraste con lo definido en los Informes 03 y 04.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00"/>
        <w:gridCol w:w="2600"/>
        <w:gridCol w:w="2440"/>
      </w:tblGrid>
      <w:tr>
        <w:trPr>
          <w:tblHeader/>
        </w:trP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COMPROMISO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FUENTE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Once objetivos técnicos del PMV (O1 a O11)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Informe 04, Sección 02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● Cumplido</w:t>
            </w:r>
          </w:p>
        </w:tc>
      </w:tr>
      <w:tr>
        <w:trPr>
          <w:cantSplit/>
        </w:trPr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Dieciséis casos de prueba (P1 a P16)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Informe 04, Sección 11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● Aprobado</w:t>
            </w:r>
          </w:p>
        </w:tc>
      </w:tr>
      <w:tr>
        <w:trPr>
          <w:cantSplit/>
        </w:trPr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Reconocimiento de versiones del formulario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Informe 03, Sección 04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● Cumplido</w:t>
            </w:r>
          </w:p>
        </w:tc>
      </w:tr>
      <w:tr>
        <w:trPr>
          <w:cantSplit/>
        </w:trPr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Motor de validación con mensajes en lenguaje simple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Informe 03, Sección 04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● Cumplido</w:t>
            </w:r>
          </w:p>
        </w:tc>
      </w:tr>
      <w:tr>
        <w:trPr>
          <w:cantSplit/>
        </w:trPr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Dashboard, informe HTML/PDF y Excel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Informe 03, Sección 03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● Cumplido</w:t>
            </w:r>
          </w:p>
        </w:tc>
      </w:tr>
      <w:tr>
        <w:trPr>
          <w:cantSplit/>
        </w:trPr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Usuarios y perfiles con alcance por SLEP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Informe 03, Sección 03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● Cumplido</w:t>
            </w:r>
          </w:p>
        </w:tc>
      </w:tr>
      <w:tr>
        <w:trPr>
          <w:cantSplit/>
        </w:trPr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Arquitectura modular preparada para migrar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Informe 04, Sección 04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● Cumplido</w:t>
            </w:r>
          </w:p>
        </w:tc>
      </w:tr>
      <w:tr>
        <w:trPr>
          <w:cantSplit/>
        </w:trPr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Entrega al 31 de julio de 2026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Informe 03, Sección 09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● Cumplido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El detalle técnico de cada objetivo y de cada prueba está en el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Informe 04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06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uso seguro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Limitaciones y recomendaciones de uso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Un PMV tiene límites conocidos que el usuario debe conocer.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Evitar pérdidas de datos o usos para los que el PMV no está preparado.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Limitaciones del PMV y la recomendación de uso que corresponde a cada una.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0"/>
        <w:gridCol w:w="5340"/>
      </w:tblGrid>
      <w:tr>
        <w:trPr>
          <w:tblHeader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LIMITACIÓN</w:t>
            </w:r>
          </w:p>
        </w:tc>
        <w:tc>
          <w:tcPr>
            <w:tcW w:type="dxa" w:w="5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RECOMENDACIÓN</w:t>
            </w:r>
          </w:p>
        </w:tc>
      </w:tr>
      <w:tr>
        <w:trPr>
          <w:cantSplit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Los datos se mantienen solo durante la sesión</w:t>
            </w:r>
          </w:p>
        </w:tc>
        <w:tc>
          <w:tcPr>
            <w:tcW w:type="dxa" w:w="5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Exportar el consolidado a Excel al terminar cada sesión</w:t>
            </w:r>
          </w:p>
        </w:tc>
      </w:tr>
      <w:tr>
        <w:trPr>
          <w:cantSplit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Autenticación de prueba, verificada en el navegador</w:t>
            </w:r>
          </w:p>
        </w:tc>
        <w:tc>
          <w:tcPr>
            <w:tcW w:type="dxa" w:w="5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No compartir el archivo fuera del Subdepartamento; mantener las credenciales en reserva</w:t>
            </w:r>
          </w:p>
        </w:tc>
      </w:tr>
      <w:tr>
        <w:trPr>
          <w:cantSplit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Uso en un solo equipo a la vez</w:t>
            </w:r>
          </w:p>
        </w:tc>
        <w:tc>
          <w:tcPr>
            <w:tcW w:type="dxa" w:w="5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Definir una persona responsable de la carga mensual</w:t>
            </w:r>
          </w:p>
        </w:tc>
      </w:tr>
      <w:tr>
        <w:trPr>
          <w:cantSplit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Diseñado para cifras agregadas</w:t>
            </w:r>
          </w:p>
        </w:tc>
        <w:tc>
          <w:tcPr>
            <w:tcW w:type="dxa" w:w="5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No cargar planillas con RUT, nombres ni diagnósticos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Gráficos provisorios</w:t>
            </w:r>
          </w:p>
        </w:tc>
        <w:tc>
          <w:tcPr>
            <w:tcW w:type="dxa" w:w="5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Usar el informe y el Excel como respaldo oficial de las cifras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Versión de prototipo</w:t>
            </w:r>
          </w:p>
        </w:tc>
        <w:tc>
          <w:tcPr>
            <w:tcW w:type="dxa" w:w="5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Usarlo como herramienta de apoyo mientras se construye la versión institucional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07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costos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Costos de la entrega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La entrega debe dejar registro de lo invertido.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Resumir el costo de la etapa de práctica.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Consolidado de los costos detallados en el Informe 04.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0"/>
        <w:gridCol w:w="2200"/>
        <w:gridCol w:w="3640"/>
      </w:tblGrid>
      <w:tr>
        <w:trPr>
          <w:tblHeader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CONCEPTO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DESEMBOLSO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VALORIZACIÓN REFERENCIAL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Diagnóstico (junio de 2026)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$0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Incluido en la práctica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Factibilidad y PMV (julio de 2026)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$0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≈ $1.200.000 (176 horas)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Software y licencias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$0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Software libre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Infraestructura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$0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No requerida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Equipamiento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$0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Equipo existente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Total etapa de práctica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$0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≈ $1.200.000 por julio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La valorización referencial no es un gasto: dimensiona el valor del trabajo entregado con una referencia de mercado (desarrollador junior). La siguiente etapa —la versión institucional de septiembre— se estima en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≈ $1.200.000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(Informe 04, Sección 14).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08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cronología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Cronología de la práctica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La entrega cierra dos meses de trabajo.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Mostrar en una vista cómo se llegó al PMV.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Carta Gantt de junio y julio de 2026.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93"/>
        <w:gridCol w:w="693"/>
        <w:gridCol w:w="693"/>
        <w:gridCol w:w="693"/>
        <w:gridCol w:w="693"/>
        <w:gridCol w:w="693"/>
        <w:gridCol w:w="693"/>
        <w:gridCol w:w="693"/>
        <w:gridCol w:w="696"/>
      </w:tblGrid>
      <w:tr>
        <w:trPr>
          <w:tblHeader/>
        </w:trP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ACTIVIDAD</w:t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S1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1–5 jun</w:t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S2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8–12 jun</w:t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S3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15–19 jun</w:t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S4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22–26 jun</w:t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S5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29–30 jun</w:t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S6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1–10 jul</w:t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S7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13–17 jul</w:t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S8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20–24 jul</w:t>
            </w:r>
          </w:p>
        </w:tc>
        <w:tc>
          <w:tcPr>
            <w:tcW w:type="dxa" w:w="69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S9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27–31 jul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Diagnóstico del área (Informe 01)</w:t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◆</w:t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9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Factibilidad del portal (Informe 02)</w:t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9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Factibilidad del Validador (Informe 03)</w:t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9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Construcción del PMV</w:t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9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Pruebas con datos reales</w:t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9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Informe técnico (Informe 04)</w:t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9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Entrega (Informe 05)</w:t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9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◆</w:t>
            </w:r>
          </w:p>
        </w:tc>
      </w:tr>
    </w:tbl>
    <w:p>
      <w:pPr>
        <w:spacing w:after="40" w:before="60"/>
      </w:pPr>
      <w:r>
        <w:rPr>
          <w:color w:val="64748B"/>
          <w:sz w:val="15"/>
          <w:szCs w:val="15"/>
        </w:rPr>
        <w:t xml:space="preserve">◆ Hitos: diagnóstico (30-jun) · entrega del PMV (31-jul). Feriados: 29 de junio y 16 de julio.</w:t>
      </w:r>
    </w:p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3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Cronología de la práctica profesional.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09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transición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Transición y próximos pasos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El PMV es el punto de partida de la versión institucional.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Dejar claro qué sigue después de la entrega y quién lo custodia.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Pasos de transición desde agosto de 2026.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4800"/>
        <w:gridCol w:w="2200"/>
        <w:gridCol w:w="2040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PASO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RESPONSABLE SUGERIDO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CUÁNDO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1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Custodiar el archivo entregado y su documentación en una carpeta institucional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Jefatura GDP-SLEP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Desde el 31 de julio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2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Usar el PMV en los cierres mensuales como herramienta de apoyo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Equipo GDP-SLEP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Desde agosto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3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Formalizar la titularidad institucional del software desarrollado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Jefatura GDP-SLEP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Antes de la migración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4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Gestionar la continuidad del desarrollo para la transformación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Jefatura GDP-SLEP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Agosto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5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Transformar el PMV al stack institucional (Informes 06 y 07)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Desarrollador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Septiembre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6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Solicitar a TI servidor, dominio institucional y ClaveÚnica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TI institucional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Septiembre – octubre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10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acta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Acta de entrega y recepción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En Santiago, con fecha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31 de julio de 2026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, se deja constancia de la entrega del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Producto Mínimo Viable del Validador de Formularios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, primera aplicación del ecosistema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GDP-SLEP Studio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, desarrollado durante la práctica profesional en el Subdepartamento de Gestión y Desarrollo de Personas para los SLEP de la Dirección de Educación Pública.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7240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ÍTEM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Objeto entregado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PMV del Validador de Formularios y su documentación (entregables E1 a E9)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Archivo principal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Validador_de_Formularios_julio2026.html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Huella SHA-256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174efc9407665b09809921f3bf185b42d5479d219d422211dab2d24480465bce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Estado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Terminado, probado con datos reales hasta julio de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Condición de recepción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☐ Conforme     ☐ Conforme con observaciones     ☐ No conforme</w:t>
            </w:r>
          </w:p>
        </w:tc>
      </w:tr>
    </w:tbl>
    <w:p>
      <w:pPr>
        <w:spacing w:after="120" w:before="0" w:line="12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Observaciones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20"/>
        <w:gridCol w:w="4820"/>
      </w:tblGrid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70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5"/>
                <w:szCs w:val="15"/>
              </w:rPr>
              <w:t xml:space="preserve">ENTREGA</w:t>
            </w:r>
          </w:p>
          <w:p>
            <w:pPr>
              <w:pBdr>
                <w:bottom w:val="single" w:color="0F172A" w:sz="6" w:space="1"/>
              </w:pBdr>
              <w:spacing w:after="80"/>
            </w:pPr>
          </w:p>
          <w:p>
            <w:pPr>
              <w:spacing w:after="2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César Torres</w:t>
            </w:r>
          </w:p>
          <w:p>
            <w:pPr>
              <w:spacing w:after="20"/>
            </w:pPr>
            <w:r>
              <w:rPr>
                <w:color w:val="64748B"/>
                <w:sz w:val="17"/>
                <w:szCs w:val="17"/>
              </w:rPr>
              <w:t xml:space="preserve">Alumno en práctica · Técnico en Programación</w:t>
            </w:r>
          </w:p>
          <w:p>
            <w:r>
              <w:rPr>
                <w:color w:val="64748B"/>
                <w:sz w:val="17"/>
                <w:szCs w:val="17"/>
              </w:rPr>
              <w:t xml:space="preserve">Fecha: ____ / ____ / 2026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70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5"/>
                <w:szCs w:val="15"/>
              </w:rPr>
              <w:t xml:space="preserve">RECIBE</w:t>
            </w:r>
          </w:p>
          <w:p>
            <w:pPr>
              <w:pBdr>
                <w:bottom w:val="single" w:color="0F172A" w:sz="6" w:space="1"/>
              </w:pBdr>
              <w:spacing w:after="80"/>
            </w:pPr>
          </w:p>
          <w:p>
            <w:pPr>
              <w:spacing w:after="2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Claudia Manzano</w:t>
            </w:r>
          </w:p>
          <w:p>
            <w:pPr>
              <w:spacing w:after="20"/>
            </w:pPr>
            <w:r>
              <w:rPr>
                <w:color w:val="64748B"/>
                <w:sz w:val="17"/>
                <w:szCs w:val="17"/>
              </w:rPr>
              <w:t xml:space="preserve">Jefatura directa · Subdepartamento GDP-SLEP</w:t>
            </w:r>
          </w:p>
          <w:p>
            <w:r>
              <w:rPr>
                <w:color w:val="64748B"/>
                <w:sz w:val="17"/>
                <w:szCs w:val="17"/>
              </w:rPr>
              <w:t xml:space="preserve">Fecha: ____ / ____ / 2026</w:t>
            </w:r>
          </w:p>
        </w:tc>
      </w:tr>
    </w:tbl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ANEXO A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verificación</w:t>
      </w:r>
    </w:p>
    <w:p>
      <w:pPr>
        <w:pStyle w:val="Heading1"/>
        <w:spacing w:after="160"/>
      </w:pPr>
      <w:r>
        <w:rPr>
          <w:b/>
          <w:bCs/>
          <w:color w:val="0F172A"/>
          <w:sz w:val="34"/>
          <w:szCs w:val="34"/>
        </w:rPr>
        <w:t xml:space="preserve">Lista de verificación de recepción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Lista para que quien recibe compruebe la entrega antes de firmar el acta.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0"/>
        <w:gridCol w:w="8940"/>
      </w:tblGrid>
      <w:tr>
        <w:trPr>
          <w:tblHeader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☐</w:t>
            </w:r>
          </w:p>
        </w:tc>
        <w:tc>
          <w:tcPr>
            <w:tcW w:type="dxa" w:w="8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VERIFICACIÓN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☐</w:t>
            </w:r>
          </w:p>
        </w:tc>
        <w:tc>
          <w:tcPr>
            <w:tcW w:type="dxa" w:w="8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El archivo Validador_de_Formularios_julio2026.html abre con doble clic en Chrome, Edge o Firefox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☐</w:t>
            </w:r>
          </w:p>
        </w:tc>
        <w:tc>
          <w:tcPr>
            <w:tcW w:type="dxa" w:w="8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La huella SHA-256 del archivo coincide con la registrada en este informe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☐</w:t>
            </w:r>
          </w:p>
        </w:tc>
        <w:tc>
          <w:tcPr>
            <w:tcW w:type="dxa" w:w="8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Se puede iniciar sesión con las credenciales entregadas por separado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☐</w:t>
            </w:r>
          </w:p>
        </w:tc>
        <w:tc>
          <w:tcPr>
            <w:tcW w:type="dxa" w:w="8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El sistema parte en julio de 2026 y muestra los meses precargados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☐</w:t>
            </w:r>
          </w:p>
        </w:tc>
        <w:tc>
          <w:tcPr>
            <w:tcW w:type="dxa" w:w="8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Al seleccionar un SLEP se ve su formulario y sus validaciones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☐</w:t>
            </w:r>
          </w:p>
        </w:tc>
        <w:tc>
          <w:tcPr>
            <w:tcW w:type="dxa" w:w="8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El Inspector de Campo explica una pregunta y el resultado de sus reglas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☐</w:t>
            </w:r>
          </w:p>
        </w:tc>
        <w:tc>
          <w:tcPr>
            <w:tcW w:type="dxa" w:w="8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El dashboard muestra avance, totales, CIC, procedimientos, sanciones y ranking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☐</w:t>
            </w:r>
          </w:p>
        </w:tc>
        <w:tc>
          <w:tcPr>
            <w:tcW w:type="dxa" w:w="8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Se descarga el informe en HTML y en PDF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☐</w:t>
            </w:r>
          </w:p>
        </w:tc>
        <w:tc>
          <w:tcPr>
            <w:tcW w:type="dxa" w:w="8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Se descarga el consolidado en Excel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☐</w:t>
            </w:r>
          </w:p>
        </w:tc>
        <w:tc>
          <w:tcPr>
            <w:tcW w:type="dxa" w:w="8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Se recibieron los documentos E2 a E9</w:t>
            </w:r>
          </w:p>
        </w:tc>
      </w:tr>
    </w:tbl>
    <w:p>
      <w:pPr>
        <w:spacing w:after="120" w:before="0" w:line="12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250" w:right="1300" w:bottom="1150" w:left="1300" w:header="600" w:footer="56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40"/>
      </w:tabs>
    </w:pPr>
    <w:r>
      <w:rPr>
        <w:rFonts w:ascii="Calibri" w:cs="Calibri" w:eastAsia="Calibri" w:hAnsi="Calibri"/>
        <w:color w:val="94A3B8"/>
        <w:sz w:val="14"/>
        <w:szCs w:val="14"/>
      </w:rPr>
      <w:t xml:space="preserve">DEP · Subdepartamento GDP-SLEP · Uso interno</w:t>
    </w:r>
    <w:r>
      <w:rPr>
        <w:rFonts w:ascii="Consolas" w:cs="Consolas" w:eastAsia="Consolas" w:hAnsi="Consolas"/>
        <w:color w:val="94A3B8"/>
        <w:sz w:val="14"/>
        <w:szCs w:val="14"/>
      </w:rPr>
      <w:t xml:space="preserve">	pág. </w:t>
    </w:r>
    <w:r>
      <w:rPr>
        <w:rFonts w:ascii="Consolas" w:cs="Consolas" w:eastAsia="Consolas" w:hAnsi="Consolas"/>
        <w:b/>
        <w:bCs/>
        <w:color w:val="0F172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6"/>
      </w:pBdr>
      <w:tabs>
        <w:tab w:val="right" w:pos="9640"/>
      </w:tabs>
    </w:pPr>
    <w:r>
      <w:rPr>
        <w:rFonts w:ascii="Consolas" w:cs="Consolas" w:eastAsia="Consolas" w:hAnsi="Consolas"/>
        <w:b/>
        <w:bCs/>
        <w:color w:val="0D9488"/>
        <w:spacing w:val="20"/>
        <w:sz w:val="14"/>
        <w:szCs w:val="14"/>
      </w:rPr>
      <w:t xml:space="preserve">GDP - SLEP STUDIO</w:t>
    </w:r>
    <w:r>
      <w:rPr>
        <w:rFonts w:ascii="Consolas" w:cs="Consolas" w:eastAsia="Consolas" w:hAnsi="Consolas"/>
        <w:color w:val="94A3B8"/>
        <w:spacing w:val="10"/>
        <w:sz w:val="14"/>
        <w:szCs w:val="14"/>
      </w:rPr>
      <w:t xml:space="preserve">	INFORME 05  ·  ENTREGA DEL PMV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D948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  <w:rPr>
        <w:b/>
        <w:bCs/>
        <w:color w:val="0D948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rFonts w:ascii="Calibri" w:cs="Calibri" w:eastAsia="Calibri" w:hAnsi="Calibri"/>
      <w:b/>
      <w:bCs/>
      <w:color w:val="0F172A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0F172A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0F76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05 — Entrega del PMV del Validador de Formularios</dc:title>
  <dc:subject>GDP-SLEP Studio</dc:subject>
  <dc:creator>César Torres</dc:creator>
  <dc:description>Entrega formal del PMV del Validador de Formularios</dc:description>
  <cp:lastModifiedBy>Un-named</cp:lastModifiedBy>
  <cp:revision>1</cp:revision>
  <dcterms:created xsi:type="dcterms:W3CDTF">2026-10-02T19:58:54.221Z</dcterms:created>
  <dcterms:modified xsi:type="dcterms:W3CDTF">2026-10-02T19:58:54.222Z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