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rFonts w:ascii="Consolas" w:cs="Consolas" w:eastAsia="Consolas" w:hAnsi="Consolas"/>
          <w:color w:val="0D9488"/>
          <w:sz w:val="18"/>
          <w:szCs w:val="18"/>
        </w:rPr>
        <w:t xml:space="preserve">&gt; gdp-slep-studio / licencias / camino-rpa / tecnico</w:t>
      </w:r>
    </w:p>
    <w:p>
      <w:pPr>
        <w:spacing w:after="240"/>
      </w:pPr>
      <w:r>
        <w:rPr>
          <w:rFonts w:ascii="Consolas" w:cs="Consolas" w:eastAsia="Consolas" w:hAnsi="Consolas"/>
          <w:b/>
          <w:bCs/>
          <w:color w:val="64748B"/>
          <w:spacing w:val="40"/>
          <w:sz w:val="18"/>
          <w:szCs w:val="18"/>
        </w:rPr>
        <w:t xml:space="preserve">INFORME 08.1.2  ·  SERIE DE INFORMES GDP-SLEP STUDIO</w:t>
      </w:r>
    </w:p>
    <w:p>
      <w:pPr>
        <w:spacing w:after="0"/>
      </w:pPr>
      <w:r>
        <w:rPr>
          <w:rFonts w:ascii="Calibri" w:cs="Calibri" w:eastAsia="Calibri" w:hAnsi="Calibri"/>
          <w:b/>
          <w:bCs/>
          <w:color w:val="0F172A"/>
          <w:sz w:val="80"/>
          <w:szCs w:val="80"/>
        </w:rPr>
        <w:t xml:space="preserve">Robot de software</w:t>
      </w:r>
    </w:p>
    <w:p>
      <w:pPr>
        <w:spacing w:after="220"/>
      </w:pPr>
      <w:r>
        <w:rPr>
          <w:rFonts w:ascii="Calibri" w:cs="Calibri" w:eastAsia="Calibri" w:hAnsi="Calibri"/>
          <w:b/>
          <w:bCs/>
          <w:color w:val="0F172A"/>
          <w:sz w:val="80"/>
          <w:szCs w:val="80"/>
        </w:rPr>
        <w:t xml:space="preserve">asistido (RPA)</w:t>
      </w:r>
    </w:p>
    <w:p>
      <w:pPr>
        <w:pBdr>
          <w:bottom w:val="single" w:color="0D9488" w:sz="24" w:space="1"/>
        </w:pBdr>
        <w:spacing w:after="300"/>
        <w:ind w:right="8340"/>
      </w:pPr>
    </w:p>
    <w:p>
      <w:pPr>
        <w:spacing w:after="120"/>
      </w:pPr>
      <w:r>
        <w:rPr>
          <w:rFonts w:ascii="Calibri" w:cs="Calibri" w:eastAsia="Calibri" w:hAnsi="Calibri"/>
          <w:color w:val="0D9488"/>
          <w:sz w:val="30"/>
          <w:szCs w:val="30"/>
        </w:rPr>
        <w:t xml:space="preserve">Informe técnico del camino RPA para la tramitación de licencias médicas</w:t>
      </w:r>
    </w:p>
    <w:p>
      <w:pPr>
        <w:spacing w:after="1000" w:line="290"/>
      </w:pPr>
      <w:r>
        <w:rPr>
          <w:rFonts w:ascii="Calibri" w:cs="Calibri" w:eastAsia="Calibri" w:hAnsi="Calibri"/>
          <w:color w:val="64748B"/>
          <w:sz w:val="20"/>
          <w:szCs w:val="20"/>
        </w:rPr>
        <w:t xml:space="preserve">Modo de operación asistido, proceso automatizado, arquitectura, diseño del robot, integración con el ERP del SLEP, tres propuestas (costo cero, óptima y avanzada) con su stack tecnológico completo, pruebas y carta Gantt técnica. El marco legal, la verificación previa y los riesgos están en el Informe 08.1.1; los costos, en el 08.1.3.</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040"/>
      </w:tblGrid>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ORGANIZACIÓN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Dirección de Educación Pública (DEP)</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UNIDAD</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Subdepartamento de Gestión y Desarrollo de Personas para los SLEP (GDP-SLEP)</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PROYECTO</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GDP-SLEP Studio · Aplicación 2: Automatización de licencias médicas</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TIPO DE INFORME</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Informe técnico · Camino RPA (robot de software asistido)</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ELABORADO POR</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César Torres · Desarrollador (honorarios)</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DIRIGIDO A</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Claudia Manzano · Jefatura directa</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PERÍODO</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1 de octubre – 27 de noviembre de 2026</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FECHA</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16 de octubre de 2026</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VERSIÓN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1.0</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CLASIFICACIÓN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Uso interno</w:t>
            </w:r>
          </w:p>
        </w:tc>
      </w:tr>
    </w:tbl>
    <w:p>
      <w:pPr>
        <w:spacing w:after="500"/>
      </w:pPr>
    </w:p>
    <w:p>
      <w:r>
        <w:rPr>
          <w:rFonts w:ascii="Calibri" w:cs="Calibri" w:eastAsia="Calibri" w:hAnsi="Calibri"/>
          <w:i/>
          <w:iCs/>
          <w:color w:val="94A3B8"/>
          <w:sz w:val="16"/>
          <w:szCs w:val="16"/>
        </w:rPr>
        <w:t xml:space="preserve">Informe técnico del camino RPA. Lo acompañan el Informe 08.1 (general), el 08.1.1 (marco legal) y el 08.1.3 (costos de las tres propuestas).</w:t>
      </w:r>
    </w:p>
    <w:p>
      <w:pPr>
        <w:keepNext/>
        <w:pageBreakBefore/>
        <w:spacing w:after="60"/>
      </w:pPr>
      <w:r>
        <w:rPr>
          <w:rFonts w:ascii="Consolas" w:cs="Consolas" w:eastAsia="Consolas" w:hAnsi="Consolas"/>
          <w:b/>
          <w:bCs/>
          <w:color w:val="0D9488"/>
          <w:spacing w:val="30"/>
          <w:sz w:val="16"/>
          <w:szCs w:val="16"/>
        </w:rPr>
        <w:t xml:space="preserve">DOCUMENTO</w:t>
      </w:r>
      <w:r>
        <w:rPr>
          <w:rFonts w:ascii="Consolas" w:cs="Consolas" w:eastAsia="Consolas" w:hAnsi="Consolas"/>
          <w:color w:val="94A3B8"/>
          <w:sz w:val="16"/>
          <w:szCs w:val="16"/>
        </w:rPr>
        <w:t xml:space="preserve">  /  ficha</w:t>
      </w:r>
    </w:p>
    <w:p>
      <w:pPr>
        <w:pStyle w:val="Heading1"/>
        <w:keepNext/>
        <w:pBdr>
          <w:bottom w:val="single" w:color="E2E8F0" w:sz="6" w:space="6"/>
        </w:pBdr>
        <w:spacing w:after="160"/>
      </w:pPr>
      <w:r>
        <w:rPr>
          <w:rFonts w:ascii="Calibri" w:cs="Calibri" w:eastAsia="Calibri" w:hAnsi="Calibri"/>
          <w:b/>
          <w:bCs/>
          <w:color w:val="0F172A"/>
          <w:sz w:val="34"/>
          <w:szCs w:val="34"/>
        </w:rPr>
        <w:t xml:space="preserve">Ficha del documento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7340"/>
      </w:tblGrid>
      <w:tr>
        <w:trPr>
          <w:tblHeader/>
        </w:trPr>
        <w:tc>
          <w:tcPr>
            <w:tcW w:type="dxa" w:w="2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CAMPO</w:t>
            </w:r>
          </w:p>
        </w:tc>
        <w:tc>
          <w:tcPr>
            <w:tcW w:type="dxa" w:w="73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DETALLE</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Título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Informe 08.1.2 — Camino RPA (robot de software asistido): informe técnico</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Serie</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Informe técnico del camino RPA. Profundiza el Informe 08.1 (general)</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Objeto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Especificar cómo funcionaría un robot asistido que prepara y llena la zona C en el PIEE, en tres propuestas —A1 costo cero, A2 óptima y A3 avanzada— con su stack completo y su planificación, dentro de los límites fijados en el Informe 08.1.1</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Período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1 de octubre – 27 de noviembre de 2026</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Elaborado por</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César Torres, Desarrollador a honorarios</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Dirigido a</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Claudia Manzano, Jefatura directa · Subdepartamento GDP-SLEP</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Regla de diseño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El encargado inicia sesión con su propia ClaveÚnica y confirma cada envío; el robot nunca guarda credenciales ni lee el diagnóstico</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Condición previa</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Autorización escrita de FONASA para operar asistentes automatizados sobre el PIEE · detalle en el Informe 08.1.1</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Propuestas</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A1 · Python + Playwright (costo cero) · A2 · herramienta de robot con soporte (óptima) · A3 · plataforma de robots con control central (avanzada). Las tres incluyen IA local compartida.</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Informes relacionados</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Informe 08.1 (general) · Informe 08.1.1 (marco legal) · Informe</w:t>
            </w:r>
            <w:r>
              <w:rPr>
                <w:rFonts w:ascii="Calibri" w:cs="Calibri" w:eastAsia="Calibri" w:hAnsi="Calibri"/>
                <w:b/>
                <w:bCs/>
                <w:color w:val="0F172A"/>
                <w:sz w:val="18"/>
                <w:szCs w:val="18"/>
              </w:rPr>
              <w:t xml:space="preserve"> 08.1.3 (costos)</w:t>
            </w:r>
            <w:r>
              <w:rPr>
                <w:rFonts w:ascii="Calibri" w:cs="Calibri" w:eastAsia="Calibri" w:hAnsi="Calibri"/>
                <w:b w:val="false"/>
                <w:bCs w:val="false"/>
                <w:color w:val="334155"/>
                <w:sz w:val="18"/>
                <w:szCs w:val="18"/>
              </w:rPr>
              <w:t xml:space="preserve"> · Informe 08 (factibilidad) · Informe 00 (marco legal) · caminos 08.2 (API del PIEE), 08.3 (servicios web) y 08.4 (mixto)</w:t>
            </w:r>
          </w:p>
        </w:tc>
      </w:tr>
    </w:tbl>
    <w:p>
      <w:pPr>
        <w:spacing w:after="120" w:before="0" w:line="120"/>
      </w:pPr>
    </w:p>
    <w:p>
      <w:pPr>
        <w:pStyle w:val="Heading3"/>
        <w:keepNext/>
        <w:spacing w:after="80" w:before="180"/>
      </w:pPr>
      <w:r>
        <w:rPr>
          <w:rFonts w:ascii="Calibri" w:cs="Calibri" w:eastAsia="Calibri" w:hAnsi="Calibri"/>
          <w:b/>
          <w:bCs/>
          <w:color w:val="0F766E"/>
          <w:sz w:val="22"/>
          <w:szCs w:val="22"/>
        </w:rPr>
        <w:t xml:space="preserve">Lugar de este informe en la serie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30"/>
        <w:gridCol w:w="240"/>
        <w:gridCol w:w="2230"/>
        <w:gridCol w:w="240"/>
        <w:gridCol w:w="2230"/>
        <w:gridCol w:w="240"/>
        <w:gridCol w:w="2230"/>
      </w:tblGrid>
      <w:tr>
        <w:trPr>
          <w:cantSplit/>
        </w:trPr>
        <w:tc>
          <w:tcPr>
            <w:tcW w:type="dxa" w:w="223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GENERAL</w:t>
            </w:r>
          </w:p>
          <w:p>
            <w:pPr>
              <w:spacing w:after="20" w:line="240"/>
              <w:jc w:val="left"/>
            </w:pPr>
            <w:r>
              <w:rPr>
                <w:b/>
                <w:bCs/>
                <w:color w:val="0F172A"/>
                <w:sz w:val="17"/>
                <w:szCs w:val="17"/>
              </w:rPr>
              <w:t xml:space="preserve">Informe 08.1</w:t>
            </w:r>
          </w:p>
          <w:p>
            <w:pPr>
              <w:spacing w:after="0" w:line="230"/>
              <w:jc w:val="left"/>
            </w:pPr>
            <w:r>
              <w:rPr>
                <w:color w:val="64748B"/>
                <w:sz w:val="14"/>
                <w:szCs w:val="14"/>
              </w:rPr>
              <w:t xml:space="preserve">Para entender el camino sin tecnicismos</w:t>
            </w:r>
          </w:p>
        </w:tc>
        <w:tc>
          <w:tcPr>
            <w:tcW w:type="dxa" w:w="24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23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MARCO LEGAL</w:t>
            </w:r>
          </w:p>
          <w:p>
            <w:pPr>
              <w:spacing w:after="20" w:line="240"/>
              <w:jc w:val="left"/>
            </w:pPr>
            <w:r>
              <w:rPr>
                <w:b/>
                <w:bCs/>
                <w:color w:val="0F172A"/>
                <w:sz w:val="17"/>
                <w:szCs w:val="17"/>
              </w:rPr>
              <w:t xml:space="preserve">Informe 08.1.1</w:t>
            </w:r>
          </w:p>
          <w:p>
            <w:pPr>
              <w:spacing w:after="0" w:line="230"/>
              <w:jc w:val="left"/>
            </w:pPr>
            <w:r>
              <w:rPr>
                <w:color w:val="64748B"/>
                <w:sz w:val="14"/>
                <w:szCs w:val="14"/>
              </w:rPr>
              <w:t xml:space="preserve">Qué permite la ley, qué verificar y qué riesgos hay</w:t>
            </w:r>
          </w:p>
        </w:tc>
        <w:tc>
          <w:tcPr>
            <w:tcW w:type="dxa" w:w="24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23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ESTE DOCUMENTO</w:t>
            </w:r>
          </w:p>
          <w:p>
            <w:pPr>
              <w:spacing w:after="20" w:line="240"/>
              <w:jc w:val="left"/>
            </w:pPr>
            <w:r>
              <w:rPr>
                <w:b/>
                <w:bCs/>
                <w:color w:val="0F172A"/>
                <w:sz w:val="17"/>
                <w:szCs w:val="17"/>
              </w:rPr>
              <w:t xml:space="preserve">Informe 08.1.2</w:t>
            </w:r>
          </w:p>
          <w:p>
            <w:pPr>
              <w:spacing w:after="0" w:line="230"/>
              <w:jc w:val="left"/>
            </w:pPr>
            <w:r>
              <w:rPr>
                <w:color w:val="64748B"/>
                <w:sz w:val="14"/>
                <w:szCs w:val="14"/>
              </w:rPr>
              <w:t xml:space="preserve">Técnico: cómo se construye, en detalle</w:t>
            </w:r>
          </w:p>
        </w:tc>
        <w:tc>
          <w:tcPr>
            <w:tcW w:type="dxa" w:w="24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23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COSTOS</w:t>
            </w:r>
          </w:p>
          <w:p>
            <w:pPr>
              <w:spacing w:after="20" w:line="240"/>
              <w:jc w:val="left"/>
            </w:pPr>
            <w:r>
              <w:rPr>
                <w:b/>
                <w:bCs/>
                <w:color w:val="0F172A"/>
                <w:sz w:val="17"/>
                <w:szCs w:val="17"/>
              </w:rPr>
              <w:t xml:space="preserve">Informe 08.1.3</w:t>
            </w:r>
          </w:p>
          <w:p>
            <w:pPr>
              <w:spacing w:after="0" w:line="230"/>
              <w:jc w:val="left"/>
            </w:pPr>
            <w:r>
              <w:rPr>
                <w:color w:val="64748B"/>
                <w:sz w:val="14"/>
                <w:szCs w:val="14"/>
              </w:rPr>
              <w:t xml:space="preserve">Cuánto cuesta cada propuesta</w:t>
            </w:r>
          </w:p>
        </w:tc>
      </w:tr>
    </w:tbl>
    <w:p>
      <w:pPr>
        <w:spacing w:after="200" w:before="80"/>
      </w:pPr>
      <w:r>
        <w:rPr>
          <w:rFonts w:ascii="Consolas" w:cs="Consolas" w:eastAsia="Consolas" w:hAnsi="Consolas"/>
          <w:b/>
          <w:bCs/>
          <w:color w:val="0D9488"/>
          <w:sz w:val="15"/>
          <w:szCs w:val="15"/>
        </w:rPr>
        <w:t xml:space="preserve">FIG. 1  </w:t>
      </w:r>
      <w:r>
        <w:rPr>
          <w:rFonts w:ascii="Calibri" w:cs="Calibri" w:eastAsia="Calibri" w:hAnsi="Calibri"/>
          <w:color w:val="64748B"/>
          <w:sz w:val="16"/>
          <w:szCs w:val="16"/>
        </w:rPr>
        <w:t xml:space="preserve">Este es el documento técnico del camino RPA.</w:t>
      </w:r>
    </w:p>
    <w:p>
      <w:pPr>
        <w:keepNext/>
        <w:pageBreakBefore/>
        <w:spacing w:after="60"/>
      </w:pPr>
      <w:r>
        <w:rPr>
          <w:rFonts w:ascii="Consolas" w:cs="Consolas" w:eastAsia="Consolas" w:hAnsi="Consolas"/>
          <w:b/>
          <w:bCs/>
          <w:color w:val="0D9488"/>
          <w:spacing w:val="30"/>
          <w:sz w:val="16"/>
          <w:szCs w:val="16"/>
        </w:rPr>
        <w:t xml:space="preserve">DOCUMENTO</w:t>
      </w:r>
      <w:r>
        <w:rPr>
          <w:rFonts w:ascii="Consolas" w:cs="Consolas" w:eastAsia="Consolas" w:hAnsi="Consolas"/>
          <w:color w:val="94A3B8"/>
          <w:sz w:val="16"/>
          <w:szCs w:val="16"/>
        </w:rPr>
        <w:t xml:space="preserve">  /  índice</w:t>
      </w:r>
    </w:p>
    <w:p>
      <w:pPr>
        <w:pStyle w:val="Heading1"/>
        <w:keepNext/>
        <w:pBdr>
          <w:bottom w:val="single" w:color="E2E8F0" w:sz="6" w:space="6"/>
        </w:pBdr>
        <w:spacing w:after="160"/>
      </w:pPr>
      <w:r>
        <w:rPr>
          <w:rFonts w:ascii="Calibri" w:cs="Calibri" w:eastAsia="Calibri" w:hAnsi="Calibri"/>
          <w:b/>
          <w:bCs/>
          <w:color w:val="0F172A"/>
          <w:sz w:val="34"/>
          <w:szCs w:val="34"/>
        </w:rPr>
        <w:t xml:space="preserve">Índice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740"/>
      </w:tblGrid>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01</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Resumen técnico</w:t>
            </w:r>
          </w:p>
          <w:p>
            <w:r>
              <w:rPr>
                <w:color w:val="64748B"/>
                <w:sz w:val="17"/>
                <w:szCs w:val="17"/>
              </w:rPr>
              <w:t xml:space="preserve">El robot asistido en dos páginas.</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02</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Stack tecnológico completo</w:t>
            </w:r>
          </w:p>
          <w:p>
            <w:r>
              <w:rPr>
                <w:color w:val="64748B"/>
                <w:sz w:val="17"/>
                <w:szCs w:val="17"/>
              </w:rPr>
              <w:t xml:space="preserve">Del hardware al registro, capa por capa y por propuesta.</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03</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Modo de operación asistido</w:t>
            </w:r>
          </w:p>
          <w:p>
            <w:r>
              <w:rPr>
                <w:color w:val="64748B"/>
                <w:sz w:val="17"/>
                <w:szCs w:val="17"/>
              </w:rPr>
              <w:t xml:space="preserve">Qué hace el robot, qué hace la persona y qué nunca se automatiza.</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04</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Cómo funciona paso a paso (técnico)</w:t>
            </w:r>
          </w:p>
          <w:p>
            <w:r>
              <w:rPr>
                <w:color w:val="64748B"/>
                <w:sz w:val="17"/>
                <w:szCs w:val="17"/>
              </w:rPr>
              <w:t xml:space="preserve">El recorrido de una licencia a nivel de pantalla y datos.</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05</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Arquitectura</w:t>
            </w:r>
          </w:p>
          <w:p>
            <w:r>
              <w:rPr>
                <w:color w:val="64748B"/>
                <w:sz w:val="17"/>
                <w:szCs w:val="17"/>
              </w:rPr>
              <w:t xml:space="preserve">Estación del encargado, robot y GDP-SLEP Studio.</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06</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Diseño del robot (FONASA y ERP)</w:t>
            </w:r>
          </w:p>
          <w:p>
            <w:r>
              <w:rPr>
                <w:color w:val="64748B"/>
                <w:sz w:val="17"/>
                <w:szCs w:val="17"/>
              </w:rPr>
              <w:t xml:space="preserve">Selectores, verificación, registro y el conector del ERP (Proexsi).</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07</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Tres propuestas del camino RPA</w:t>
            </w:r>
          </w:p>
          <w:p>
            <w:r>
              <w:rPr>
                <w:color w:val="64748B"/>
                <w:sz w:val="17"/>
                <w:szCs w:val="17"/>
              </w:rPr>
              <w:t xml:space="preserve">A1 costo cero, A2 óptima, A3 avanzada; evaluación de herramientas.</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08</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Pruebas y puesta en marcha</w:t>
            </w:r>
          </w:p>
          <w:p>
            <w:r>
              <w:rPr>
                <w:color w:val="64748B"/>
                <w:sz w:val="17"/>
                <w:szCs w:val="17"/>
              </w:rPr>
              <w:t xml:space="preserve">Ambientes, casos y criterios de aceptación.</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09</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Carta Gantt técnica</w:t>
            </w:r>
          </w:p>
          <w:p>
            <w:r>
              <w:rPr>
                <w:color w:val="64748B"/>
                <w:sz w:val="17"/>
                <w:szCs w:val="17"/>
              </w:rPr>
              <w:t xml:space="preserve">Alineada con la carta general del Informe 08.</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10</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Conclusiones</w:t>
            </w:r>
          </w:p>
          <w:p>
            <w:r>
              <w:rPr>
                <w:color w:val="64748B"/>
                <w:sz w:val="17"/>
                <w:szCs w:val="17"/>
              </w:rPr>
              <w:t xml:space="preserve">Recomendación por propuesta.</w:t>
            </w:r>
          </w:p>
        </w:tc>
      </w:tr>
    </w:tbl>
    <w:p>
      <w:pPr>
        <w:keepNext/>
        <w:pageBreakBefore/>
        <w:spacing w:after="60"/>
      </w:pPr>
      <w:r>
        <w:rPr>
          <w:rFonts w:ascii="Consolas" w:cs="Consolas" w:eastAsia="Consolas" w:hAnsi="Consolas"/>
          <w:b/>
          <w:bCs/>
          <w:color w:val="0D9488"/>
          <w:spacing w:val="30"/>
          <w:sz w:val="16"/>
          <w:szCs w:val="16"/>
        </w:rPr>
        <w:t xml:space="preserve">SECCIÓN 01</w:t>
      </w:r>
      <w:r>
        <w:rPr>
          <w:rFonts w:ascii="Consolas" w:cs="Consolas" w:eastAsia="Consolas" w:hAnsi="Consolas"/>
          <w:color w:val="94A3B8"/>
          <w:sz w:val="16"/>
          <w:szCs w:val="16"/>
        </w:rPr>
        <w:t xml:space="preserve">  /  resumen</w:t>
      </w:r>
    </w:p>
    <w:p>
      <w:pPr>
        <w:pStyle w:val="Heading1"/>
        <w:keepNext/>
        <w:pBdr>
          <w:bottom w:val="single" w:color="E2E8F0" w:sz="6" w:space="6"/>
        </w:pBdr>
        <w:spacing w:after="160"/>
      </w:pPr>
      <w:r>
        <w:rPr>
          <w:rFonts w:ascii="Calibri" w:cs="Calibri" w:eastAsia="Calibri" w:hAnsi="Calibri"/>
          <w:b/>
          <w:bCs/>
          <w:color w:val="0F172A"/>
          <w:sz w:val="34"/>
          <w:szCs w:val="34"/>
        </w:rPr>
        <w:t xml:space="preserve">Resumen técnico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El PIEE no publica servicios web para empleadores: la única forma de automatizar sin convenios es actuar sobre su pantalla.</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Diseñar un robot que haga el trabajo repetitivo sin cruzar los límites fijados en el Informe 08.1.1.</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Robot asistido en la estación del encargado, integrado con GDP-SLEP Studio, con persona que inicia sesión y confirma.</w:t>
            </w:r>
          </w:p>
        </w:tc>
      </w:tr>
    </w:tbl>
    <w:p>
      <w:pPr>
        <w:spacing w:after="140" w:before="0" w:line="120"/>
      </w:pPr>
    </w:p>
    <w:p>
      <w:pPr>
        <w:spacing w:after="140" w:before="0" w:line="276"/>
        <w:jc w:val="left"/>
      </w:pPr>
      <w:r>
        <w:rPr>
          <w:rFonts w:ascii="Calibri" w:cs="Calibri" w:eastAsia="Calibri" w:hAnsi="Calibri"/>
          <w:color w:val="334155"/>
          <w:sz w:val="20"/>
          <w:szCs w:val="20"/>
        </w:rPr>
        <w:t xml:space="preserve">El camino RPA propone un </w:t>
      </w:r>
      <w:r>
        <w:rPr>
          <w:rFonts w:ascii="Calibri" w:cs="Calibri" w:eastAsia="Calibri" w:hAnsi="Calibri"/>
          <w:b/>
          <w:bCs/>
          <w:color w:val="0F172A"/>
          <w:sz w:val="20"/>
          <w:szCs w:val="20"/>
        </w:rPr>
        <w:t xml:space="preserve">robot de software asistido</w:t>
      </w:r>
      <w:r>
        <w:rPr>
          <w:rFonts w:ascii="Calibri" w:cs="Calibri" w:eastAsia="Calibri" w:hAnsi="Calibri"/>
          <w:color w:val="334155"/>
          <w:sz w:val="20"/>
          <w:szCs w:val="20"/>
        </w:rPr>
        <w:t xml:space="preserve"> que trabaja </w:t>
      </w:r>
      <w:r>
        <w:rPr>
          <w:rFonts w:ascii="Calibri" w:cs="Calibri" w:eastAsia="Calibri" w:hAnsi="Calibri"/>
          <w:b/>
          <w:bCs/>
          <w:color w:val="0F172A"/>
          <w:sz w:val="20"/>
          <w:szCs w:val="20"/>
        </w:rPr>
        <w:t xml:space="preserve">en el computador del encargado de licencias</w:t>
      </w:r>
      <w:r>
        <w:rPr>
          <w:rFonts w:ascii="Calibri" w:cs="Calibri" w:eastAsia="Calibri" w:hAnsi="Calibri"/>
          <w:color w:val="334155"/>
          <w:sz w:val="20"/>
          <w:szCs w:val="20"/>
        </w:rPr>
        <w:t xml:space="preserve"> y </w:t>
      </w:r>
      <w:r>
        <w:rPr>
          <w:rFonts w:ascii="Calibri" w:cs="Calibri" w:eastAsia="Calibri" w:hAnsi="Calibri"/>
          <w:b/>
          <w:bCs/>
          <w:color w:val="0F172A"/>
          <w:sz w:val="20"/>
          <w:szCs w:val="20"/>
        </w:rPr>
        <w:t xml:space="preserve">dentro de la sesión que él mismo abre</w:t>
      </w:r>
      <w:r>
        <w:rPr>
          <w:rFonts w:ascii="Calibri" w:cs="Calibri" w:eastAsia="Calibri" w:hAnsi="Calibri"/>
          <w:color w:val="334155"/>
          <w:sz w:val="20"/>
          <w:szCs w:val="20"/>
        </w:rPr>
        <w:t xml:space="preserve"> con su ClaveÚnica. El robot lee la bandeja del PIEE, cruza cada licencia con la planilla de remuneraciones, </w:t>
      </w:r>
      <w:r>
        <w:rPr>
          <w:rFonts w:ascii="Calibri" w:cs="Calibri" w:eastAsia="Calibri" w:hAnsi="Calibri"/>
          <w:b/>
          <w:bCs/>
          <w:color w:val="0F172A"/>
          <w:sz w:val="20"/>
          <w:szCs w:val="20"/>
        </w:rPr>
        <w:t xml:space="preserve">llena los campos de la zona C (C.1 a C.4)</w:t>
      </w:r>
      <w:r>
        <w:rPr>
          <w:rFonts w:ascii="Calibri" w:cs="Calibri" w:eastAsia="Calibri" w:hAnsi="Calibri"/>
          <w:color w:val="334155"/>
          <w:sz w:val="20"/>
          <w:szCs w:val="20"/>
        </w:rPr>
        <w:t xml:space="preserve"> y se detiene para que el encargado </w:t>
      </w:r>
      <w:r>
        <w:rPr>
          <w:rFonts w:ascii="Calibri" w:cs="Calibri" w:eastAsia="Calibri" w:hAnsi="Calibri"/>
          <w:b/>
          <w:bCs/>
          <w:color w:val="0F172A"/>
          <w:sz w:val="20"/>
          <w:szCs w:val="20"/>
        </w:rPr>
        <w:t xml:space="preserve">revise y confirme</w:t>
      </w:r>
      <w:r>
        <w:rPr>
          <w:rFonts w:ascii="Calibri" w:cs="Calibri" w:eastAsia="Calibri" w:hAnsi="Calibri"/>
          <w:color w:val="334155"/>
          <w:sz w:val="20"/>
          <w:szCs w:val="20"/>
        </w:rPr>
        <w:t xml:space="preserve"> el envío. Luego guarda el comprobante y registra el caso en GDP-SLEP Studio, donde un tablero vigila los </w:t>
      </w:r>
      <w:r>
        <w:rPr>
          <w:rFonts w:ascii="Calibri" w:cs="Calibri" w:eastAsia="Calibri" w:hAnsi="Calibri"/>
          <w:b/>
          <w:bCs/>
          <w:color w:val="0F172A"/>
          <w:sz w:val="20"/>
          <w:szCs w:val="20"/>
        </w:rPr>
        <w:t xml:space="preserve">3 días hábiles</w:t>
      </w:r>
      <w:r>
        <w:rPr>
          <w:rFonts w:ascii="Calibri" w:cs="Calibri" w:eastAsia="Calibri" w:hAnsi="Calibri"/>
          <w:color w:val="334155"/>
          <w:sz w:val="20"/>
          <w:szCs w:val="20"/>
        </w:rPr>
        <w:t xml:space="preserv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10"/>
        <w:gridCol w:w="2410"/>
        <w:gridCol w:w="2410"/>
        <w:gridCol w:w="2410"/>
      </w:tblGrid>
      <w:tr>
        <w:trPr>
          <w:cantSplit/>
        </w:trPr>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C.1–C.4</w:t>
            </w:r>
          </w:p>
          <w:p>
            <w:pPr>
              <w:spacing w:after="0" w:line="240"/>
            </w:pPr>
            <w:r>
              <w:rPr>
                <w:color w:val="64748B"/>
                <w:sz w:val="16"/>
                <w:szCs w:val="16"/>
              </w:rPr>
              <w:t xml:space="preserve">campos de la zona C que llena el robot</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12 → 4</w:t>
            </w:r>
          </w:p>
          <w:p>
            <w:pPr>
              <w:spacing w:after="0" w:line="240"/>
            </w:pPr>
            <w:r>
              <w:rPr>
                <w:color w:val="64748B"/>
                <w:sz w:val="16"/>
                <w:szCs w:val="16"/>
              </w:rPr>
              <w:t xml:space="preserve">minutos por licencia (estimado)</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116–141</w:t>
            </w:r>
          </w:p>
          <w:p>
            <w:pPr>
              <w:spacing w:after="0" w:line="240"/>
            </w:pPr>
            <w:r>
              <w:rPr>
                <w:color w:val="64748B"/>
                <w:sz w:val="16"/>
                <w:szCs w:val="16"/>
              </w:rPr>
              <w:t xml:space="preserve">horas liberadas al mes por SLEP medio</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3</w:t>
            </w:r>
          </w:p>
          <w:p>
            <w:pPr>
              <w:spacing w:after="0" w:line="240"/>
            </w:pPr>
            <w:r>
              <w:rPr>
                <w:color w:val="64748B"/>
                <w:sz w:val="16"/>
                <w:szCs w:val="16"/>
              </w:rPr>
              <w:t xml:space="preserve">propuestas: costo cero, óptima y avanzada</w:t>
            </w:r>
          </w:p>
        </w:tc>
      </w:tr>
    </w:tbl>
    <w:p>
      <w:pPr>
        <w:spacing w:after="160" w:before="0" w:line="120"/>
      </w:pPr>
    </w:p>
    <w:p>
      <w:pPr>
        <w:pStyle w:val="Heading3"/>
        <w:keepNext/>
        <w:spacing w:after="80" w:before="180"/>
      </w:pPr>
      <w:r>
        <w:rPr>
          <w:rFonts w:ascii="Calibri" w:cs="Calibri" w:eastAsia="Calibri" w:hAnsi="Calibri"/>
          <w:b/>
          <w:bCs/>
          <w:color w:val="0F766E"/>
          <w:sz w:val="22"/>
          <w:szCs w:val="22"/>
        </w:rPr>
        <w:t xml:space="preserve">Decisiones de diseño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3600"/>
        <w:gridCol w:w="3840"/>
      </w:tblGrid>
      <w:tr>
        <w:trPr>
          <w:tblHeader/>
        </w:trPr>
        <w:tc>
          <w:tcPr>
            <w:tcW w:type="dxa" w:w="2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DECISIÓN</w:t>
            </w:r>
          </w:p>
        </w:tc>
        <w:tc>
          <w:tcPr>
            <w:tcW w:type="dxa" w:w="36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ELECCIÓN</w:t>
            </w:r>
          </w:p>
        </w:tc>
        <w:tc>
          <w:tcPr>
            <w:tcW w:type="dxa" w:w="38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MOTIVO</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Modo de ejecución</w:t>
            </w:r>
          </w:p>
        </w:tc>
        <w:tc>
          <w:tcPr>
            <w:tcW w:type="dxa" w:w="3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Asistido (attended), nunca desatendido</w:t>
            </w:r>
          </w:p>
        </w:tc>
        <w:tc>
          <w:tcPr>
            <w:tcW w:type="dxa" w:w="3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La ClaveÚnica no se automatiza (Informe 08.1.1)</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Inicio de sesión</w:t>
            </w:r>
          </w:p>
        </w:tc>
        <w:tc>
          <w:tcPr>
            <w:tcW w:type="dxa" w:w="3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Manual, por el encargado</w:t>
            </w:r>
          </w:p>
        </w:tc>
        <w:tc>
          <w:tcPr>
            <w:tcW w:type="dxa" w:w="3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El acto queda atribuido a quien lo confirma</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Envío</w:t>
            </w:r>
          </w:p>
        </w:tc>
        <w:tc>
          <w:tcPr>
            <w:tcW w:type="dxa" w:w="3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Solo tras confirmación explícita</w:t>
            </w:r>
          </w:p>
        </w:tc>
        <w:tc>
          <w:tcPr>
            <w:tcW w:type="dxa" w:w="3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Humano en el circuito; control de errores</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Datos clínicos</w:t>
            </w:r>
          </w:p>
        </w:tc>
        <w:tc>
          <w:tcPr>
            <w:tcW w:type="dxa" w:w="3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El robot no lee la zona A ni toma capturas de pantalla</w:t>
            </w:r>
          </w:p>
        </w:tc>
        <w:tc>
          <w:tcPr>
            <w:tcW w:type="dxa" w:w="3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Diagnóstico vedado al empleador</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Herramienta</w:t>
            </w:r>
          </w:p>
        </w:tc>
        <w:tc>
          <w:tcPr>
            <w:tcW w:type="dxa" w:w="3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Según propuesta: A1 Playwright (código abierto) · A2 Power Automate Premium · A3 UiPath</w:t>
            </w:r>
          </w:p>
        </w:tc>
        <w:tc>
          <w:tcPr>
            <w:tcW w:type="dxa" w:w="3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Tres niveles de gasto y soporte (sección 07)</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Integración</w:t>
            </w:r>
          </w:p>
        </w:tc>
        <w:tc>
          <w:tcPr>
            <w:tcW w:type="dxa" w:w="3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API del módulo Licencias de GDP-SLEP Studio</w:t>
            </w:r>
          </w:p>
        </w:tc>
        <w:tc>
          <w:tcPr>
            <w:tcW w:type="dxa" w:w="3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Tablero, plazos y registro comunes a los tres caminos</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B45309" w:sz="24"/>
              <w:bottom w:val="none" w:color="FFFFFF" w:sz="0"/>
              <w:right w:val="none" w:color="FFFFFF" w:sz="0"/>
            </w:tcBorders>
            <w:shd w:fill="FFFBEB" w:color="auto" w:val="clear"/>
            <w:tcMar>
              <w:top w:type="dxa" w:w="110"/>
              <w:left w:type="dxa" w:w="220"/>
              <w:bottom w:type="dxa" w:w="110"/>
              <w:right w:type="dxa" w:w="110"/>
            </w:tcMar>
            <w:vAlign w:val="top"/>
          </w:tcPr>
          <w:p>
            <w:pPr>
              <w:spacing w:after="60"/>
            </w:pPr>
            <w:r>
              <w:rPr>
                <w:rFonts w:ascii="Consolas" w:cs="Consolas" w:eastAsia="Consolas" w:hAnsi="Consolas"/>
                <w:b/>
                <w:bCs/>
                <w:color w:val="B45309"/>
                <w:spacing w:val="20"/>
                <w:sz w:val="15"/>
                <w:szCs w:val="15"/>
              </w:rPr>
              <w:t xml:space="preserve">CONCLUSIÓN</w:t>
            </w:r>
          </w:p>
          <w:p>
            <w:pPr>
              <w:spacing w:after="50" w:line="260"/>
            </w:pPr>
            <w:r>
              <w:rPr>
                <w:color w:val="334155"/>
                <w:sz w:val="19"/>
                <w:szCs w:val="19"/>
              </w:rPr>
              <w:t xml:space="preserve">El robot asistido es </w:t>
            </w:r>
            <w:r>
              <w:rPr>
                <w:b/>
                <w:bCs/>
                <w:color w:val="0F172A"/>
                <w:sz w:val="19"/>
                <w:szCs w:val="19"/>
              </w:rPr>
              <w:t xml:space="preserve">técnicamente factible y rápido de construir</w:t>
            </w:r>
            <w:r>
              <w:rPr>
                <w:color w:val="334155"/>
                <w:sz w:val="19"/>
                <w:szCs w:val="19"/>
              </w:rPr>
              <w:t xml:space="preserve">, pero </w:t>
            </w:r>
            <w:r>
              <w:rPr>
                <w:b/>
                <w:bCs/>
                <w:color w:val="0F172A"/>
                <w:sz w:val="19"/>
                <w:szCs w:val="19"/>
              </w:rPr>
              <w:t xml:space="preserve">depende de la autorización escrita de FONASA</w:t>
            </w:r>
            <w:r>
              <w:rPr>
                <w:color w:val="334155"/>
                <w:sz w:val="19"/>
                <w:szCs w:val="19"/>
              </w:rPr>
              <w:t xml:space="preserve"> y es </w:t>
            </w:r>
            <w:r>
              <w:rPr>
                <w:b/>
                <w:bCs/>
                <w:color w:val="0F172A"/>
                <w:sz w:val="19"/>
                <w:szCs w:val="19"/>
              </w:rPr>
              <w:t xml:space="preserve">frágil ante cambios del PIEE</w:t>
            </w:r>
            <w:r>
              <w:rPr>
                <w:color w:val="334155"/>
                <w:sz w:val="19"/>
                <w:szCs w:val="19"/>
              </w:rPr>
              <w:t xml:space="preserve">, que es un portal nuevo. Conviene como </w:t>
            </w:r>
            <w:r>
              <w:rPr>
                <w:b/>
                <w:bCs/>
                <w:color w:val="0F172A"/>
                <w:sz w:val="19"/>
                <w:szCs w:val="19"/>
              </w:rPr>
              <w:t xml:space="preserve">solución de inicio</w:t>
            </w:r>
            <w:r>
              <w:rPr>
                <w:color w:val="334155"/>
                <w:sz w:val="19"/>
                <w:szCs w:val="19"/>
              </w:rPr>
              <w:t xml:space="preserve"> o para las tareas sin servicio web. Se recomienda partir con </w:t>
            </w:r>
            <w:r>
              <w:rPr>
                <w:b/>
                <w:bCs/>
                <w:color w:val="0F172A"/>
                <w:sz w:val="19"/>
                <w:szCs w:val="19"/>
              </w:rPr>
              <w:t xml:space="preserve">A1 (costo cero)</w:t>
            </w:r>
            <w:r>
              <w:rPr>
                <w:color w:val="334155"/>
                <w:sz w:val="19"/>
                <w:szCs w:val="19"/>
              </w:rPr>
              <w:t xml:space="preserve"> y escalar con </w:t>
            </w:r>
            <w:r>
              <w:rPr>
                <w:b/>
                <w:bCs/>
                <w:color w:val="0F172A"/>
                <w:sz w:val="19"/>
                <w:szCs w:val="19"/>
              </w:rPr>
              <w:t xml:space="preserve">A2 (óptima)</w:t>
            </w:r>
            <w:r>
              <w:rPr>
                <w:color w:val="334155"/>
                <w:sz w:val="19"/>
                <w:szCs w:val="19"/>
              </w:rPr>
              <w:t xml:space="preserve">.</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02</w:t>
      </w:r>
      <w:r>
        <w:rPr>
          <w:rFonts w:ascii="Consolas" w:cs="Consolas" w:eastAsia="Consolas" w:hAnsi="Consolas"/>
          <w:color w:val="94A3B8"/>
          <w:sz w:val="16"/>
          <w:szCs w:val="16"/>
        </w:rPr>
        <w:t xml:space="preserve">  /  stack</w:t>
      </w:r>
    </w:p>
    <w:p>
      <w:pPr>
        <w:pStyle w:val="Heading1"/>
        <w:keepNext/>
        <w:pBdr>
          <w:bottom w:val="single" w:color="E2E8F0" w:sz="6" w:space="6"/>
        </w:pBdr>
        <w:spacing w:after="160"/>
      </w:pPr>
      <w:r>
        <w:rPr>
          <w:rFonts w:ascii="Calibri" w:cs="Calibri" w:eastAsia="Calibri" w:hAnsi="Calibri"/>
          <w:b/>
          <w:bCs/>
          <w:color w:val="0F172A"/>
          <w:sz w:val="34"/>
          <w:szCs w:val="34"/>
        </w:rPr>
        <w:t xml:space="preserve">Stack tecnológico completo por propuesta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Para costear y construir hay que saber exactamente qué equipo, qué sistema, qué lenguaje y qué componente usa cada propuesta.</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Dejar especificado, capa por capa, todo lo que necesita cada propuesta, desde el hardware hasta el registro.</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Una sola tabla con cuatro franjas: estación del encargado; servidor, plataforma e IA local; componentes, versión y licencia; y personas y servicios. En cada celda, la tecnología y qué es y para qué se usa. Versiones vigentes a octubre de 2026; la misma tabla, con precios, está en el Informe 08.1.3.</w:t>
            </w:r>
          </w:p>
        </w:tc>
      </w:tr>
    </w:tbl>
    <w:p>
      <w:pPr>
        <w:spacing w:after="140" w:before="0" w:line="120"/>
      </w:pPr>
    </w:p>
    <w:p>
      <w:pPr>
        <w:keepNext/>
        <w:spacing w:after="120"/>
      </w:pPr>
      <w:r>
        <w:rPr>
          <w:rFonts w:ascii="Consolas" w:cs="Consolas" w:eastAsia="Consolas" w:hAnsi="Consolas"/>
          <w:b/>
          <w:bCs/>
          <w:color w:val="0D9488"/>
          <w:sz w:val="14"/>
          <w:szCs w:val="14"/>
        </w:rPr>
        <w:t xml:space="preserve">CÓMO LEER  </w:t>
      </w:r>
      <w:r>
        <w:rPr>
          <w:rFonts w:ascii="Calibri" w:cs="Calibri" w:eastAsia="Calibri" w:hAnsi="Calibri"/>
          <w:color w:val="15803D"/>
          <w:sz w:val="16"/>
          <w:szCs w:val="16"/>
        </w:rPr>
        <w:t xml:space="preserve">■ </w:t>
      </w:r>
      <w:r>
        <w:rPr>
          <w:rFonts w:ascii="Calibri" w:cs="Calibri" w:eastAsia="Calibri" w:hAnsi="Calibri"/>
          <w:b/>
          <w:bCs/>
          <w:color w:val="0F172A"/>
          <w:sz w:val="15"/>
          <w:szCs w:val="15"/>
        </w:rPr>
        <w:t xml:space="preserve">Costo cero    </w:t>
      </w:r>
      <w:r>
        <w:rPr>
          <w:rFonts w:ascii="Calibri" w:cs="Calibri" w:eastAsia="Calibri" w:hAnsi="Calibri"/>
          <w:color w:val="0D9488"/>
          <w:sz w:val="16"/>
          <w:szCs w:val="16"/>
        </w:rPr>
        <w:t xml:space="preserve">■ </w:t>
      </w:r>
      <w:r>
        <w:rPr>
          <w:rFonts w:ascii="Calibri" w:cs="Calibri" w:eastAsia="Calibri" w:hAnsi="Calibri"/>
          <w:b/>
          <w:bCs/>
          <w:color w:val="0F172A"/>
          <w:sz w:val="15"/>
          <w:szCs w:val="15"/>
        </w:rPr>
        <w:t xml:space="preserve">Óptima    </w:t>
      </w:r>
      <w:r>
        <w:rPr>
          <w:rFonts w:ascii="Calibri" w:cs="Calibri" w:eastAsia="Calibri" w:hAnsi="Calibri"/>
          <w:color w:val="B45309"/>
          <w:sz w:val="16"/>
          <w:szCs w:val="16"/>
        </w:rPr>
        <w:t xml:space="preserve">■ </w:t>
      </w:r>
      <w:r>
        <w:rPr>
          <w:rFonts w:ascii="Calibri" w:cs="Calibri" w:eastAsia="Calibri" w:hAnsi="Calibri"/>
          <w:b/>
          <w:bCs/>
          <w:color w:val="0F172A"/>
          <w:sz w:val="15"/>
          <w:szCs w:val="15"/>
        </w:rPr>
        <w:t xml:space="preserve">Avanzada</w:t>
      </w:r>
      <w:r>
        <w:rPr>
          <w:rFonts w:ascii="Calibri" w:cs="Calibri" w:eastAsia="Calibri" w:hAnsi="Calibri"/>
          <w:color w:val="64748B"/>
          <w:sz w:val="15"/>
          <w:szCs w:val="15"/>
        </w:rPr>
        <w:t xml:space="preserve">   ·   En cada celda: la tecnología y, debajo, qué es y para qué se usa.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60"/>
        <w:gridCol w:w="2626"/>
        <w:gridCol w:w="2626"/>
        <w:gridCol w:w="2628"/>
      </w:tblGrid>
      <w:tr>
        <w:trPr>
          <w:cantSplit/>
          <w:tblHeader/>
        </w:trPr>
        <w:tc>
          <w:tcPr>
            <w:tcW w:type="dxa" w:w="176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00"/>
            </w:tcMar>
            <w:vAlign w:val="center"/>
          </w:tcPr>
          <w:p>
            <w:r>
              <w:rPr>
                <w:rFonts w:ascii="Consolas" w:cs="Consolas" w:eastAsia="Consolas" w:hAnsi="Consolas"/>
                <w:b/>
                <w:bCs/>
                <w:color w:val="FFFFFF"/>
                <w:sz w:val="15"/>
                <w:szCs w:val="15"/>
              </w:rPr>
              <w:t xml:space="preserve">CAPA</w:t>
            </w:r>
          </w:p>
        </w:tc>
        <w:tc>
          <w:tcPr>
            <w:tcW w:type="dxa" w:w="2626"/>
            <w:tcBorders>
              <w:top w:val="none" w:color="FFFFFF" w:sz="0"/>
              <w:left w:val="single" w:color="FFFFFF" w:sz="18"/>
              <w:bottom w:val="none" w:color="FFFFFF" w:sz="0"/>
              <w:right w:val="none" w:color="FFFFFF" w:sz="0"/>
            </w:tcBorders>
            <w:shd w:fill="15803D" w:color="auto" w:val="clear"/>
            <w:tcMar>
              <w:top w:type="dxa" w:w="80"/>
              <w:left w:type="dxa" w:w="110"/>
              <w:bottom w:type="dxa" w:w="80"/>
              <w:right w:type="dxa" w:w="100"/>
            </w:tcMar>
            <w:vAlign w:val="top"/>
          </w:tcPr>
          <w:p>
            <w:pPr>
              <w:spacing w:after="10"/>
            </w:pPr>
            <w:r>
              <w:rPr>
                <w:rFonts w:ascii="Consolas" w:cs="Consolas" w:eastAsia="Consolas" w:hAnsi="Consolas"/>
                <w:b/>
                <w:bCs/>
                <w:color w:val="FFFFFF"/>
                <w:spacing w:val="20"/>
                <w:sz w:val="14"/>
                <w:szCs w:val="14"/>
              </w:rPr>
              <w:t xml:space="preserve">A1</w:t>
            </w:r>
          </w:p>
          <w:p>
            <w:r>
              <w:rPr>
                <w:rFonts w:ascii="Consolas" w:cs="Consolas" w:eastAsia="Consolas" w:hAnsi="Consolas"/>
                <w:b/>
                <w:bCs/>
                <w:color w:val="FFFFFF"/>
                <w:spacing w:val="10"/>
                <w:sz w:val="16"/>
                <w:szCs w:val="16"/>
              </w:rPr>
              <w:t xml:space="preserve">COSTO CERO</w:t>
            </w:r>
          </w:p>
        </w:tc>
        <w:tc>
          <w:tcPr>
            <w:tcW w:type="dxa" w:w="2626"/>
            <w:tcBorders>
              <w:top w:val="none" w:color="FFFFFF" w:sz="0"/>
              <w:left w:val="single" w:color="FFFFFF" w:sz="18"/>
              <w:bottom w:val="none" w:color="FFFFFF" w:sz="0"/>
              <w:right w:val="none" w:color="FFFFFF" w:sz="0"/>
            </w:tcBorders>
            <w:shd w:fill="0D9488" w:color="auto" w:val="clear"/>
            <w:tcMar>
              <w:top w:type="dxa" w:w="80"/>
              <w:left w:type="dxa" w:w="110"/>
              <w:bottom w:type="dxa" w:w="80"/>
              <w:right w:type="dxa" w:w="100"/>
            </w:tcMar>
            <w:vAlign w:val="top"/>
          </w:tcPr>
          <w:p>
            <w:pPr>
              <w:spacing w:after="10"/>
            </w:pPr>
            <w:r>
              <w:rPr>
                <w:rFonts w:ascii="Consolas" w:cs="Consolas" w:eastAsia="Consolas" w:hAnsi="Consolas"/>
                <w:b/>
                <w:bCs/>
                <w:color w:val="FFFFFF"/>
                <w:spacing w:val="20"/>
                <w:sz w:val="14"/>
                <w:szCs w:val="14"/>
              </w:rPr>
              <w:t xml:space="preserve">A2</w:t>
            </w:r>
          </w:p>
          <w:p>
            <w:r>
              <w:rPr>
                <w:rFonts w:ascii="Consolas" w:cs="Consolas" w:eastAsia="Consolas" w:hAnsi="Consolas"/>
                <w:b/>
                <w:bCs/>
                <w:color w:val="FFFFFF"/>
                <w:spacing w:val="10"/>
                <w:sz w:val="16"/>
                <w:szCs w:val="16"/>
              </w:rPr>
              <w:t xml:space="preserve">ÓPTIMA</w:t>
            </w:r>
          </w:p>
        </w:tc>
        <w:tc>
          <w:tcPr>
            <w:tcW w:type="dxa" w:w="2628"/>
            <w:tcBorders>
              <w:top w:val="none" w:color="FFFFFF" w:sz="0"/>
              <w:left w:val="single" w:color="FFFFFF" w:sz="18"/>
              <w:bottom w:val="none" w:color="FFFFFF" w:sz="0"/>
              <w:right w:val="none" w:color="FFFFFF" w:sz="0"/>
            </w:tcBorders>
            <w:shd w:fill="B45309" w:color="auto" w:val="clear"/>
            <w:tcMar>
              <w:top w:type="dxa" w:w="80"/>
              <w:left w:type="dxa" w:w="110"/>
              <w:bottom w:type="dxa" w:w="80"/>
              <w:right w:type="dxa" w:w="100"/>
            </w:tcMar>
            <w:vAlign w:val="top"/>
          </w:tcPr>
          <w:p>
            <w:pPr>
              <w:spacing w:after="10"/>
            </w:pPr>
            <w:r>
              <w:rPr>
                <w:rFonts w:ascii="Consolas" w:cs="Consolas" w:eastAsia="Consolas" w:hAnsi="Consolas"/>
                <w:b/>
                <w:bCs/>
                <w:color w:val="FFFFFF"/>
                <w:spacing w:val="20"/>
                <w:sz w:val="14"/>
                <w:szCs w:val="14"/>
              </w:rPr>
              <w:t xml:space="preserve">A3</w:t>
            </w:r>
          </w:p>
          <w:p>
            <w:r>
              <w:rPr>
                <w:rFonts w:ascii="Consolas" w:cs="Consolas" w:eastAsia="Consolas" w:hAnsi="Consolas"/>
                <w:b/>
                <w:bCs/>
                <w:color w:val="FFFFFF"/>
                <w:spacing w:val="10"/>
                <w:sz w:val="16"/>
                <w:szCs w:val="16"/>
              </w:rPr>
              <w:t xml:space="preserve">AVANZADA</w:t>
            </w:r>
          </w:p>
        </w:tc>
      </w:tr>
      <w:tr>
        <w:trPr>
          <w:cantSplit/>
        </w:trPr>
        <w:tc>
          <w:tcPr>
            <w:tcW w:type="dxa" w:w="9640"/>
            <w:gridSpan w:val="4"/>
            <w:tcBorders>
              <w:top w:val="single" w:color="0F172A" w:sz="12"/>
              <w:left w:val="none" w:color="FFFFFF" w:sz="0"/>
              <w:bottom w:val="single" w:color="CBD5E1" w:sz="4"/>
              <w:right w:val="none" w:color="FFFFFF" w:sz="0"/>
            </w:tcBorders>
            <w:shd w:fill="F1F5F9" w:color="auto" w:val="clear"/>
            <w:tcMar>
              <w:top w:type="dxa" w:w="90"/>
              <w:left w:type="dxa" w:w="110"/>
              <w:bottom w:type="dxa" w:w="90"/>
              <w:right w:type="dxa" w:w="100"/>
            </w:tcMar>
            <w:vAlign w:val="top"/>
          </w:tcPr>
          <w:p>
            <w:pPr>
              <w:keepNext/>
              <w:spacing w:after="0"/>
            </w:pPr>
            <w:r>
              <w:rPr>
                <w:rFonts w:ascii="Consolas" w:cs="Consolas" w:eastAsia="Consolas" w:hAnsi="Consolas"/>
                <w:b/>
                <w:bCs/>
                <w:color w:val="0D9488"/>
                <w:sz w:val="16"/>
                <w:szCs w:val="16"/>
              </w:rPr>
              <w:t xml:space="preserve">01   </w:t>
            </w:r>
            <w:r>
              <w:rPr>
                <w:rFonts w:ascii="Consolas" w:cs="Consolas" w:eastAsia="Consolas" w:hAnsi="Consolas"/>
                <w:b/>
                <w:bCs/>
                <w:color w:val="0F172A"/>
                <w:spacing w:val="15"/>
                <w:sz w:val="16"/>
                <w:szCs w:val="16"/>
              </w:rPr>
              <w:t xml:space="preserve">ESTACIÓN DEL ENCARGADO</w:t>
            </w:r>
            <w:r>
              <w:rPr>
                <w:rFonts w:ascii="Calibri" w:cs="Calibri" w:eastAsia="Calibri" w:hAnsi="Calibri"/>
                <w:color w:val="64748B"/>
                <w:sz w:val="14"/>
                <w:szCs w:val="14"/>
              </w:rPr>
              <w:t xml:space="preserve">   una por SLEP · 36 en total</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Hardware</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Equipo existente: Intel Core i5 8.ª gen. o Ryzen 5, </w:t>
            </w:r>
            <w:r>
              <w:rPr>
                <w:rFonts w:ascii="Calibri" w:cs="Calibri" w:eastAsia="Calibri" w:hAnsi="Calibri"/>
                <w:b/>
                <w:bCs/>
                <w:color w:val="0F172A"/>
                <w:sz w:val="15"/>
                <w:szCs w:val="15"/>
              </w:rPr>
              <w:t xml:space="preserve">8 GB RAM</w:t>
            </w:r>
            <w:r>
              <w:rPr>
                <w:rFonts w:ascii="Calibri" w:cs="Calibri" w:eastAsia="Calibri" w:hAnsi="Calibri"/>
                <w:color w:val="0F172A"/>
                <w:sz w:val="15"/>
                <w:szCs w:val="15"/>
              </w:rPr>
              <w:t xml:space="preserve"> (16 GB recomendado), SSD 256 GB, pantalla 1920×1080</w:t>
            </w:r>
          </w:p>
          <w:p>
            <w:pPr>
              <w:spacing w:after="30" w:before="40" w:line="236"/>
            </w:pPr>
            <w:r>
              <w:rPr>
                <w:rFonts w:ascii="Calibri" w:cs="Calibri" w:eastAsia="Calibri" w:hAnsi="Calibri"/>
                <w:color w:val="64748B"/>
                <w:sz w:val="13"/>
                <w:szCs w:val="13"/>
              </w:rPr>
              <w:t xml:space="preserve">El computador que ya usa el encargado; ahí corre el robot mientras la persona mira y confirma cada licencia.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Equipo existente: Intel Core i5 8.ª gen. o Ryzen 5, </w:t>
            </w:r>
            <w:r>
              <w:rPr>
                <w:rFonts w:ascii="Calibri" w:cs="Calibri" w:eastAsia="Calibri" w:hAnsi="Calibri"/>
                <w:b/>
                <w:bCs/>
                <w:color w:val="0F172A"/>
                <w:sz w:val="15"/>
                <w:szCs w:val="15"/>
              </w:rPr>
              <w:t xml:space="preserve">8 GB RAM</w:t>
            </w:r>
            <w:r>
              <w:rPr>
                <w:rFonts w:ascii="Calibri" w:cs="Calibri" w:eastAsia="Calibri" w:hAnsi="Calibri"/>
                <w:color w:val="0F172A"/>
                <w:sz w:val="15"/>
                <w:szCs w:val="15"/>
              </w:rPr>
              <w:t xml:space="preserve"> (16 GB recomendado), SSD 256 GB, pantalla 1920×1080</w:t>
            </w:r>
          </w:p>
          <w:p>
            <w:pPr>
              <w:spacing w:after="30" w:before="40" w:line="236"/>
            </w:pPr>
            <w:r>
              <w:rPr>
                <w:rFonts w:ascii="Calibri" w:cs="Calibri" w:eastAsia="Calibri" w:hAnsi="Calibri"/>
                <w:color w:val="64748B"/>
                <w:sz w:val="13"/>
                <w:szCs w:val="13"/>
              </w:rPr>
              <w:t xml:space="preserve">El computador que ya usa el encargado; ahí corre Power Automate mientras la persona mira y confirma cada licencia.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Equipo existente (mismas características) </w:t>
            </w:r>
            <w:r>
              <w:rPr>
                <w:rFonts w:ascii="Calibri" w:cs="Calibri" w:eastAsia="Calibri" w:hAnsi="Calibri"/>
                <w:b/>
                <w:bCs/>
                <w:color w:val="0F172A"/>
                <w:sz w:val="15"/>
                <w:szCs w:val="15"/>
              </w:rPr>
              <w:t xml:space="preserve">+ segundo monitor 24" Full HD</w:t>
            </w:r>
          </w:p>
          <w:p>
            <w:pPr>
              <w:spacing w:after="30" w:before="40" w:line="236"/>
            </w:pPr>
            <w:r>
              <w:rPr>
                <w:rFonts w:ascii="Calibri" w:cs="Calibri" w:eastAsia="Calibri" w:hAnsi="Calibri"/>
                <w:color w:val="64748B"/>
                <w:sz w:val="13"/>
                <w:szCs w:val="13"/>
              </w:rPr>
              <w:t xml:space="preserve">El segundo monitor deja el PIEE en una pantalla y el resumen de confirmación del robot en la otra, para revisar sin cambiar de ventana.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Sistema operativo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Windows 11 Pro o Enterprise</w:t>
            </w:r>
            <w:r>
              <w:rPr>
                <w:rFonts w:ascii="Calibri" w:cs="Calibri" w:eastAsia="Calibri" w:hAnsi="Calibri"/>
                <w:color w:val="0F172A"/>
                <w:sz w:val="15"/>
                <w:szCs w:val="15"/>
              </w:rPr>
              <w:t xml:space="preserve"> 24H2 o superior</w:t>
            </w:r>
          </w:p>
          <w:p>
            <w:pPr>
              <w:spacing w:after="30" w:before="40" w:line="236"/>
            </w:pPr>
            <w:r>
              <w:rPr>
                <w:rFonts w:ascii="Calibri" w:cs="Calibri" w:eastAsia="Calibri" w:hAnsi="Calibri"/>
                <w:color w:val="64748B"/>
                <w:sz w:val="13"/>
                <w:szCs w:val="13"/>
              </w:rPr>
              <w:t xml:space="preserve">Sistema del equipo del encargado; Windows 10 dejó de recibir parches de seguridad el 14-oct-2025.</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Windows 11 Pro o Enterprise</w:t>
            </w:r>
            <w:r>
              <w:rPr>
                <w:rFonts w:ascii="Calibri" w:cs="Calibri" w:eastAsia="Calibri" w:hAnsi="Calibri"/>
                <w:color w:val="0F172A"/>
                <w:sz w:val="15"/>
                <w:szCs w:val="15"/>
              </w:rPr>
              <w:t xml:space="preserve"> 24H2 + </w:t>
            </w:r>
            <w:r>
              <w:rPr>
                <w:rFonts w:ascii="Calibri" w:cs="Calibri" w:eastAsia="Calibri" w:hAnsi="Calibri"/>
                <w:b/>
                <w:bCs/>
                <w:color w:val="0F172A"/>
                <w:sz w:val="15"/>
                <w:szCs w:val="15"/>
              </w:rPr>
              <w:t xml:space="preserve">cuenta Microsoft 365 institucional</w:t>
            </w:r>
            <w:r>
              <w:rPr>
                <w:rFonts w:ascii="Calibri" w:cs="Calibri" w:eastAsia="Calibri" w:hAnsi="Calibri"/>
                <w:color w:val="0F172A"/>
                <w:sz w:val="15"/>
                <w:szCs w:val="15"/>
              </w:rPr>
              <w:t xml:space="preserve"> (Entra ID)</w:t>
            </w:r>
          </w:p>
          <w:p>
            <w:pPr>
              <w:spacing w:after="30" w:before="40" w:line="236"/>
            </w:pPr>
            <w:r>
              <w:rPr>
                <w:rFonts w:ascii="Calibri" w:cs="Calibri" w:eastAsia="Calibri" w:hAnsi="Calibri"/>
                <w:color w:val="64748B"/>
                <w:sz w:val="13"/>
                <w:szCs w:val="13"/>
              </w:rPr>
              <w:t xml:space="preserve">Windows ejecuta el robot; la cuenta institucional es la identidad con que Power Automate reconoce al encargado.</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Windows 11 Pro o Enterprise</w:t>
            </w:r>
            <w:r>
              <w:rPr>
                <w:rFonts w:ascii="Calibri" w:cs="Calibri" w:eastAsia="Calibri" w:hAnsi="Calibri"/>
                <w:color w:val="0F172A"/>
                <w:sz w:val="15"/>
                <w:szCs w:val="15"/>
              </w:rPr>
              <w:t xml:space="preserve"> 24H2 o superior</w:t>
            </w:r>
          </w:p>
          <w:p>
            <w:pPr>
              <w:spacing w:after="30" w:before="40" w:line="236"/>
            </w:pPr>
            <w:r>
              <w:rPr>
                <w:rFonts w:ascii="Calibri" w:cs="Calibri" w:eastAsia="Calibri" w:hAnsi="Calibri"/>
                <w:color w:val="64748B"/>
                <w:sz w:val="13"/>
                <w:szCs w:val="13"/>
              </w:rPr>
              <w:t xml:space="preserve">Sistema del equipo donde se instala UiPath Assistant y donde corre el robot.</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Navegador</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Microsoft Edge o Chromium con </w:t>
            </w:r>
            <w:r>
              <w:rPr>
                <w:rFonts w:ascii="Calibri" w:cs="Calibri" w:eastAsia="Calibri" w:hAnsi="Calibri"/>
                <w:b/>
                <w:bCs/>
                <w:color w:val="0F172A"/>
                <w:sz w:val="15"/>
                <w:szCs w:val="15"/>
              </w:rPr>
              <w:t xml:space="preserve">perfil dedicado</w:t>
            </w:r>
            <w:r>
              <w:rPr>
                <w:rFonts w:ascii="Calibri" w:cs="Calibri" w:eastAsia="Calibri" w:hAnsi="Calibri"/>
                <w:color w:val="0F172A"/>
                <w:sz w:val="15"/>
                <w:szCs w:val="15"/>
              </w:rPr>
              <w:t xml:space="preserve"> y depuración local (solo 127.0.0.1)</w:t>
            </w:r>
          </w:p>
          <w:p>
            <w:pPr>
              <w:spacing w:after="30" w:before="40" w:line="236"/>
            </w:pPr>
            <w:r>
              <w:rPr>
                <w:rFonts w:ascii="Calibri" w:cs="Calibri" w:eastAsia="Calibri" w:hAnsi="Calibri"/>
                <w:color w:val="64748B"/>
                <w:sz w:val="13"/>
                <w:szCs w:val="13"/>
              </w:rPr>
              <w:t xml:space="preserve">El encargado abre el PIEE e inicia sesión con su ClaveÚnica; el robot se conecta a ese navegador ya abierto para leer y llenar campos.</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Microsoft Edge con la </w:t>
            </w:r>
            <w:r>
              <w:rPr>
                <w:rFonts w:ascii="Calibri" w:cs="Calibri" w:eastAsia="Calibri" w:hAnsi="Calibri"/>
                <w:b/>
                <w:bCs/>
                <w:color w:val="0F172A"/>
                <w:sz w:val="15"/>
                <w:szCs w:val="15"/>
              </w:rPr>
              <w:t xml:space="preserve">extensión de Power Automate</w:t>
            </w:r>
            <w:r>
              <w:rPr>
                <w:rFonts w:ascii="Calibri" w:cs="Calibri" w:eastAsia="Calibri" w:hAnsi="Calibri"/>
                <w:color w:val="0F172A"/>
                <w:sz w:val="15"/>
                <w:szCs w:val="15"/>
              </w:rPr>
              <w:t xml:space="preserve"> · perfil dedicado</w:t>
            </w:r>
          </w:p>
          <w:p>
            <w:pPr>
              <w:spacing w:after="30" w:before="40" w:line="236"/>
            </w:pPr>
            <w:r>
              <w:rPr>
                <w:rFonts w:ascii="Calibri" w:cs="Calibri" w:eastAsia="Calibri" w:hAnsi="Calibri"/>
                <w:color w:val="64748B"/>
                <w:sz w:val="13"/>
                <w:szCs w:val="13"/>
              </w:rPr>
              <w:t xml:space="preserve">La extensión permite que Power Automate lea y escriba en las páginas del PIEE que el encargado abrió.</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Edge o Chrome con la </w:t>
            </w:r>
            <w:r>
              <w:rPr>
                <w:rFonts w:ascii="Calibri" w:cs="Calibri" w:eastAsia="Calibri" w:hAnsi="Calibri"/>
                <w:b/>
                <w:bCs/>
                <w:color w:val="0F172A"/>
                <w:sz w:val="15"/>
                <w:szCs w:val="15"/>
              </w:rPr>
              <w:t xml:space="preserve">extensión de UiPath</w:t>
            </w:r>
            <w:r>
              <w:rPr>
                <w:rFonts w:ascii="Calibri" w:cs="Calibri" w:eastAsia="Calibri" w:hAnsi="Calibri"/>
                <w:color w:val="0F172A"/>
                <w:sz w:val="15"/>
                <w:szCs w:val="15"/>
              </w:rPr>
              <w:t xml:space="preserve"> · perfil dedicado</w:t>
            </w:r>
          </w:p>
          <w:p>
            <w:pPr>
              <w:spacing w:after="30" w:before="40" w:line="236"/>
            </w:pPr>
            <w:r>
              <w:rPr>
                <w:rFonts w:ascii="Calibri" w:cs="Calibri" w:eastAsia="Calibri" w:hAnsi="Calibri"/>
                <w:color w:val="64748B"/>
                <w:sz w:val="13"/>
                <w:szCs w:val="13"/>
              </w:rPr>
              <w:t xml:space="preserve">La extensión permite que el robot de UiPath reconozca y llene los campos del portal en la sesión del encargado.</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Lenguaje y entorno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Python 3.12</w:t>
            </w:r>
            <w:r>
              <w:rPr>
                <w:rFonts w:ascii="Calibri" w:cs="Calibri" w:eastAsia="Calibri" w:hAnsi="Calibri"/>
                <w:color w:val="0F172A"/>
                <w:sz w:val="15"/>
                <w:szCs w:val="15"/>
              </w:rPr>
              <w:t xml:space="preserve">, empaquetado dentro del ejecutable</w:t>
            </w:r>
          </w:p>
          <w:p>
            <w:pPr>
              <w:spacing w:after="30" w:before="40" w:line="236"/>
            </w:pPr>
            <w:r>
              <w:rPr>
                <w:rFonts w:ascii="Calibri" w:cs="Calibri" w:eastAsia="Calibri" w:hAnsi="Calibri"/>
                <w:color w:val="64748B"/>
                <w:sz w:val="13"/>
                <w:szCs w:val="13"/>
              </w:rPr>
              <w:t xml:space="preserve">Lenguaje en que se programa el robot; va dentro del instalador, así el encargado no tiene que instalar nada aparte.</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Lenguaje de flujos</w:t>
            </w:r>
            <w:r>
              <w:rPr>
                <w:rFonts w:ascii="Calibri" w:cs="Calibri" w:eastAsia="Calibri" w:hAnsi="Calibri"/>
                <w:color w:val="0F172A"/>
                <w:sz w:val="15"/>
                <w:szCs w:val="15"/>
              </w:rPr>
              <w:t xml:space="preserve"> de Power Automate para escritorio (bajo código)</w:t>
            </w:r>
          </w:p>
          <w:p>
            <w:pPr>
              <w:spacing w:after="30" w:before="40" w:line="236"/>
            </w:pPr>
            <w:r>
              <w:rPr>
                <w:rFonts w:ascii="Calibri" w:cs="Calibri" w:eastAsia="Calibri" w:hAnsi="Calibri"/>
                <w:color w:val="64748B"/>
                <w:sz w:val="13"/>
                <w:szCs w:val="13"/>
              </w:rPr>
              <w:t xml:space="preserve">Los pasos del robot se arman con bloques visuales, sin programar línea a línea; los puede mantener un funcionario capacitado.</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Flujos </w:t>
            </w:r>
            <w:r>
              <w:rPr>
                <w:rFonts w:ascii="Calibri" w:cs="Calibri" w:eastAsia="Calibri" w:hAnsi="Calibri"/>
                <w:b/>
                <w:bCs/>
                <w:color w:val="0F172A"/>
                <w:sz w:val="15"/>
                <w:szCs w:val="15"/>
              </w:rPr>
              <w:t xml:space="preserve">XAML</w:t>
            </w:r>
            <w:r>
              <w:rPr>
                <w:rFonts w:ascii="Calibri" w:cs="Calibri" w:eastAsia="Calibri" w:hAnsi="Calibri"/>
                <w:color w:val="0F172A"/>
                <w:sz w:val="15"/>
                <w:szCs w:val="15"/>
              </w:rPr>
              <w:t xml:space="preserve"> de UiPath con expresiones </w:t>
            </w:r>
            <w:r>
              <w:rPr>
                <w:rFonts w:ascii="Calibri" w:cs="Calibri" w:eastAsia="Calibri" w:hAnsi="Calibri"/>
                <w:b/>
                <w:bCs/>
                <w:color w:val="0F172A"/>
                <w:sz w:val="15"/>
                <w:szCs w:val="15"/>
              </w:rPr>
              <w:t xml:space="preserve">VB.NET</w:t>
            </w:r>
          </w:p>
          <w:p>
            <w:pPr>
              <w:spacing w:after="30" w:before="40" w:line="236"/>
            </w:pPr>
            <w:r>
              <w:rPr>
                <w:rFonts w:ascii="Calibri" w:cs="Calibri" w:eastAsia="Calibri" w:hAnsi="Calibri"/>
                <w:color w:val="64748B"/>
                <w:sz w:val="13"/>
                <w:szCs w:val="13"/>
              </w:rPr>
              <w:t xml:space="preserve">Formato en que UiPath guarda los pasos del robot; las expresiones permiten cálculos y validaciones dentro del flujo.</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Motor de automatización</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Playwright para Python</w:t>
            </w:r>
            <w:r>
              <w:rPr>
                <w:rFonts w:ascii="Calibri" w:cs="Calibri" w:eastAsia="Calibri" w:hAnsi="Calibri"/>
                <w:color w:val="0F172A"/>
                <w:sz w:val="15"/>
                <w:szCs w:val="15"/>
              </w:rPr>
              <w:t xml:space="preserve"> 1.5x, conectado por CDP al navegador abierto</w:t>
            </w:r>
          </w:p>
          <w:p>
            <w:pPr>
              <w:spacing w:after="30" w:before="40" w:line="236"/>
            </w:pPr>
            <w:r>
              <w:rPr>
                <w:rFonts w:ascii="Calibri" w:cs="Calibri" w:eastAsia="Calibri" w:hAnsi="Calibri"/>
                <w:color w:val="64748B"/>
                <w:sz w:val="13"/>
                <w:szCs w:val="13"/>
              </w:rPr>
              <w:t xml:space="preserve">Biblioteca que controla el navegador: busca cada campo del PIEE, lo llena con los datos de la licencia y espera la confirmación.</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Power Automate para escritorio</w:t>
            </w:r>
            <w:r>
              <w:rPr>
                <w:rFonts w:ascii="Calibri" w:cs="Calibri" w:eastAsia="Calibri" w:hAnsi="Calibri"/>
                <w:color w:val="0F172A"/>
                <w:sz w:val="15"/>
                <w:szCs w:val="15"/>
              </w:rPr>
              <w:t xml:space="preserve"> (versión mensual) con licencia </w:t>
            </w:r>
            <w:r>
              <w:rPr>
                <w:rFonts w:ascii="Calibri" w:cs="Calibri" w:eastAsia="Calibri" w:hAnsi="Calibri"/>
                <w:b/>
                <w:bCs/>
                <w:color w:val="0F172A"/>
                <w:sz w:val="15"/>
                <w:szCs w:val="15"/>
              </w:rPr>
              <w:t xml:space="preserve">Premium</w:t>
            </w:r>
            <w:r>
              <w:rPr>
                <w:rFonts w:ascii="Calibri" w:cs="Calibri" w:eastAsia="Calibri" w:hAnsi="Calibri"/>
                <w:color w:val="0F172A"/>
                <w:sz w:val="15"/>
                <w:szCs w:val="15"/>
              </w:rPr>
              <w:t xml:space="preserve"> por encargado</w:t>
            </w:r>
          </w:p>
          <w:p>
            <w:pPr>
              <w:spacing w:after="30" w:before="40" w:line="236"/>
            </w:pPr>
            <w:r>
              <w:rPr>
                <w:rFonts w:ascii="Calibri" w:cs="Calibri" w:eastAsia="Calibri" w:hAnsi="Calibri"/>
                <w:color w:val="64748B"/>
                <w:sz w:val="13"/>
                <w:szCs w:val="13"/>
              </w:rPr>
              <w:t xml:space="preserve">Herramienta de Microsoft que ejecuta el robot en el equipo del encargado; Premium permite compartir y administrar los flujos desde la DEP.</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UiPath Studio</w:t>
            </w:r>
            <w:r>
              <w:rPr>
                <w:rFonts w:ascii="Calibri" w:cs="Calibri" w:eastAsia="Calibri" w:hAnsi="Calibri"/>
                <w:color w:val="0F172A"/>
                <w:sz w:val="15"/>
                <w:szCs w:val="15"/>
              </w:rPr>
              <w:t xml:space="preserve"> (construcción) y </w:t>
            </w:r>
            <w:r>
              <w:rPr>
                <w:rFonts w:ascii="Calibri" w:cs="Calibri" w:eastAsia="Calibri" w:hAnsi="Calibri"/>
                <w:b/>
                <w:bCs/>
                <w:color w:val="0F172A"/>
                <w:sz w:val="15"/>
                <w:szCs w:val="15"/>
              </w:rPr>
              <w:t xml:space="preserve">UiPath Assistant</w:t>
            </w:r>
            <w:r>
              <w:rPr>
                <w:rFonts w:ascii="Calibri" w:cs="Calibri" w:eastAsia="Calibri" w:hAnsi="Calibri"/>
                <w:color w:val="0F172A"/>
                <w:sz w:val="15"/>
                <w:szCs w:val="15"/>
              </w:rPr>
              <w:t xml:space="preserve"> (ejecución) 2025.10 LTS</w:t>
            </w:r>
          </w:p>
          <w:p>
            <w:pPr>
              <w:spacing w:after="30" w:before="40" w:line="236"/>
            </w:pPr>
            <w:r>
              <w:rPr>
                <w:rFonts w:ascii="Calibri" w:cs="Calibri" w:eastAsia="Calibri" w:hAnsi="Calibri"/>
                <w:color w:val="64748B"/>
                <w:sz w:val="13"/>
                <w:szCs w:val="13"/>
              </w:rPr>
              <w:t xml:space="preserve">Studio sirve para construir el robot; Assistant lo ejecuta en el equipo del encargado cuando la persona lo inicia.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Librerías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pandas y openpyxl (planilla) · httpx (API) · pydantic (validación) · keyring (secretos) · structlog (registro) · holidays (feriados)</w:t>
            </w:r>
          </w:p>
          <w:p>
            <w:pPr>
              <w:spacing w:after="30" w:before="40" w:line="236"/>
            </w:pPr>
            <w:r>
              <w:rPr>
                <w:rFonts w:ascii="Calibri" w:cs="Calibri" w:eastAsia="Calibri" w:hAnsi="Calibri"/>
                <w:color w:val="64748B"/>
                <w:sz w:val="13"/>
                <w:szCs w:val="13"/>
              </w:rPr>
              <w:t xml:space="preserve">Piezas reutilizables para leer la planilla, llamar a GDP-SLEP Studio, validar datos antes de escribirlos, guardar el token y calcular plazos con feriados de Chile.</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Acciones nativas de </w:t>
            </w:r>
            <w:r>
              <w:rPr>
                <w:rFonts w:ascii="Calibri" w:cs="Calibri" w:eastAsia="Calibri" w:hAnsi="Calibri"/>
                <w:b/>
                <w:bCs/>
                <w:color w:val="0F172A"/>
                <w:sz w:val="15"/>
                <w:szCs w:val="15"/>
              </w:rPr>
              <w:t xml:space="preserve">Excel</w:t>
            </w:r>
            <w:r>
              <w:rPr>
                <w:rFonts w:ascii="Calibri" w:cs="Calibri" w:eastAsia="Calibri" w:hAnsi="Calibri"/>
                <w:color w:val="0F172A"/>
                <w:sz w:val="15"/>
                <w:szCs w:val="15"/>
              </w:rPr>
              <w:t xml:space="preserve">, archivos, variables y </w:t>
            </w:r>
            <w:r>
              <w:rPr>
                <w:rFonts w:ascii="Calibri" w:cs="Calibri" w:eastAsia="Calibri" w:hAnsi="Calibri"/>
                <w:b/>
                <w:bCs/>
                <w:color w:val="0F172A"/>
                <w:sz w:val="15"/>
                <w:szCs w:val="15"/>
              </w:rPr>
              <w:t xml:space="preserve">HTTP</w:t>
            </w:r>
            <w:r>
              <w:rPr>
                <w:rFonts w:ascii="Calibri" w:cs="Calibri" w:eastAsia="Calibri" w:hAnsi="Calibri"/>
                <w:color w:val="0F172A"/>
                <w:sz w:val="15"/>
                <w:szCs w:val="15"/>
              </w:rPr>
              <w:t xml:space="preserve"> hacia GDP-SLEP Studio</w:t>
            </w:r>
          </w:p>
          <w:p>
            <w:pPr>
              <w:spacing w:after="30" w:before="40" w:line="236"/>
            </w:pPr>
            <w:r>
              <w:rPr>
                <w:rFonts w:ascii="Calibri" w:cs="Calibri" w:eastAsia="Calibri" w:hAnsi="Calibri"/>
                <w:color w:val="64748B"/>
                <w:sz w:val="13"/>
                <w:szCs w:val="13"/>
              </w:rPr>
              <w:t xml:space="preserve">Bloques ya incluidos en Power Automate para leer la planilla y comunicarse con la API de GDP-SLEP Studio.</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Actividades de </w:t>
            </w:r>
            <w:r>
              <w:rPr>
                <w:rFonts w:ascii="Calibri" w:cs="Calibri" w:eastAsia="Calibri" w:hAnsi="Calibri"/>
                <w:b/>
                <w:bCs/>
                <w:color w:val="0F172A"/>
                <w:sz w:val="15"/>
                <w:szCs w:val="15"/>
              </w:rPr>
              <w:t xml:space="preserve">Excel</w:t>
            </w:r>
            <w:r>
              <w:rPr>
                <w:rFonts w:ascii="Calibri" w:cs="Calibri" w:eastAsia="Calibri" w:hAnsi="Calibri"/>
                <w:color w:val="0F172A"/>
                <w:sz w:val="15"/>
                <w:szCs w:val="15"/>
              </w:rPr>
              <w:t xml:space="preserve"> y </w:t>
            </w:r>
            <w:r>
              <w:rPr>
                <w:rFonts w:ascii="Calibri" w:cs="Calibri" w:eastAsia="Calibri" w:hAnsi="Calibri"/>
                <w:b/>
                <w:bCs/>
                <w:color w:val="0F172A"/>
                <w:sz w:val="15"/>
                <w:szCs w:val="15"/>
              </w:rPr>
              <w:t xml:space="preserve">HTTP Request</w:t>
            </w:r>
            <w:r>
              <w:rPr>
                <w:rFonts w:ascii="Calibri" w:cs="Calibri" w:eastAsia="Calibri" w:hAnsi="Calibri"/>
                <w:color w:val="0F172A"/>
                <w:sz w:val="15"/>
                <w:szCs w:val="15"/>
              </w:rPr>
              <w:t xml:space="preserve">; bibliotecas propias publicadas en Orchestrator</w:t>
            </w:r>
          </w:p>
          <w:p>
            <w:pPr>
              <w:spacing w:after="30" w:before="40" w:line="236"/>
            </w:pPr>
            <w:r>
              <w:rPr>
                <w:rFonts w:ascii="Calibri" w:cs="Calibri" w:eastAsia="Calibri" w:hAnsi="Calibri"/>
                <w:color w:val="64748B"/>
                <w:sz w:val="13"/>
                <w:szCs w:val="13"/>
              </w:rPr>
              <w:t xml:space="preserve">Bloques de UiPath para leer datos y llamar a la API; las bibliotecas propias evitan repetir pasos entre robots.</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Ventana de confirmación</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Formulario </w:t>
            </w:r>
            <w:r>
              <w:rPr>
                <w:rFonts w:ascii="Calibri" w:cs="Calibri" w:eastAsia="Calibri" w:hAnsi="Calibri"/>
                <w:b/>
                <w:bCs/>
                <w:color w:val="0F172A"/>
                <w:sz w:val="15"/>
                <w:szCs w:val="15"/>
              </w:rPr>
              <w:t xml:space="preserve">Tkinter</w:t>
            </w:r>
            <w:r>
              <w:rPr>
                <w:rFonts w:ascii="Calibri" w:cs="Calibri" w:eastAsia="Calibri" w:hAnsi="Calibri"/>
                <w:color w:val="0F172A"/>
                <w:sz w:val="15"/>
                <w:szCs w:val="15"/>
              </w:rPr>
              <w:t xml:space="preserve"> (incluido en Python) con el resumen y los botones Confirmar · Corregir · Omitir</w:t>
            </w:r>
          </w:p>
          <w:p>
            <w:pPr>
              <w:spacing w:after="30" w:before="40" w:line="236"/>
            </w:pPr>
            <w:r>
              <w:rPr>
                <w:rFonts w:ascii="Calibri" w:cs="Calibri" w:eastAsia="Calibri" w:hAnsi="Calibri"/>
                <w:color w:val="64748B"/>
                <w:sz w:val="13"/>
                <w:szCs w:val="13"/>
              </w:rPr>
              <w:t xml:space="preserve">Ventana simple que muestra al encargado lo que el robot va a registrar; nada se guarda en el PIEE hasta que la persona presiona Confirmar.</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Formulario personalizado</w:t>
            </w:r>
            <w:r>
              <w:rPr>
                <w:rFonts w:ascii="Calibri" w:cs="Calibri" w:eastAsia="Calibri" w:hAnsi="Calibri"/>
                <w:color w:val="0F172A"/>
                <w:sz w:val="15"/>
                <w:szCs w:val="15"/>
              </w:rPr>
              <w:t xml:space="preserve"> de Power Automate para escritorio</w:t>
            </w:r>
          </w:p>
          <w:p>
            <w:pPr>
              <w:spacing w:after="30" w:before="40" w:line="236"/>
            </w:pPr>
            <w:r>
              <w:rPr>
                <w:rFonts w:ascii="Calibri" w:cs="Calibri" w:eastAsia="Calibri" w:hAnsi="Calibri"/>
                <w:color w:val="64748B"/>
                <w:sz w:val="13"/>
                <w:szCs w:val="13"/>
              </w:rPr>
              <w:t xml:space="preserve">Cuadro de diálogo de Power Automate con el resumen de la licencia y los mismos tres botones; asegura la decisión humana antes de guardar.</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UiPath Forms</w:t>
            </w:r>
          </w:p>
          <w:p>
            <w:pPr>
              <w:spacing w:after="30" w:before="40" w:line="236"/>
            </w:pPr>
            <w:r>
              <w:rPr>
                <w:rFonts w:ascii="Calibri" w:cs="Calibri" w:eastAsia="Calibri" w:hAnsi="Calibri"/>
                <w:color w:val="64748B"/>
                <w:sz w:val="13"/>
                <w:szCs w:val="13"/>
              </w:rPr>
              <w:t xml:space="preserve">Formulario de UiPath donde el encargado revisa el resumen y elige confirmar, corregir u omitir antes de que el robot guarde.</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Credencial de servicio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Token de GDP-SLEP Studio en el </w:t>
            </w:r>
            <w:r>
              <w:rPr>
                <w:rFonts w:ascii="Calibri" w:cs="Calibri" w:eastAsia="Calibri" w:hAnsi="Calibri"/>
                <w:b/>
                <w:bCs/>
                <w:color w:val="0F172A"/>
                <w:sz w:val="15"/>
                <w:szCs w:val="15"/>
              </w:rPr>
              <w:t xml:space="preserve">Administrador de credenciales de Windows</w:t>
            </w:r>
            <w:r>
              <w:rPr>
                <w:rFonts w:ascii="Calibri" w:cs="Calibri" w:eastAsia="Calibri" w:hAnsi="Calibri"/>
                <w:color w:val="0F172A"/>
                <w:sz w:val="15"/>
                <w:szCs w:val="15"/>
              </w:rPr>
              <w:t xml:space="preserve"> (keyring); nunca la ClaveÚnica</w:t>
            </w:r>
          </w:p>
          <w:p>
            <w:pPr>
              <w:spacing w:after="30" w:before="40" w:line="236"/>
            </w:pPr>
            <w:r>
              <w:rPr>
                <w:rFonts w:ascii="Calibri" w:cs="Calibri" w:eastAsia="Calibri" w:hAnsi="Calibri"/>
                <w:color w:val="64748B"/>
                <w:sz w:val="13"/>
                <w:szCs w:val="13"/>
              </w:rPr>
              <w:t xml:space="preserve">Clave técnica con que el robot se identifica ante GDP-SLEP Studio; Windows la guarda cifrada y no da acceso al PIEE.</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Token en </w:t>
            </w:r>
            <w:r>
              <w:rPr>
                <w:rFonts w:ascii="Calibri" w:cs="Calibri" w:eastAsia="Calibri" w:hAnsi="Calibri"/>
                <w:b/>
                <w:bCs/>
                <w:color w:val="0F172A"/>
                <w:sz w:val="15"/>
                <w:szCs w:val="15"/>
              </w:rPr>
              <w:t xml:space="preserve">conexión segura</w:t>
            </w:r>
            <w:r>
              <w:rPr>
                <w:rFonts w:ascii="Calibri" w:cs="Calibri" w:eastAsia="Calibri" w:hAnsi="Calibri"/>
                <w:color w:val="0F172A"/>
                <w:sz w:val="15"/>
                <w:szCs w:val="15"/>
              </w:rPr>
              <w:t xml:space="preserve"> de Power Automate o en </w:t>
            </w:r>
            <w:r>
              <w:rPr>
                <w:rFonts w:ascii="Calibri" w:cs="Calibri" w:eastAsia="Calibri" w:hAnsi="Calibri"/>
                <w:b/>
                <w:bCs/>
                <w:color w:val="0F172A"/>
                <w:sz w:val="15"/>
                <w:szCs w:val="15"/>
              </w:rPr>
              <w:t xml:space="preserve">Azure Key Vault</w:t>
            </w:r>
            <w:r>
              <w:rPr>
                <w:rFonts w:ascii="Calibri" w:cs="Calibri" w:eastAsia="Calibri" w:hAnsi="Calibri"/>
                <w:color w:val="0F172A"/>
                <w:sz w:val="15"/>
                <w:szCs w:val="15"/>
              </w:rPr>
              <w:t xml:space="preserve"> (si TI lo provee)</w:t>
            </w:r>
          </w:p>
          <w:p>
            <w:pPr>
              <w:spacing w:after="30" w:before="40" w:line="236"/>
            </w:pPr>
            <w:r>
              <w:rPr>
                <w:rFonts w:ascii="Calibri" w:cs="Calibri" w:eastAsia="Calibri" w:hAnsi="Calibri"/>
                <w:color w:val="64748B"/>
                <w:sz w:val="13"/>
                <w:szCs w:val="13"/>
              </w:rPr>
              <w:t xml:space="preserve">Lugar protegido donde Power Automate guarda la clave técnica para hablar con GDP-SLEP Studio.</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Token como </w:t>
            </w:r>
            <w:r>
              <w:rPr>
                <w:rFonts w:ascii="Calibri" w:cs="Calibri" w:eastAsia="Calibri" w:hAnsi="Calibri"/>
                <w:b/>
                <w:bCs/>
                <w:color w:val="0F172A"/>
                <w:sz w:val="15"/>
                <w:szCs w:val="15"/>
              </w:rPr>
              <w:t xml:space="preserve">Credential Asset</w:t>
            </w:r>
            <w:r>
              <w:rPr>
                <w:rFonts w:ascii="Calibri" w:cs="Calibri" w:eastAsia="Calibri" w:hAnsi="Calibri"/>
                <w:color w:val="0F172A"/>
                <w:sz w:val="15"/>
                <w:szCs w:val="15"/>
              </w:rPr>
              <w:t xml:space="preserve"> de Orchestrator</w:t>
            </w:r>
          </w:p>
          <w:p>
            <w:pPr>
              <w:spacing w:after="30" w:before="40" w:line="236"/>
            </w:pPr>
            <w:r>
              <w:rPr>
                <w:rFonts w:ascii="Calibri" w:cs="Calibri" w:eastAsia="Calibri" w:hAnsi="Calibri"/>
                <w:color w:val="64748B"/>
                <w:sz w:val="13"/>
                <w:szCs w:val="13"/>
              </w:rPr>
              <w:t xml:space="preserve">Credencial guardada y cifrada en el control central; el robot la usa sin que nadie la vea.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Empaquetado e instalación</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PyInstaller</w:t>
            </w:r>
            <w:r>
              <w:rPr>
                <w:rFonts w:ascii="Calibri" w:cs="Calibri" w:eastAsia="Calibri" w:hAnsi="Calibri"/>
                <w:color w:val="0F172A"/>
                <w:sz w:val="15"/>
                <w:szCs w:val="15"/>
              </w:rPr>
              <w:t xml:space="preserve"> + instalador </w:t>
            </w:r>
            <w:r>
              <w:rPr>
                <w:rFonts w:ascii="Calibri" w:cs="Calibri" w:eastAsia="Calibri" w:hAnsi="Calibri"/>
                <w:b/>
                <w:bCs/>
                <w:color w:val="0F172A"/>
                <w:sz w:val="15"/>
                <w:szCs w:val="15"/>
              </w:rPr>
              <w:t xml:space="preserve">Inno Setup</w:t>
            </w:r>
            <w:r>
              <w:rPr>
                <w:rFonts w:ascii="Calibri" w:cs="Calibri" w:eastAsia="Calibri" w:hAnsi="Calibri"/>
                <w:color w:val="0F172A"/>
                <w:sz w:val="15"/>
                <w:szCs w:val="15"/>
              </w:rPr>
              <w:t xml:space="preserve">; ejecutable firmado con certificado de TI</w:t>
            </w:r>
          </w:p>
          <w:p>
            <w:pPr>
              <w:spacing w:after="30" w:before="40" w:line="236"/>
            </w:pPr>
            <w:r>
              <w:rPr>
                <w:rFonts w:ascii="Calibri" w:cs="Calibri" w:eastAsia="Calibri" w:hAnsi="Calibri"/>
                <w:color w:val="64748B"/>
                <w:sz w:val="13"/>
                <w:szCs w:val="13"/>
              </w:rPr>
              <w:t xml:space="preserve">Convierte el robot en un instalador normal de Windows; la firma demuestra que viene de la DEP y que no fue alterado.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Flujo compartido en una </w:t>
            </w:r>
            <w:r>
              <w:rPr>
                <w:rFonts w:ascii="Calibri" w:cs="Calibri" w:eastAsia="Calibri" w:hAnsi="Calibri"/>
                <w:b/>
                <w:bCs/>
                <w:color w:val="0F172A"/>
                <w:sz w:val="15"/>
                <w:szCs w:val="15"/>
              </w:rPr>
              <w:t xml:space="preserve">solución</w:t>
            </w:r>
            <w:r>
              <w:rPr>
                <w:rFonts w:ascii="Calibri" w:cs="Calibri" w:eastAsia="Calibri" w:hAnsi="Calibri"/>
                <w:color w:val="0F172A"/>
                <w:sz w:val="15"/>
                <w:szCs w:val="15"/>
              </w:rPr>
              <w:t xml:space="preserve"> de Power Platform</w:t>
            </w:r>
          </w:p>
          <w:p>
            <w:pPr>
              <w:spacing w:after="30" w:before="40" w:line="236"/>
            </w:pPr>
            <w:r>
              <w:rPr>
                <w:rFonts w:ascii="Calibri" w:cs="Calibri" w:eastAsia="Calibri" w:hAnsi="Calibri"/>
                <w:color w:val="64748B"/>
                <w:sz w:val="13"/>
                <w:szCs w:val="13"/>
              </w:rPr>
              <w:t xml:space="preserve">Paquete con que el flujo se entrega a los 36 encargados y se actualiza desde un solo lugar.</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Paquete </w:t>
            </w:r>
            <w:r>
              <w:rPr>
                <w:rFonts w:ascii="Calibri" w:cs="Calibri" w:eastAsia="Calibri" w:hAnsi="Calibri"/>
                <w:b/>
                <w:bCs/>
                <w:color w:val="0F172A"/>
                <w:sz w:val="15"/>
                <w:szCs w:val="15"/>
              </w:rPr>
              <w:t xml:space="preserve">.nupkg</w:t>
            </w:r>
            <w:r>
              <w:rPr>
                <w:rFonts w:ascii="Calibri" w:cs="Calibri" w:eastAsia="Calibri" w:hAnsi="Calibri"/>
                <w:color w:val="0F172A"/>
                <w:sz w:val="15"/>
                <w:szCs w:val="15"/>
              </w:rPr>
              <w:t xml:space="preserve"> publicado en Orchestrator; Assistant lo descarga</w:t>
            </w:r>
          </w:p>
          <w:p>
            <w:pPr>
              <w:spacing w:after="30" w:before="40" w:line="236"/>
            </w:pPr>
            <w:r>
              <w:rPr>
                <w:rFonts w:ascii="Calibri" w:cs="Calibri" w:eastAsia="Calibri" w:hAnsi="Calibri"/>
                <w:color w:val="64748B"/>
                <w:sz w:val="13"/>
                <w:szCs w:val="13"/>
              </w:rPr>
              <w:t xml:space="preserve">Formato de paquete de UiPath; cada encargado recibe automáticamente la versión aprobada.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Registro local</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Archivo rotativo de 7 días sin datos clínicos ni montos; trazas y capturas de Playwright </w:t>
            </w:r>
            <w:r>
              <w:rPr>
                <w:rFonts w:ascii="Calibri" w:cs="Calibri" w:eastAsia="Calibri" w:hAnsi="Calibri"/>
                <w:b/>
                <w:bCs/>
                <w:color w:val="0F172A"/>
                <w:sz w:val="15"/>
                <w:szCs w:val="15"/>
              </w:rPr>
              <w:t xml:space="preserve">desactivadas</w:t>
            </w:r>
          </w:p>
          <w:p>
            <w:pPr>
              <w:spacing w:after="30" w:before="40" w:line="236"/>
            </w:pPr>
            <w:r>
              <w:rPr>
                <w:rFonts w:ascii="Calibri" w:cs="Calibri" w:eastAsia="Calibri" w:hAnsi="Calibri"/>
                <w:color w:val="64748B"/>
                <w:sz w:val="13"/>
                <w:szCs w:val="13"/>
              </w:rPr>
              <w:t xml:space="preserve">Bitácora del equipo para diagnosticar fallas; se borra sola y no guarda datos sensibles.</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Historial de ejecución con </w:t>
            </w:r>
            <w:r>
              <w:rPr>
                <w:rFonts w:ascii="Calibri" w:cs="Calibri" w:eastAsia="Calibri" w:hAnsi="Calibri"/>
                <w:b/>
                <w:bCs/>
                <w:color w:val="0F172A"/>
                <w:sz w:val="15"/>
                <w:szCs w:val="15"/>
              </w:rPr>
              <w:t xml:space="preserve">registro de entradas y salidas desactivado</w:t>
            </w:r>
            <w:r>
              <w:rPr>
                <w:rFonts w:ascii="Calibri" w:cs="Calibri" w:eastAsia="Calibri" w:hAnsi="Calibri"/>
                <w:color w:val="0F172A"/>
                <w:sz w:val="15"/>
                <w:szCs w:val="15"/>
              </w:rPr>
              <w:t xml:space="preserve">; capturas de error desactivadas</w:t>
            </w:r>
          </w:p>
          <w:p>
            <w:pPr>
              <w:spacing w:after="30" w:before="40" w:line="236"/>
            </w:pPr>
            <w:r>
              <w:rPr>
                <w:rFonts w:ascii="Calibri" w:cs="Calibri" w:eastAsia="Calibri" w:hAnsi="Calibri"/>
                <w:color w:val="64748B"/>
                <w:sz w:val="13"/>
                <w:szCs w:val="13"/>
              </w:rPr>
              <w:t xml:space="preserve">Historial que Power Automate guarda de cada ejecución, configurado para que no conserve datos de la licencia.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Registros de Robot en nivel "Information"; </w:t>
            </w:r>
            <w:r>
              <w:rPr>
                <w:rFonts w:ascii="Calibri" w:cs="Calibri" w:eastAsia="Calibri" w:hAnsi="Calibri"/>
                <w:b/>
                <w:bCs/>
                <w:color w:val="0F172A"/>
                <w:sz w:val="15"/>
                <w:szCs w:val="15"/>
              </w:rPr>
              <w:t xml:space="preserve">capturas de error desactivadas</w:t>
            </w:r>
          </w:p>
          <w:p>
            <w:pPr>
              <w:spacing w:after="30" w:before="40" w:line="236"/>
            </w:pPr>
            <w:r>
              <w:rPr>
                <w:rFonts w:ascii="Calibri" w:cs="Calibri" w:eastAsia="Calibri" w:hAnsi="Calibri"/>
                <w:color w:val="64748B"/>
                <w:sz w:val="13"/>
                <w:szCs w:val="13"/>
              </w:rPr>
              <w:t xml:space="preserve">Bitácora de UiPath con lo justo para saber qué paso falló, sin pantallazos con datos personales.</w:t>
            </w:r>
          </w:p>
        </w:tc>
      </w:tr>
      <w:tr>
        <w:trPr>
          <w:cantSplit/>
        </w:trPr>
        <w:tc>
          <w:tcPr>
            <w:tcW w:type="dxa" w:w="9640"/>
            <w:gridSpan w:val="4"/>
            <w:tcBorders>
              <w:top w:val="single" w:color="0F172A" w:sz="12"/>
              <w:left w:val="none" w:color="FFFFFF" w:sz="0"/>
              <w:bottom w:val="single" w:color="CBD5E1" w:sz="4"/>
              <w:right w:val="none" w:color="FFFFFF" w:sz="0"/>
            </w:tcBorders>
            <w:shd w:fill="F1F5F9" w:color="auto" w:val="clear"/>
            <w:tcMar>
              <w:top w:type="dxa" w:w="90"/>
              <w:left w:type="dxa" w:w="110"/>
              <w:bottom w:type="dxa" w:w="90"/>
              <w:right w:type="dxa" w:w="100"/>
            </w:tcMar>
            <w:vAlign w:val="top"/>
          </w:tcPr>
          <w:p>
            <w:pPr>
              <w:keepNext/>
              <w:spacing w:after="0"/>
            </w:pPr>
            <w:r>
              <w:rPr>
                <w:rFonts w:ascii="Consolas" w:cs="Consolas" w:eastAsia="Consolas" w:hAnsi="Consolas"/>
                <w:b/>
                <w:bCs/>
                <w:color w:val="0D9488"/>
                <w:sz w:val="16"/>
                <w:szCs w:val="16"/>
              </w:rPr>
              <w:t xml:space="preserve">02   </w:t>
            </w:r>
            <w:r>
              <w:rPr>
                <w:rFonts w:ascii="Consolas" w:cs="Consolas" w:eastAsia="Consolas" w:hAnsi="Consolas"/>
                <w:b/>
                <w:bCs/>
                <w:color w:val="0F172A"/>
                <w:spacing w:val="15"/>
                <w:sz w:val="16"/>
                <w:szCs w:val="16"/>
              </w:rPr>
              <w:t xml:space="preserve">SERVIDOR, PLATAFORMA E IA LOCAL</w:t>
            </w:r>
            <w:r>
              <w:rPr>
                <w:rFonts w:ascii="Calibri" w:cs="Calibri" w:eastAsia="Calibri" w:hAnsi="Calibri"/>
                <w:color w:val="64748B"/>
                <w:sz w:val="14"/>
                <w:szCs w:val="14"/>
              </w:rPr>
              <w:t xml:space="preserve">   en el servidor de TI de la DEP</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Servidor de aplicación</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Máquina virtual existente en el servidor de TI: </w:t>
            </w:r>
            <w:r>
              <w:rPr>
                <w:rFonts w:ascii="Calibri" w:cs="Calibri" w:eastAsia="Calibri" w:hAnsi="Calibri"/>
                <w:b/>
                <w:bCs/>
                <w:color w:val="0F172A"/>
                <w:sz w:val="15"/>
                <w:szCs w:val="15"/>
              </w:rPr>
              <w:t xml:space="preserve">2 vCPU, 4 GB RAM, 50 GB SSD</w:t>
            </w:r>
            <w:r>
              <w:rPr>
                <w:rFonts w:ascii="Calibri" w:cs="Calibri" w:eastAsia="Calibri" w:hAnsi="Calibri"/>
                <w:color w:val="0F172A"/>
                <w:sz w:val="15"/>
                <w:szCs w:val="15"/>
              </w:rPr>
              <w:t xml:space="preserve">, compartida con el Validador</w:t>
            </w:r>
          </w:p>
          <w:p>
            <w:pPr>
              <w:spacing w:after="30" w:before="40" w:line="236"/>
            </w:pPr>
            <w:r>
              <w:rPr>
                <w:rFonts w:ascii="Calibri" w:cs="Calibri" w:eastAsia="Calibri" w:hAnsi="Calibri"/>
                <w:color w:val="64748B"/>
                <w:sz w:val="13"/>
                <w:szCs w:val="13"/>
              </w:rPr>
              <w:t xml:space="preserve">Equipo central donde corre GDP-SLEP Studio: recibe lo que el robot lee y registra y muestra el tablero de licencias.</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Máquina virtual existente en el servidor de TI: </w:t>
            </w:r>
            <w:r>
              <w:rPr>
                <w:rFonts w:ascii="Calibri" w:cs="Calibri" w:eastAsia="Calibri" w:hAnsi="Calibri"/>
                <w:b/>
                <w:bCs/>
                <w:color w:val="0F172A"/>
                <w:sz w:val="15"/>
                <w:szCs w:val="15"/>
              </w:rPr>
              <w:t xml:space="preserve">2 vCPU, 4 GB RAM, 50 GB SSD</w:t>
            </w:r>
            <w:r>
              <w:rPr>
                <w:rFonts w:ascii="Calibri" w:cs="Calibri" w:eastAsia="Calibri" w:hAnsi="Calibri"/>
                <w:color w:val="0F172A"/>
                <w:sz w:val="15"/>
                <w:szCs w:val="15"/>
              </w:rPr>
              <w:t xml:space="preserve">, compartida con el Validador</w:t>
            </w:r>
          </w:p>
          <w:p>
            <w:pPr>
              <w:spacing w:after="30" w:before="40" w:line="236"/>
            </w:pPr>
            <w:r>
              <w:rPr>
                <w:rFonts w:ascii="Calibri" w:cs="Calibri" w:eastAsia="Calibri" w:hAnsi="Calibri"/>
                <w:color w:val="64748B"/>
                <w:sz w:val="13"/>
                <w:szCs w:val="13"/>
              </w:rPr>
              <w:t xml:space="preserve">Equipo central donde corre GDP-SLEP Studio: recibe lo que registra Power Automate y muestra el tablero de licencias.</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Máquina virtual existente en el servidor de TI: </w:t>
            </w:r>
            <w:r>
              <w:rPr>
                <w:rFonts w:ascii="Calibri" w:cs="Calibri" w:eastAsia="Calibri" w:hAnsi="Calibri"/>
                <w:b/>
                <w:bCs/>
                <w:color w:val="0F172A"/>
                <w:sz w:val="15"/>
                <w:szCs w:val="15"/>
              </w:rPr>
              <w:t xml:space="preserve">2 vCPU, 4 GB RAM, 50 GB SSD</w:t>
            </w:r>
            <w:r>
              <w:rPr>
                <w:rFonts w:ascii="Calibri" w:cs="Calibri" w:eastAsia="Calibri" w:hAnsi="Calibri"/>
                <w:color w:val="0F172A"/>
                <w:sz w:val="15"/>
                <w:szCs w:val="15"/>
              </w:rPr>
              <w:t xml:space="preserve">, compartida con el Validador</w:t>
            </w:r>
          </w:p>
          <w:p>
            <w:pPr>
              <w:spacing w:after="30" w:before="40" w:line="236"/>
            </w:pPr>
            <w:r>
              <w:rPr>
                <w:rFonts w:ascii="Calibri" w:cs="Calibri" w:eastAsia="Calibri" w:hAnsi="Calibri"/>
                <w:color w:val="64748B"/>
                <w:sz w:val="13"/>
                <w:szCs w:val="13"/>
              </w:rPr>
              <w:t xml:space="preserve">Equipo central donde corre GDP-SLEP Studio; el control central de UiPath funciona aparte, en la nube del fabricante.</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Servidor de IA</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Sin equipo nuevo:</w:t>
            </w:r>
            <w:r>
              <w:rPr>
                <w:rFonts w:ascii="Calibri" w:cs="Calibri" w:eastAsia="Calibri" w:hAnsi="Calibri"/>
                <w:color w:val="0F172A"/>
                <w:sz w:val="15"/>
                <w:szCs w:val="15"/>
              </w:rPr>
              <w:t xml:space="preserve"> el modelo corre en la </w:t>
            </w:r>
            <w:r>
              <w:rPr>
                <w:rFonts w:ascii="Calibri" w:cs="Calibri" w:eastAsia="Calibri" w:hAnsi="Calibri"/>
                <w:b/>
                <w:bCs/>
                <w:color w:val="0F172A"/>
                <w:sz w:val="15"/>
                <w:szCs w:val="15"/>
              </w:rPr>
              <w:t xml:space="preserve">CPU</w:t>
            </w:r>
            <w:r>
              <w:rPr>
                <w:rFonts w:ascii="Calibri" w:cs="Calibri" w:eastAsia="Calibri" w:hAnsi="Calibri"/>
                <w:color w:val="0F172A"/>
                <w:sz w:val="15"/>
                <w:szCs w:val="15"/>
              </w:rPr>
              <w:t xml:space="preserve"> de una máquina virtual existente de TI (4 vCPU, 16 GB RAM)</w:t>
            </w:r>
          </w:p>
          <w:p>
            <w:pPr>
              <w:spacing w:after="30" w:before="40" w:line="236"/>
            </w:pPr>
            <w:r>
              <w:rPr>
                <w:rFonts w:ascii="Calibri" w:cs="Calibri" w:eastAsia="Calibri" w:hAnsi="Calibri"/>
                <w:color w:val="64748B"/>
                <w:sz w:val="13"/>
                <w:szCs w:val="13"/>
              </w:rPr>
              <w:t xml:space="preserve">Lugar donde funciona la IA local que clasifica y prioriza las licencias; en CPU responde más lento, pero alcanza para el volumen del piloto.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Estación de IA básica:</w:t>
            </w:r>
            <w:r>
              <w:rPr>
                <w:rFonts w:ascii="Calibri" w:cs="Calibri" w:eastAsia="Calibri" w:hAnsi="Calibri"/>
                <w:color w:val="0F172A"/>
                <w:sz w:val="15"/>
                <w:szCs w:val="15"/>
              </w:rPr>
              <w:t xml:space="preserve"> GPU 16 GB, 64 GB RAM, NVMe 2 TB + </w:t>
            </w:r>
            <w:r>
              <w:rPr>
                <w:rFonts w:ascii="Calibri" w:cs="Calibri" w:eastAsia="Calibri" w:hAnsi="Calibri"/>
                <w:b/>
                <w:bCs/>
                <w:color w:val="0F172A"/>
                <w:sz w:val="15"/>
                <w:szCs w:val="15"/>
              </w:rPr>
              <w:t xml:space="preserve">UPS 1 kVA</w:t>
            </w:r>
          </w:p>
          <w:p>
            <w:pPr>
              <w:spacing w:after="30" w:before="40" w:line="236"/>
            </w:pPr>
            <w:r>
              <w:rPr>
                <w:rFonts w:ascii="Calibri" w:cs="Calibri" w:eastAsia="Calibri" w:hAnsi="Calibri"/>
                <w:color w:val="64748B"/>
                <w:sz w:val="13"/>
                <w:szCs w:val="13"/>
              </w:rPr>
              <w:t xml:space="preserve">Computador dedicado con tarjeta gráfica para que la IA responda en segundos; la UPS lo protege de cortes de luz.</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Estación de IA avanzada:</w:t>
            </w:r>
            <w:r>
              <w:rPr>
                <w:rFonts w:ascii="Calibri" w:cs="Calibri" w:eastAsia="Calibri" w:hAnsi="Calibri"/>
                <w:color w:val="0F172A"/>
                <w:sz w:val="15"/>
                <w:szCs w:val="15"/>
              </w:rPr>
              <w:t xml:space="preserve"> GPU 32 GB, 128 GB RAM, RAID 1, </w:t>
            </w:r>
            <w:r>
              <w:rPr>
                <w:rFonts w:ascii="Calibri" w:cs="Calibri" w:eastAsia="Calibri" w:hAnsi="Calibri"/>
                <w:b/>
                <w:bCs/>
                <w:color w:val="0F172A"/>
                <w:sz w:val="15"/>
                <w:szCs w:val="15"/>
              </w:rPr>
              <w:t xml:space="preserve">UPS 2 kVA</w:t>
            </w:r>
            <w:r>
              <w:rPr>
                <w:rFonts w:ascii="Calibri" w:cs="Calibri" w:eastAsia="Calibri" w:hAnsi="Calibri"/>
                <w:color w:val="0F172A"/>
                <w:sz w:val="15"/>
                <w:szCs w:val="15"/>
              </w:rPr>
              <w:t xml:space="preserve">; compartida con el Informe 12</w:t>
            </w:r>
          </w:p>
          <w:p>
            <w:pPr>
              <w:spacing w:after="30" w:before="40" w:line="236"/>
            </w:pPr>
            <w:r>
              <w:rPr>
                <w:rFonts w:ascii="Calibri" w:cs="Calibri" w:eastAsia="Calibri" w:hAnsi="Calibri"/>
                <w:color w:val="64748B"/>
                <w:sz w:val="13"/>
                <w:szCs w:val="13"/>
              </w:rPr>
              <w:t xml:space="preserve">Equipo de mayor capacidad que atiende modelos más grandes y a varios usuarios a la vez; se comparte con la IA del portal.</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Motor de IA y modelo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LAYA</w:t>
            </w:r>
            <w:r>
              <w:rPr>
                <w:rFonts w:ascii="Calibri" w:cs="Calibri" w:eastAsia="Calibri" w:hAnsi="Calibri"/>
                <w:color w:val="0F172A"/>
                <w:sz w:val="15"/>
                <w:szCs w:val="15"/>
              </w:rPr>
              <w:t xml:space="preserve"> (motor FastAPI) + </w:t>
            </w:r>
            <w:r>
              <w:rPr>
                <w:rFonts w:ascii="Calibri" w:cs="Calibri" w:eastAsia="Calibri" w:hAnsi="Calibri"/>
                <w:b/>
                <w:bCs/>
                <w:color w:val="0F172A"/>
                <w:sz w:val="15"/>
                <w:szCs w:val="15"/>
              </w:rPr>
              <w:t xml:space="preserve">Ollama</w:t>
            </w:r>
            <w:r>
              <w:rPr>
                <w:rFonts w:ascii="Calibri" w:cs="Calibri" w:eastAsia="Calibri" w:hAnsi="Calibri"/>
                <w:color w:val="0F172A"/>
                <w:sz w:val="15"/>
                <w:szCs w:val="15"/>
              </w:rPr>
              <w:t xml:space="preserve"> en CPU con </w:t>
            </w:r>
            <w:r>
              <w:rPr>
                <w:rFonts w:ascii="Calibri" w:cs="Calibri" w:eastAsia="Calibri" w:hAnsi="Calibri"/>
                <w:b/>
                <w:bCs/>
                <w:color w:val="0F172A"/>
                <w:sz w:val="15"/>
                <w:szCs w:val="15"/>
              </w:rPr>
              <w:t xml:space="preserve">Qwen3 4B–8B</w:t>
            </w:r>
          </w:p>
          <w:p>
            <w:pPr>
              <w:spacing w:after="30" w:before="40" w:line="236"/>
            </w:pPr>
            <w:r>
              <w:rPr>
                <w:rFonts w:ascii="Calibri" w:cs="Calibri" w:eastAsia="Calibri" w:hAnsi="Calibri"/>
                <w:color w:val="64748B"/>
                <w:sz w:val="13"/>
                <w:szCs w:val="13"/>
              </w:rPr>
              <w:t xml:space="preserve">LAYA aplica las reglas y consulta al modelo para clasificar y priorizar; Ollama ejecuta el modelo dentro de la DEP, sin enviar datos a internet.</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LAYA</w:t>
            </w:r>
            <w:r>
              <w:rPr>
                <w:rFonts w:ascii="Calibri" w:cs="Calibri" w:eastAsia="Calibri" w:hAnsi="Calibri"/>
                <w:color w:val="0F172A"/>
                <w:sz w:val="15"/>
                <w:szCs w:val="15"/>
              </w:rPr>
              <w:t xml:space="preserve"> (motor FastAPI) + </w:t>
            </w:r>
            <w:r>
              <w:rPr>
                <w:rFonts w:ascii="Calibri" w:cs="Calibri" w:eastAsia="Calibri" w:hAnsi="Calibri"/>
                <w:b/>
                <w:bCs/>
                <w:color w:val="0F172A"/>
                <w:sz w:val="15"/>
                <w:szCs w:val="15"/>
              </w:rPr>
              <w:t xml:space="preserve">Ollama</w:t>
            </w:r>
            <w:r>
              <w:rPr>
                <w:rFonts w:ascii="Calibri" w:cs="Calibri" w:eastAsia="Calibri" w:hAnsi="Calibri"/>
                <w:color w:val="0F172A"/>
                <w:sz w:val="15"/>
                <w:szCs w:val="15"/>
              </w:rPr>
              <w:t xml:space="preserve"> en GPU con </w:t>
            </w:r>
            <w:r>
              <w:rPr>
                <w:rFonts w:ascii="Calibri" w:cs="Calibri" w:eastAsia="Calibri" w:hAnsi="Calibri"/>
                <w:b/>
                <w:bCs/>
                <w:color w:val="0F172A"/>
                <w:sz w:val="15"/>
                <w:szCs w:val="15"/>
              </w:rPr>
              <w:t xml:space="preserve">Qwen3 8B–14B</w:t>
            </w:r>
          </w:p>
          <w:p>
            <w:pPr>
              <w:spacing w:after="30" w:before="40" w:line="236"/>
            </w:pPr>
            <w:r>
              <w:rPr>
                <w:rFonts w:ascii="Calibri" w:cs="Calibri" w:eastAsia="Calibri" w:hAnsi="Calibri"/>
                <w:color w:val="64748B"/>
                <w:sz w:val="13"/>
                <w:szCs w:val="13"/>
              </w:rPr>
              <w:t xml:space="preserve">Mismo motor; con GPU usa un modelo más grande, que acierta más en los casos dudosos y responde en segundos.</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LAYA</w:t>
            </w:r>
            <w:r>
              <w:rPr>
                <w:rFonts w:ascii="Calibri" w:cs="Calibri" w:eastAsia="Calibri" w:hAnsi="Calibri"/>
                <w:color w:val="0F172A"/>
                <w:sz w:val="15"/>
                <w:szCs w:val="15"/>
              </w:rPr>
              <w:t xml:space="preserve"> (motor FastAPI) + </w:t>
            </w:r>
            <w:r>
              <w:rPr>
                <w:rFonts w:ascii="Calibri" w:cs="Calibri" w:eastAsia="Calibri" w:hAnsi="Calibri"/>
                <w:b/>
                <w:bCs/>
                <w:color w:val="0F172A"/>
                <w:sz w:val="15"/>
                <w:szCs w:val="15"/>
              </w:rPr>
              <w:t xml:space="preserve">vLLM</w:t>
            </w:r>
            <w:r>
              <w:rPr>
                <w:rFonts w:ascii="Calibri" w:cs="Calibri" w:eastAsia="Calibri" w:hAnsi="Calibri"/>
                <w:color w:val="0F172A"/>
                <w:sz w:val="15"/>
                <w:szCs w:val="15"/>
              </w:rPr>
              <w:t xml:space="preserve"> en GPU con </w:t>
            </w:r>
            <w:r>
              <w:rPr>
                <w:rFonts w:ascii="Calibri" w:cs="Calibri" w:eastAsia="Calibri" w:hAnsi="Calibri"/>
                <w:b/>
                <w:bCs/>
                <w:color w:val="0F172A"/>
                <w:sz w:val="15"/>
                <w:szCs w:val="15"/>
              </w:rPr>
              <w:t xml:space="preserve">Qwen3 14B–32B</w:t>
            </w:r>
            <w:r>
              <w:rPr>
                <w:rFonts w:ascii="Calibri" w:cs="Calibri" w:eastAsia="Calibri" w:hAnsi="Calibri"/>
                <w:color w:val="0F172A"/>
                <w:sz w:val="15"/>
                <w:szCs w:val="15"/>
              </w:rPr>
              <w:t xml:space="preserve"> y Ollama en CPU de respaldo</w:t>
            </w:r>
          </w:p>
          <w:p>
            <w:pPr>
              <w:spacing w:after="30" w:before="40" w:line="236"/>
            </w:pPr>
            <w:r>
              <w:rPr>
                <w:rFonts w:ascii="Calibri" w:cs="Calibri" w:eastAsia="Calibri" w:hAnsi="Calibri"/>
                <w:color w:val="64748B"/>
                <w:sz w:val="13"/>
                <w:szCs w:val="13"/>
              </w:rPr>
              <w:t xml:space="preserve">vLLM atiende a muchos usuarios a la vez con el modelo mayor; Ollama queda de reserva si la GPU falla.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IA en la nube (sin datos personales)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 se usa</w:t>
            </w:r>
          </w:p>
          <w:p>
            <w:pPr>
              <w:spacing w:after="30" w:before="40" w:line="236"/>
            </w:pPr>
            <w:r>
              <w:rPr>
                <w:rFonts w:ascii="Calibri" w:cs="Calibri" w:eastAsia="Calibri" w:hAnsi="Calibri"/>
                <w:color w:val="64748B"/>
                <w:sz w:val="13"/>
                <w:szCs w:val="13"/>
              </w:rPr>
              <w:t xml:space="preserve">Toda la IA corre dentro de la DEP; no hay servicio externo.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Claude Team Standard · 2 asientos (coordinación y desarrollo)</w:t>
            </w:r>
          </w:p>
          <w:p>
            <w:pPr>
              <w:spacing w:after="30" w:before="40" w:line="236"/>
            </w:pPr>
            <w:r>
              <w:rPr>
                <w:rFonts w:ascii="Calibri" w:cs="Calibri" w:eastAsia="Calibri" w:hAnsi="Calibri"/>
                <w:color w:val="64748B"/>
                <w:sz w:val="13"/>
                <w:szCs w:val="13"/>
              </w:rPr>
              <w:t xml:space="preserve">Apoyo al equipo en normativa, redacción y código, </w:t>
            </w:r>
            <w:r>
              <w:rPr>
                <w:b/>
                <w:bCs/>
                <w:rFonts w:ascii="Calibri" w:cs="Calibri" w:eastAsia="Calibri" w:hAnsi="Calibri"/>
                <w:color w:val="64748B"/>
                <w:sz w:val="13"/>
                <w:szCs w:val="13"/>
              </w:rPr>
              <w:t xml:space="preserve">sin datos personales</w:t>
            </w:r>
            <w:r>
              <w:rPr>
                <w:rFonts w:ascii="Calibri" w:cs="Calibri" w:eastAsia="Calibri" w:hAnsi="Calibri"/>
                <w:color w:val="64748B"/>
                <w:sz w:val="13"/>
                <w:szCs w:val="13"/>
              </w:rPr>
              <w:t xml:space="preserve">. El plan no entrena modelos con los datos de la institución.</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Claude Team (1 Premium + 1 Standard) + API de Claude (Sonnet 5.5) en el portal</w:t>
            </w:r>
          </w:p>
          <w:p>
            <w:pPr>
              <w:spacing w:after="30" w:before="40" w:line="236"/>
            </w:pPr>
            <w:r>
              <w:rPr>
                <w:rFonts w:ascii="Calibri" w:cs="Calibri" w:eastAsia="Calibri" w:hAnsi="Calibri"/>
                <w:color w:val="64748B"/>
                <w:sz w:val="13"/>
                <w:szCs w:val="13"/>
              </w:rPr>
              <w:t xml:space="preserve">La API alimenta un asistente de normativa y redacción en GDP-SLEP Studio, detrás de una </w:t>
            </w:r>
            <w:r>
              <w:rPr>
                <w:b/>
                <w:bCs/>
                <w:rFonts w:ascii="Calibri" w:cs="Calibri" w:eastAsia="Calibri" w:hAnsi="Calibri"/>
                <w:color w:val="64748B"/>
                <w:sz w:val="13"/>
                <w:szCs w:val="13"/>
              </w:rPr>
              <w:t xml:space="preserve">pasarela que bloquea RUT, nombres y datos de salud</w:t>
            </w:r>
            <w:r>
              <w:rPr>
                <w:rFonts w:ascii="Calibri" w:cs="Calibri" w:eastAsia="Calibri" w:hAnsi="Calibri"/>
                <w:color w:val="64748B"/>
                <w:sz w:val="13"/>
                <w:szCs w:val="13"/>
              </w:rPr>
              <w:t xml:space="preserve"> antes de enviar.</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Sistema operativo del servidor</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Ubuntu Server 24.04 LTS</w:t>
            </w:r>
          </w:p>
          <w:p>
            <w:pPr>
              <w:spacing w:after="30" w:before="40" w:line="236"/>
            </w:pPr>
            <w:r>
              <w:rPr>
                <w:rFonts w:ascii="Calibri" w:cs="Calibri" w:eastAsia="Calibri" w:hAnsi="Calibri"/>
                <w:color w:val="64748B"/>
                <w:sz w:val="13"/>
                <w:szCs w:val="13"/>
              </w:rPr>
              <w:t xml:space="preserve">Sistema operativo libre del servidor, con parches de seguridad hasta 2029; sobre él corren GDP-SLEP Studio y la IA.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Ubuntu Server 24.04 LTS</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controlador NVIDIA y CUDA 12</w:t>
            </w:r>
            <w:r>
              <w:rPr>
                <w:rFonts w:ascii="Calibri" w:cs="Calibri" w:eastAsia="Calibri" w:hAnsi="Calibri"/>
                <w:color w:val="0F172A"/>
                <w:sz w:val="15"/>
                <w:szCs w:val="15"/>
              </w:rPr>
              <w:t xml:space="preserve"> en la estación de IA</w:t>
            </w:r>
          </w:p>
          <w:p>
            <w:pPr>
              <w:spacing w:after="30" w:before="40" w:line="236"/>
            </w:pPr>
            <w:r>
              <w:rPr>
                <w:rFonts w:ascii="Calibri" w:cs="Calibri" w:eastAsia="Calibri" w:hAnsi="Calibri"/>
                <w:color w:val="64748B"/>
                <w:sz w:val="13"/>
                <w:szCs w:val="13"/>
              </w:rPr>
              <w:t xml:space="preserve">Ubuntu en el servidor y en la estación; el controlador y CUDA permiten que la IA use la tarjeta gráfica.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Ubuntu Server 24.04 LTS</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controlador NVIDIA y CUDA 12</w:t>
            </w:r>
            <w:r>
              <w:rPr>
                <w:rFonts w:ascii="Calibri" w:cs="Calibri" w:eastAsia="Calibri" w:hAnsi="Calibri"/>
                <w:color w:val="0F172A"/>
                <w:sz w:val="15"/>
                <w:szCs w:val="15"/>
              </w:rPr>
              <w:t xml:space="preserve"> en la estación de IA</w:t>
            </w:r>
          </w:p>
          <w:p>
            <w:pPr>
              <w:spacing w:after="30" w:before="40" w:line="236"/>
            </w:pPr>
            <w:r>
              <w:rPr>
                <w:rFonts w:ascii="Calibri" w:cs="Calibri" w:eastAsia="Calibri" w:hAnsi="Calibri"/>
                <w:color w:val="64748B"/>
                <w:sz w:val="13"/>
                <w:szCs w:val="13"/>
              </w:rPr>
              <w:t xml:space="preserve">Ubuntu en el servidor y en la estación; el controlador y CUDA permiten que la IA use la tarjeta gráfica.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Backend y base de datos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GDP-SLEP Studio: </w:t>
            </w:r>
            <w:r>
              <w:rPr>
                <w:rFonts w:ascii="Calibri" w:cs="Calibri" w:eastAsia="Calibri" w:hAnsi="Calibri"/>
                <w:b/>
                <w:bCs/>
                <w:color w:val="0F172A"/>
                <w:sz w:val="15"/>
                <w:szCs w:val="15"/>
              </w:rPr>
              <w:t xml:space="preserve">Node.js 24 LTS · NestJS 11 · MySQL 8.4 LTS</w:t>
            </w:r>
            <w:r>
              <w:rPr>
                <w:rFonts w:ascii="Calibri" w:cs="Calibri" w:eastAsia="Calibri" w:hAnsi="Calibri"/>
                <w:color w:val="0F172A"/>
                <w:sz w:val="15"/>
                <w:szCs w:val="15"/>
              </w:rPr>
              <w:t xml:space="preserve">; módulo Licencias con servicios /api/licencias</w:t>
            </w:r>
          </w:p>
          <w:p>
            <w:pPr>
              <w:spacing w:after="30" w:before="40" w:line="236"/>
            </w:pPr>
            <w:r>
              <w:rPr>
                <w:rFonts w:ascii="Calibri" w:cs="Calibri" w:eastAsia="Calibri" w:hAnsi="Calibri"/>
                <w:color w:val="64748B"/>
                <w:sz w:val="13"/>
                <w:szCs w:val="13"/>
              </w:rPr>
              <w:t xml:space="preserve">La aplicación central: guarda cada licencia, su estado y su historial, y entrega al robot los datos que debe registrar.</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GDP-SLEP Studio: </w:t>
            </w:r>
            <w:r>
              <w:rPr>
                <w:rFonts w:ascii="Calibri" w:cs="Calibri" w:eastAsia="Calibri" w:hAnsi="Calibri"/>
                <w:b/>
                <w:bCs/>
                <w:color w:val="0F172A"/>
                <w:sz w:val="15"/>
                <w:szCs w:val="15"/>
              </w:rPr>
              <w:t xml:space="preserve">Node.js 24 LTS · NestJS 11 · MySQL 8.4 LTS</w:t>
            </w:r>
            <w:r>
              <w:rPr>
                <w:rFonts w:ascii="Calibri" w:cs="Calibri" w:eastAsia="Calibri" w:hAnsi="Calibri"/>
                <w:color w:val="0F172A"/>
                <w:sz w:val="15"/>
                <w:szCs w:val="15"/>
              </w:rPr>
              <w:t xml:space="preserve">; módulo Licencias con servicios /api/licencias</w:t>
            </w:r>
          </w:p>
          <w:p>
            <w:pPr>
              <w:spacing w:after="30" w:before="40" w:line="236"/>
            </w:pPr>
            <w:r>
              <w:rPr>
                <w:rFonts w:ascii="Calibri" w:cs="Calibri" w:eastAsia="Calibri" w:hAnsi="Calibri"/>
                <w:color w:val="64748B"/>
                <w:sz w:val="13"/>
                <w:szCs w:val="13"/>
              </w:rPr>
              <w:t xml:space="preserve">La aplicación central: guarda cada licencia, su estado y su historial, y entrega al robot los datos que debe registrar.</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GDP-SLEP Studio: </w:t>
            </w:r>
            <w:r>
              <w:rPr>
                <w:rFonts w:ascii="Calibri" w:cs="Calibri" w:eastAsia="Calibri" w:hAnsi="Calibri"/>
                <w:b/>
                <w:bCs/>
                <w:color w:val="0F172A"/>
                <w:sz w:val="15"/>
                <w:szCs w:val="15"/>
              </w:rPr>
              <w:t xml:space="preserve">Node.js 24 LTS · NestJS 11 · MySQL 8.4 LTS</w:t>
            </w:r>
            <w:r>
              <w:rPr>
                <w:rFonts w:ascii="Calibri" w:cs="Calibri" w:eastAsia="Calibri" w:hAnsi="Calibri"/>
                <w:color w:val="0F172A"/>
                <w:sz w:val="15"/>
                <w:szCs w:val="15"/>
              </w:rPr>
              <w:t xml:space="preserve">; módulo Licencias con servicios /api/licencias</w:t>
            </w:r>
          </w:p>
          <w:p>
            <w:pPr>
              <w:spacing w:after="30" w:before="40" w:line="236"/>
            </w:pPr>
            <w:r>
              <w:rPr>
                <w:rFonts w:ascii="Calibri" w:cs="Calibri" w:eastAsia="Calibri" w:hAnsi="Calibri"/>
                <w:color w:val="64748B"/>
                <w:sz w:val="13"/>
                <w:szCs w:val="13"/>
              </w:rPr>
              <w:t xml:space="preserve">La aplicación central: guarda cada licencia, su estado y su historial, y entrega al robot los datos que debe registrar.</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Frontend</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Angular 21</w:t>
            </w:r>
            <w:r>
              <w:rPr>
                <w:rFonts w:ascii="Calibri" w:cs="Calibri" w:eastAsia="Calibri" w:hAnsi="Calibri"/>
                <w:color w:val="0F172A"/>
                <w:sz w:val="15"/>
                <w:szCs w:val="15"/>
              </w:rPr>
              <w:t xml:space="preserve">: tablero, cola y registro</w:t>
            </w:r>
          </w:p>
          <w:p>
            <w:pPr>
              <w:spacing w:after="30" w:before="40" w:line="236"/>
            </w:pPr>
            <w:r>
              <w:rPr>
                <w:rFonts w:ascii="Calibri" w:cs="Calibri" w:eastAsia="Calibri" w:hAnsi="Calibri"/>
                <w:color w:val="64748B"/>
                <w:sz w:val="13"/>
                <w:szCs w:val="13"/>
              </w:rPr>
              <w:t xml:space="preserve">Las pantallas web donde la jefatura y los encargados ven la cola de licencias, su avance y el registro de cada acción.</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Angular 21</w:t>
            </w:r>
            <w:r>
              <w:rPr>
                <w:rFonts w:ascii="Calibri" w:cs="Calibri" w:eastAsia="Calibri" w:hAnsi="Calibri"/>
                <w:color w:val="0F172A"/>
                <w:sz w:val="15"/>
                <w:szCs w:val="15"/>
              </w:rPr>
              <w:t xml:space="preserve">: tablero, cola y registro</w:t>
            </w:r>
          </w:p>
          <w:p>
            <w:pPr>
              <w:spacing w:after="30" w:before="40" w:line="236"/>
            </w:pPr>
            <w:r>
              <w:rPr>
                <w:rFonts w:ascii="Calibri" w:cs="Calibri" w:eastAsia="Calibri" w:hAnsi="Calibri"/>
                <w:color w:val="64748B"/>
                <w:sz w:val="13"/>
                <w:szCs w:val="13"/>
              </w:rPr>
              <w:t xml:space="preserve">Las pantallas web donde la jefatura y los encargados ven la cola de licencias, su avance y el registro de cada acción.</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Angular 21</w:t>
            </w:r>
            <w:r>
              <w:rPr>
                <w:rFonts w:ascii="Calibri" w:cs="Calibri" w:eastAsia="Calibri" w:hAnsi="Calibri"/>
                <w:color w:val="0F172A"/>
                <w:sz w:val="15"/>
                <w:szCs w:val="15"/>
              </w:rPr>
              <w:t xml:space="preserve">: tablero, cola y registro</w:t>
            </w:r>
          </w:p>
          <w:p>
            <w:pPr>
              <w:spacing w:after="30" w:before="40" w:line="236"/>
            </w:pPr>
            <w:r>
              <w:rPr>
                <w:rFonts w:ascii="Calibri" w:cs="Calibri" w:eastAsia="Calibri" w:hAnsi="Calibri"/>
                <w:color w:val="64748B"/>
                <w:sz w:val="13"/>
                <w:szCs w:val="13"/>
              </w:rPr>
              <w:t xml:space="preserve">Las pantallas web donde la jefatura y los encargados ven la cola de licencias, su avance y el registro de cada acción.</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Contenedores y proxy</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Docker Engine</w:t>
            </w:r>
            <w:r>
              <w:rPr>
                <w:rFonts w:ascii="Calibri" w:cs="Calibri" w:eastAsia="Calibri" w:hAnsi="Calibri"/>
                <w:color w:val="0F172A"/>
                <w:sz w:val="15"/>
                <w:szCs w:val="15"/>
              </w:rPr>
              <w:t xml:space="preserve"> + Compose (sin Docker Desktop) · </w:t>
            </w:r>
            <w:r>
              <w:rPr>
                <w:rFonts w:ascii="Calibri" w:cs="Calibri" w:eastAsia="Calibri" w:hAnsi="Calibri"/>
                <w:b/>
                <w:bCs/>
                <w:color w:val="0F172A"/>
                <w:sz w:val="15"/>
                <w:szCs w:val="15"/>
              </w:rPr>
              <w:t xml:space="preserve">Nginx</w:t>
            </w:r>
            <w:r>
              <w:rPr>
                <w:rFonts w:ascii="Calibri" w:cs="Calibri" w:eastAsia="Calibri" w:hAnsi="Calibri"/>
                <w:color w:val="0F172A"/>
                <w:sz w:val="15"/>
                <w:szCs w:val="15"/>
              </w:rPr>
              <w:t xml:space="preserve"> con HTTPS</w:t>
            </w:r>
          </w:p>
          <w:p>
            <w:pPr>
              <w:spacing w:after="30" w:before="40" w:line="236"/>
            </w:pPr>
            <w:r>
              <w:rPr>
                <w:rFonts w:ascii="Calibri" w:cs="Calibri" w:eastAsia="Calibri" w:hAnsi="Calibri"/>
                <w:color w:val="64748B"/>
                <w:sz w:val="13"/>
                <w:szCs w:val="13"/>
              </w:rPr>
              <w:t xml:space="preserve">Docker empaqueta cada servicio para instalarlo igual en cualquier servidor; Nginx recibe las conexiones y las cifra con HTTPS.</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Docker Engine</w:t>
            </w:r>
            <w:r>
              <w:rPr>
                <w:rFonts w:ascii="Calibri" w:cs="Calibri" w:eastAsia="Calibri" w:hAnsi="Calibri"/>
                <w:color w:val="0F172A"/>
                <w:sz w:val="15"/>
                <w:szCs w:val="15"/>
              </w:rPr>
              <w:t xml:space="preserve"> + Compose (sin Docker Desktop) · </w:t>
            </w:r>
            <w:r>
              <w:rPr>
                <w:rFonts w:ascii="Calibri" w:cs="Calibri" w:eastAsia="Calibri" w:hAnsi="Calibri"/>
                <w:b/>
                <w:bCs/>
                <w:color w:val="0F172A"/>
                <w:sz w:val="15"/>
                <w:szCs w:val="15"/>
              </w:rPr>
              <w:t xml:space="preserve">Nginx</w:t>
            </w:r>
            <w:r>
              <w:rPr>
                <w:rFonts w:ascii="Calibri" w:cs="Calibri" w:eastAsia="Calibri" w:hAnsi="Calibri"/>
                <w:color w:val="0F172A"/>
                <w:sz w:val="15"/>
                <w:szCs w:val="15"/>
              </w:rPr>
              <w:t xml:space="preserve"> con HTTPS</w:t>
            </w:r>
          </w:p>
          <w:p>
            <w:pPr>
              <w:spacing w:after="30" w:before="40" w:line="236"/>
            </w:pPr>
            <w:r>
              <w:rPr>
                <w:rFonts w:ascii="Calibri" w:cs="Calibri" w:eastAsia="Calibri" w:hAnsi="Calibri"/>
                <w:color w:val="64748B"/>
                <w:sz w:val="13"/>
                <w:szCs w:val="13"/>
              </w:rPr>
              <w:t xml:space="preserve">Docker empaqueta cada servicio para instalarlo igual en cualquier servidor; Nginx recibe las conexiones y las cifra con HTTPS.</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Docker Engine</w:t>
            </w:r>
            <w:r>
              <w:rPr>
                <w:rFonts w:ascii="Calibri" w:cs="Calibri" w:eastAsia="Calibri" w:hAnsi="Calibri"/>
                <w:color w:val="0F172A"/>
                <w:sz w:val="15"/>
                <w:szCs w:val="15"/>
              </w:rPr>
              <w:t xml:space="preserve"> + Compose (sin Docker Desktop) · </w:t>
            </w:r>
            <w:r>
              <w:rPr>
                <w:rFonts w:ascii="Calibri" w:cs="Calibri" w:eastAsia="Calibri" w:hAnsi="Calibri"/>
                <w:b/>
                <w:bCs/>
                <w:color w:val="0F172A"/>
                <w:sz w:val="15"/>
                <w:szCs w:val="15"/>
              </w:rPr>
              <w:t xml:space="preserve">Nginx</w:t>
            </w:r>
            <w:r>
              <w:rPr>
                <w:rFonts w:ascii="Calibri" w:cs="Calibri" w:eastAsia="Calibri" w:hAnsi="Calibri"/>
                <w:color w:val="0F172A"/>
                <w:sz w:val="15"/>
                <w:szCs w:val="15"/>
              </w:rPr>
              <w:t xml:space="preserve"> con HTTPS</w:t>
            </w:r>
          </w:p>
          <w:p>
            <w:pPr>
              <w:spacing w:after="30" w:before="40" w:line="236"/>
            </w:pPr>
            <w:r>
              <w:rPr>
                <w:rFonts w:ascii="Calibri" w:cs="Calibri" w:eastAsia="Calibri" w:hAnsi="Calibri"/>
                <w:color w:val="64748B"/>
                <w:sz w:val="13"/>
                <w:szCs w:val="13"/>
              </w:rPr>
              <w:t xml:space="preserve">Docker empaqueta cada servicio para instalarlo igual en cualquier servidor; Nginx recibe las conexiones y las cifra con HTTPS.</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Control central de robots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Tablero de </w:t>
            </w:r>
            <w:r>
              <w:rPr>
                <w:rFonts w:ascii="Calibri" w:cs="Calibri" w:eastAsia="Calibri" w:hAnsi="Calibri"/>
                <w:b/>
                <w:bCs/>
                <w:color w:val="0F172A"/>
                <w:sz w:val="15"/>
                <w:szCs w:val="15"/>
              </w:rPr>
              <w:t xml:space="preserve">GDP-SLEP Studio</w:t>
            </w:r>
            <w:r>
              <w:rPr>
                <w:rFonts w:ascii="Calibri" w:cs="Calibri" w:eastAsia="Calibri" w:hAnsi="Calibri"/>
                <w:color w:val="0F172A"/>
                <w:sz w:val="15"/>
                <w:szCs w:val="15"/>
              </w:rPr>
              <w:t xml:space="preserve">: ejecuciones, versiones y estaciones</w:t>
            </w:r>
          </w:p>
          <w:p>
            <w:pPr>
              <w:spacing w:after="30" w:before="40" w:line="236"/>
            </w:pPr>
            <w:r>
              <w:rPr>
                <w:rFonts w:ascii="Calibri" w:cs="Calibri" w:eastAsia="Calibri" w:hAnsi="Calibri"/>
                <w:color w:val="64748B"/>
                <w:sz w:val="13"/>
                <w:szCs w:val="13"/>
              </w:rPr>
              <w:t xml:space="preserve">Pantalla propia que muestra qué robot corrió, en qué estación, con qué versión y si tuvo errores.</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Centro de automatización</w:t>
            </w:r>
            <w:r>
              <w:rPr>
                <w:rFonts w:ascii="Calibri" w:cs="Calibri" w:eastAsia="Calibri" w:hAnsi="Calibri"/>
                <w:color w:val="0F172A"/>
                <w:sz w:val="15"/>
                <w:szCs w:val="15"/>
              </w:rPr>
              <w:t xml:space="preserve"> de Power Automate + tablero de GDP-SLEP Studio</w:t>
            </w:r>
          </w:p>
          <w:p>
            <w:pPr>
              <w:spacing w:after="30" w:before="40" w:line="236"/>
            </w:pPr>
            <w:r>
              <w:rPr>
                <w:rFonts w:ascii="Calibri" w:cs="Calibri" w:eastAsia="Calibri" w:hAnsi="Calibri"/>
                <w:color w:val="64748B"/>
                <w:sz w:val="13"/>
                <w:szCs w:val="13"/>
              </w:rPr>
              <w:t xml:space="preserve">Consola de Microsoft para ver y administrar los flujos de los 36 encargados, complementada con el tablero propio.</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UiPath Orchestrator</w:t>
            </w:r>
            <w:r>
              <w:rPr>
                <w:rFonts w:ascii="Calibri" w:cs="Calibri" w:eastAsia="Calibri" w:hAnsi="Calibri"/>
                <w:color w:val="0F172A"/>
                <w:sz w:val="15"/>
                <w:szCs w:val="15"/>
              </w:rPr>
              <w:t xml:space="preserve"> en Automation Cloud (versiones, colas sin datos personales, auditoría) + </w:t>
            </w:r>
            <w:r>
              <w:rPr>
                <w:rFonts w:ascii="Calibri" w:cs="Calibri" w:eastAsia="Calibri" w:hAnsi="Calibri"/>
                <w:b/>
                <w:bCs/>
                <w:color w:val="0F172A"/>
                <w:sz w:val="15"/>
                <w:szCs w:val="15"/>
              </w:rPr>
              <w:t xml:space="preserve">Insights</w:t>
            </w:r>
          </w:p>
          <w:p>
            <w:pPr>
              <w:spacing w:after="30" w:before="40" w:line="236"/>
            </w:pPr>
            <w:r>
              <w:rPr>
                <w:rFonts w:ascii="Calibri" w:cs="Calibri" w:eastAsia="Calibri" w:hAnsi="Calibri"/>
                <w:color w:val="64748B"/>
                <w:sz w:val="13"/>
                <w:szCs w:val="13"/>
              </w:rPr>
              <w:t xml:space="preserve">Control central de UiPath: distribuye versiones, guarda credenciales, registra ejecuciones y entrega métricas de uso.</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Identidad</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Cuentas de </w:t>
            </w:r>
            <w:r>
              <w:rPr>
                <w:rFonts w:ascii="Calibri" w:cs="Calibri" w:eastAsia="Calibri" w:hAnsi="Calibri"/>
                <w:b/>
                <w:bCs/>
                <w:color w:val="0F172A"/>
                <w:sz w:val="15"/>
                <w:szCs w:val="15"/>
              </w:rPr>
              <w:t xml:space="preserve">GDP-SLEP Studio</w:t>
            </w:r>
            <w:r>
              <w:rPr>
                <w:rFonts w:ascii="Calibri" w:cs="Calibri" w:eastAsia="Calibri" w:hAnsi="Calibri"/>
                <w:color w:val="0F172A"/>
                <w:sz w:val="15"/>
                <w:szCs w:val="15"/>
              </w:rPr>
              <w:t xml:space="preserve"> con perfil y alcance por SLEP</w:t>
            </w:r>
          </w:p>
          <w:p>
            <w:pPr>
              <w:spacing w:after="30" w:before="40" w:line="236"/>
            </w:pPr>
            <w:r>
              <w:rPr>
                <w:rFonts w:ascii="Calibri" w:cs="Calibri" w:eastAsia="Calibri" w:hAnsi="Calibri"/>
                <w:color w:val="64748B"/>
                <w:sz w:val="13"/>
                <w:szCs w:val="13"/>
              </w:rPr>
              <w:t xml:space="preserve">Define quién entra al sistema y qué SLEP puede ver cada persona.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Entra ID</w:t>
            </w:r>
            <w:r>
              <w:rPr>
                <w:rFonts w:ascii="Calibri" w:cs="Calibri" w:eastAsia="Calibri" w:hAnsi="Calibri"/>
                <w:color w:val="0F172A"/>
                <w:sz w:val="15"/>
                <w:szCs w:val="15"/>
              </w:rPr>
              <w:t xml:space="preserve"> de Microsoft 365 para Power Automate + cuentas de GDP-SLEP Studio</w:t>
            </w:r>
          </w:p>
          <w:p>
            <w:pPr>
              <w:spacing w:after="30" w:before="40" w:line="236"/>
            </w:pPr>
            <w:r>
              <w:rPr>
                <w:rFonts w:ascii="Calibri" w:cs="Calibri" w:eastAsia="Calibri" w:hAnsi="Calibri"/>
                <w:color w:val="64748B"/>
                <w:sz w:val="13"/>
                <w:szCs w:val="13"/>
              </w:rPr>
              <w:t xml:space="preserve">La cuenta institucional de Microsoft identifica al encargado en Power Automate; GDP-SLEP Studio mantiene sus propios perfiles.</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Cuentas de </w:t>
            </w:r>
            <w:r>
              <w:rPr>
                <w:rFonts w:ascii="Calibri" w:cs="Calibri" w:eastAsia="Calibri" w:hAnsi="Calibri"/>
                <w:b/>
                <w:bCs/>
                <w:color w:val="0F172A"/>
                <w:sz w:val="15"/>
                <w:szCs w:val="15"/>
              </w:rPr>
              <w:t xml:space="preserve">Automation Cloud</w:t>
            </w:r>
            <w:r>
              <w:rPr>
                <w:rFonts w:ascii="Calibri" w:cs="Calibri" w:eastAsia="Calibri" w:hAnsi="Calibri"/>
                <w:color w:val="0F172A"/>
                <w:sz w:val="15"/>
                <w:szCs w:val="15"/>
              </w:rPr>
              <w:t xml:space="preserve"> con inicio de sesión </w:t>
            </w:r>
            <w:r>
              <w:rPr>
                <w:rFonts w:ascii="Calibri" w:cs="Calibri" w:eastAsia="Calibri" w:hAnsi="Calibri"/>
                <w:b/>
                <w:bCs/>
                <w:color w:val="0F172A"/>
                <w:sz w:val="15"/>
                <w:szCs w:val="15"/>
              </w:rPr>
              <w:t xml:space="preserve">Entra ID</w:t>
            </w:r>
            <w:r>
              <w:rPr>
                <w:rFonts w:ascii="Calibri" w:cs="Calibri" w:eastAsia="Calibri" w:hAnsi="Calibri"/>
                <w:color w:val="0F172A"/>
                <w:sz w:val="15"/>
                <w:szCs w:val="15"/>
              </w:rPr>
              <w:t xml:space="preserve"> + cuentas de GDP-SLEP Studio</w:t>
            </w:r>
          </w:p>
          <w:p>
            <w:pPr>
              <w:spacing w:after="30" w:before="40" w:line="236"/>
            </w:pPr>
            <w:r>
              <w:rPr>
                <w:rFonts w:ascii="Calibri" w:cs="Calibri" w:eastAsia="Calibri" w:hAnsi="Calibri"/>
                <w:color w:val="64748B"/>
                <w:sz w:val="13"/>
                <w:szCs w:val="13"/>
              </w:rPr>
              <w:t xml:space="preserve">El encargado entra a UiPath con su cuenta institucional; así se controla quién puede ejecutar robots.</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Monitoreo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Uptime Kuma</w:t>
            </w:r>
            <w:r>
              <w:rPr>
                <w:rFonts w:ascii="Calibri" w:cs="Calibri" w:eastAsia="Calibri" w:hAnsi="Calibri"/>
                <w:color w:val="0F172A"/>
                <w:sz w:val="15"/>
                <w:szCs w:val="15"/>
              </w:rPr>
              <w:t xml:space="preserve"> + alertas del tablero</w:t>
            </w:r>
          </w:p>
          <w:p>
            <w:pPr>
              <w:spacing w:after="30" w:before="40" w:line="236"/>
            </w:pPr>
            <w:r>
              <w:rPr>
                <w:rFonts w:ascii="Calibri" w:cs="Calibri" w:eastAsia="Calibri" w:hAnsi="Calibri"/>
                <w:color w:val="64748B"/>
                <w:sz w:val="13"/>
                <w:szCs w:val="13"/>
              </w:rPr>
              <w:t xml:space="preserve">Revisa cada minuto que GDP-SLEP Studio responda y avisa si algo se cae.</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Alertas de Power Automate</w:t>
            </w:r>
            <w:r>
              <w:rPr>
                <w:rFonts w:ascii="Calibri" w:cs="Calibri" w:eastAsia="Calibri" w:hAnsi="Calibri"/>
                <w:color w:val="0F172A"/>
                <w:sz w:val="15"/>
                <w:szCs w:val="15"/>
              </w:rPr>
              <w:t xml:space="preserve"> + Uptime Kuma</w:t>
            </w:r>
          </w:p>
          <w:p>
            <w:pPr>
              <w:spacing w:after="30" w:before="40" w:line="236"/>
            </w:pPr>
            <w:r>
              <w:rPr>
                <w:rFonts w:ascii="Calibri" w:cs="Calibri" w:eastAsia="Calibri" w:hAnsi="Calibri"/>
                <w:color w:val="64748B"/>
                <w:sz w:val="13"/>
                <w:szCs w:val="13"/>
              </w:rPr>
              <w:t xml:space="preserve">Power Automate avisa cuando un flujo falla; Uptime Kuma vigila que el servidor esté arriba.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Alertas de Orchestrator</w:t>
            </w:r>
            <w:r>
              <w:rPr>
                <w:rFonts w:ascii="Calibri" w:cs="Calibri" w:eastAsia="Calibri" w:hAnsi="Calibri"/>
                <w:color w:val="0F172A"/>
                <w:sz w:val="15"/>
                <w:szCs w:val="15"/>
              </w:rPr>
              <w:t xml:space="preserve"> + Uptime Kuma</w:t>
            </w:r>
          </w:p>
          <w:p>
            <w:pPr>
              <w:spacing w:after="30" w:before="40" w:line="236"/>
            </w:pPr>
            <w:r>
              <w:rPr>
                <w:rFonts w:ascii="Calibri" w:cs="Calibri" w:eastAsia="Calibri" w:hAnsi="Calibri"/>
                <w:color w:val="64748B"/>
                <w:sz w:val="13"/>
                <w:szCs w:val="13"/>
              </w:rPr>
              <w:t xml:space="preserve">Orchestrator avisa de robots con error o detenidos; Uptime Kuma vigila que el servidor esté arriba.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Repositorio y pruebas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Git</w:t>
            </w:r>
            <w:r>
              <w:rPr>
                <w:rFonts w:ascii="Calibri" w:cs="Calibri" w:eastAsia="Calibri" w:hAnsi="Calibri"/>
                <w:color w:val="0F172A"/>
                <w:sz w:val="15"/>
                <w:szCs w:val="15"/>
              </w:rPr>
              <w:t xml:space="preserve"> en </w:t>
            </w:r>
            <w:r>
              <w:rPr>
                <w:rFonts w:ascii="Calibri" w:cs="Calibri" w:eastAsia="Calibri" w:hAnsi="Calibri"/>
                <w:b/>
                <w:bCs/>
                <w:color w:val="0F172A"/>
                <w:sz w:val="15"/>
                <w:szCs w:val="15"/>
              </w:rPr>
              <w:t xml:space="preserve">GitLab CE</w:t>
            </w:r>
            <w:r>
              <w:rPr>
                <w:rFonts w:ascii="Calibri" w:cs="Calibri" w:eastAsia="Calibri" w:hAnsi="Calibri"/>
                <w:color w:val="0F172A"/>
                <w:sz w:val="15"/>
                <w:szCs w:val="15"/>
              </w:rPr>
              <w:t xml:space="preserve"> de TI · </w:t>
            </w:r>
            <w:r>
              <w:rPr>
                <w:rFonts w:ascii="Calibri" w:cs="Calibri" w:eastAsia="Calibri" w:hAnsi="Calibri"/>
                <w:b/>
                <w:bCs/>
                <w:color w:val="0F172A"/>
                <w:sz w:val="15"/>
                <w:szCs w:val="15"/>
              </w:rPr>
              <w:t xml:space="preserve">pytest</w:t>
            </w:r>
            <w:r>
              <w:rPr>
                <w:rFonts w:ascii="Calibri" w:cs="Calibri" w:eastAsia="Calibri" w:hAnsi="Calibri"/>
                <w:color w:val="0F172A"/>
                <w:sz w:val="15"/>
                <w:szCs w:val="15"/>
              </w:rPr>
              <w:t xml:space="preserve"> y Playwright contra una </w:t>
            </w:r>
            <w:r>
              <w:rPr>
                <w:rFonts w:ascii="Calibri" w:cs="Calibri" w:eastAsia="Calibri" w:hAnsi="Calibri"/>
                <w:b/>
                <w:bCs/>
                <w:color w:val="0F172A"/>
                <w:sz w:val="15"/>
                <w:szCs w:val="15"/>
              </w:rPr>
              <w:t xml:space="preserve">maqueta HTML</w:t>
            </w:r>
            <w:r>
              <w:rPr>
                <w:rFonts w:ascii="Calibri" w:cs="Calibri" w:eastAsia="Calibri" w:hAnsi="Calibri"/>
                <w:color w:val="0F172A"/>
                <w:sz w:val="15"/>
                <w:szCs w:val="15"/>
              </w:rPr>
              <w:t xml:space="preserve"> del PIEE · ruff</w:t>
            </w:r>
          </w:p>
          <w:p>
            <w:pPr>
              <w:spacing w:after="30" w:before="40" w:line="236"/>
            </w:pPr>
            <w:r>
              <w:rPr>
                <w:rFonts w:ascii="Calibri" w:cs="Calibri" w:eastAsia="Calibri" w:hAnsi="Calibri"/>
                <w:color w:val="64748B"/>
                <w:sz w:val="13"/>
                <w:szCs w:val="13"/>
              </w:rPr>
              <w:t xml:space="preserve">GitLab guarda cada versión del código; las pruebas automáticas corren contra una copia de las pantallas, nunca contra el PIEE real.</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Soluciones exportadas a </w:t>
            </w:r>
            <w:r>
              <w:rPr>
                <w:rFonts w:ascii="Calibri" w:cs="Calibri" w:eastAsia="Calibri" w:hAnsi="Calibri"/>
                <w:b/>
                <w:bCs/>
                <w:color w:val="0F172A"/>
                <w:sz w:val="15"/>
                <w:szCs w:val="15"/>
              </w:rPr>
              <w:t xml:space="preserve">Git</w:t>
            </w:r>
            <w:r>
              <w:rPr>
                <w:rFonts w:ascii="Calibri" w:cs="Calibri" w:eastAsia="Calibri" w:hAnsi="Calibri"/>
                <w:color w:val="0F172A"/>
                <w:sz w:val="15"/>
                <w:szCs w:val="15"/>
              </w:rPr>
              <w:t xml:space="preserve"> (GitLab CE) · entornos </w:t>
            </w:r>
            <w:r>
              <w:rPr>
                <w:rFonts w:ascii="Calibri" w:cs="Calibri" w:eastAsia="Calibri" w:hAnsi="Calibri"/>
                <w:b/>
                <w:bCs/>
                <w:color w:val="0F172A"/>
                <w:sz w:val="15"/>
                <w:szCs w:val="15"/>
              </w:rPr>
              <w:t xml:space="preserve">desarrollo → producción</w:t>
            </w:r>
            <w:r>
              <w:rPr>
                <w:rFonts w:ascii="Calibri" w:cs="Calibri" w:eastAsia="Calibri" w:hAnsi="Calibri"/>
                <w:color w:val="0F172A"/>
                <w:sz w:val="15"/>
                <w:szCs w:val="15"/>
              </w:rPr>
              <w:t xml:space="preserve"> administrados</w:t>
            </w:r>
          </w:p>
          <w:p>
            <w:pPr>
              <w:spacing w:after="30" w:before="40" w:line="236"/>
            </w:pPr>
            <w:r>
              <w:rPr>
                <w:rFonts w:ascii="Calibri" w:cs="Calibri" w:eastAsia="Calibri" w:hAnsi="Calibri"/>
                <w:color w:val="64748B"/>
                <w:sz w:val="13"/>
                <w:szCs w:val="13"/>
              </w:rPr>
              <w:t xml:space="preserve">Cada cambio del flujo se prueba en un entorno separado antes de llegar a los encargados, y queda una copia versionada.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Git integrado en Studio · </w:t>
            </w:r>
            <w:r>
              <w:rPr>
                <w:rFonts w:ascii="Calibri" w:cs="Calibri" w:eastAsia="Calibri" w:hAnsi="Calibri"/>
                <w:b/>
                <w:bCs/>
                <w:color w:val="0F172A"/>
                <w:sz w:val="15"/>
                <w:szCs w:val="15"/>
              </w:rPr>
              <w:t xml:space="preserve">Workflow Analyzer</w:t>
            </w:r>
            <w:r>
              <w:rPr>
                <w:rFonts w:ascii="Calibri" w:cs="Calibri" w:eastAsia="Calibri" w:hAnsi="Calibri"/>
                <w:color w:val="0F172A"/>
                <w:sz w:val="15"/>
                <w:szCs w:val="15"/>
              </w:rPr>
              <w:t xml:space="preserve"> · feeds de paquetes en Orchestrator</w:t>
            </w:r>
          </w:p>
          <w:p>
            <w:pPr>
              <w:spacing w:after="30" w:before="40" w:line="236"/>
            </w:pPr>
            <w:r>
              <w:rPr>
                <w:rFonts w:ascii="Calibri" w:cs="Calibri" w:eastAsia="Calibri" w:hAnsi="Calibri"/>
                <w:color w:val="64748B"/>
                <w:sz w:val="13"/>
                <w:szCs w:val="13"/>
              </w:rPr>
              <w:t xml:space="preserve">Workflow Analyzer revisa que el robot cumpla reglas de calidad antes de publicarse; los feeds guardan cada versión.</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Respaldo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Respaldo diario de MySQL y del repositorio con </w:t>
            </w:r>
            <w:r>
              <w:rPr>
                <w:rFonts w:ascii="Calibri" w:cs="Calibri" w:eastAsia="Calibri" w:hAnsi="Calibri"/>
                <w:b/>
                <w:bCs/>
                <w:color w:val="0F172A"/>
                <w:sz w:val="15"/>
                <w:szCs w:val="15"/>
              </w:rPr>
              <w:t xml:space="preserve">restic</w:t>
            </w:r>
            <w:r>
              <w:rPr>
                <w:rFonts w:ascii="Calibri" w:cs="Calibri" w:eastAsia="Calibri" w:hAnsi="Calibri"/>
                <w:color w:val="0F172A"/>
                <w:sz w:val="15"/>
                <w:szCs w:val="15"/>
              </w:rPr>
              <w:t xml:space="preserve"> en el almacenamiento de TI</w:t>
            </w:r>
          </w:p>
          <w:p>
            <w:pPr>
              <w:spacing w:after="30" w:before="40" w:line="236"/>
            </w:pPr>
            <w:r>
              <w:rPr>
                <w:rFonts w:ascii="Calibri" w:cs="Calibri" w:eastAsia="Calibri" w:hAnsi="Calibri"/>
                <w:color w:val="64748B"/>
                <w:sz w:val="13"/>
                <w:szCs w:val="13"/>
              </w:rPr>
              <w:t xml:space="preserve">Copia cifrada y diaria de la base de datos y del código, para recuperar todo ante una falla.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Respaldo diario con </w:t>
            </w:r>
            <w:r>
              <w:rPr>
                <w:rFonts w:ascii="Calibri" w:cs="Calibri" w:eastAsia="Calibri" w:hAnsi="Calibri"/>
                <w:b/>
                <w:bCs/>
                <w:color w:val="0F172A"/>
                <w:sz w:val="15"/>
                <w:szCs w:val="15"/>
              </w:rPr>
              <w:t xml:space="preserve">restic</w:t>
            </w:r>
            <w:r>
              <w:rPr>
                <w:rFonts w:ascii="Calibri" w:cs="Calibri" w:eastAsia="Calibri" w:hAnsi="Calibri"/>
                <w:color w:val="0F172A"/>
                <w:sz w:val="15"/>
                <w:szCs w:val="15"/>
              </w:rPr>
              <w:t xml:space="preserve"> + exportación mensual de las soluciones de Power Platform</w:t>
            </w:r>
          </w:p>
          <w:p>
            <w:pPr>
              <w:spacing w:after="30" w:before="40" w:line="236"/>
            </w:pPr>
            <w:r>
              <w:rPr>
                <w:rFonts w:ascii="Calibri" w:cs="Calibri" w:eastAsia="Calibri" w:hAnsi="Calibri"/>
                <w:color w:val="64748B"/>
                <w:sz w:val="13"/>
                <w:szCs w:val="13"/>
              </w:rPr>
              <w:t xml:space="preserve">Además de la base de datos, se guarda una copia de los flujos por si hubiera que reinstalarlos.</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Respaldo diario con </w:t>
            </w:r>
            <w:r>
              <w:rPr>
                <w:rFonts w:ascii="Calibri" w:cs="Calibri" w:eastAsia="Calibri" w:hAnsi="Calibri"/>
                <w:b/>
                <w:bCs/>
                <w:color w:val="0F172A"/>
                <w:sz w:val="15"/>
                <w:szCs w:val="15"/>
              </w:rPr>
              <w:t xml:space="preserve">restic</w:t>
            </w:r>
            <w:r>
              <w:rPr>
                <w:rFonts w:ascii="Calibri" w:cs="Calibri" w:eastAsia="Calibri" w:hAnsi="Calibri"/>
                <w:color w:val="0F172A"/>
                <w:sz w:val="15"/>
                <w:szCs w:val="15"/>
              </w:rPr>
              <w:t xml:space="preserve"> + respaldo de los paquetes de Orchestrator</w:t>
            </w:r>
          </w:p>
          <w:p>
            <w:pPr>
              <w:spacing w:after="30" w:before="40" w:line="236"/>
            </w:pPr>
            <w:r>
              <w:rPr>
                <w:rFonts w:ascii="Calibri" w:cs="Calibri" w:eastAsia="Calibri" w:hAnsi="Calibri"/>
                <w:color w:val="64748B"/>
                <w:sz w:val="13"/>
                <w:szCs w:val="13"/>
              </w:rPr>
              <w:t xml:space="preserve">Copia de la base de datos y de cada versión publicada del robot.</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Red y puertos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Salida HTTPS (443) al PIEE y al servidor de la DEP; depuración del navegador solo en 127.0.0.1</w:t>
            </w:r>
          </w:p>
          <w:p>
            <w:pPr>
              <w:spacing w:after="30" w:before="40" w:line="236"/>
            </w:pPr>
            <w:r>
              <w:rPr>
                <w:rFonts w:ascii="Calibri" w:cs="Calibri" w:eastAsia="Calibri" w:hAnsi="Calibri"/>
                <w:color w:val="64748B"/>
                <w:sz w:val="13"/>
                <w:szCs w:val="13"/>
              </w:rPr>
              <w:t xml:space="preserve">Únicas conexiones que necesita la estación; la depuración local no queda expuesta a la red.</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Salida HTTPS (443) al PIEE, al servidor de la DEP y a los dominios de </w:t>
            </w:r>
            <w:r>
              <w:rPr>
                <w:rFonts w:ascii="Calibri" w:cs="Calibri" w:eastAsia="Calibri" w:hAnsi="Calibri"/>
                <w:b/>
                <w:bCs/>
                <w:color w:val="0F172A"/>
                <w:sz w:val="15"/>
                <w:szCs w:val="15"/>
              </w:rPr>
              <w:t xml:space="preserve">Power Platform y Microsoft 365</w:t>
            </w:r>
          </w:p>
          <w:p>
            <w:pPr>
              <w:spacing w:after="30" w:before="40" w:line="236"/>
            </w:pPr>
            <w:r>
              <w:rPr>
                <w:rFonts w:ascii="Calibri" w:cs="Calibri" w:eastAsia="Calibri" w:hAnsi="Calibri"/>
                <w:color w:val="64748B"/>
                <w:sz w:val="13"/>
                <w:szCs w:val="13"/>
              </w:rPr>
              <w:t xml:space="preserve">TI debe permitir esos dominios para que Power Automate funcione desde la estación.</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Salida HTTPS (443) al PIEE, al servidor de la DEP y a los dominios de </w:t>
            </w:r>
            <w:r>
              <w:rPr>
                <w:rFonts w:ascii="Calibri" w:cs="Calibri" w:eastAsia="Calibri" w:hAnsi="Calibri"/>
                <w:b/>
                <w:bCs/>
                <w:color w:val="0F172A"/>
                <w:sz w:val="15"/>
                <w:szCs w:val="15"/>
              </w:rPr>
              <w:t xml:space="preserve">UiPath Automation Cloud</w:t>
            </w:r>
          </w:p>
          <w:p>
            <w:pPr>
              <w:spacing w:after="30" w:before="40" w:line="236"/>
            </w:pPr>
            <w:r>
              <w:rPr>
                <w:rFonts w:ascii="Calibri" w:cs="Calibri" w:eastAsia="Calibri" w:hAnsi="Calibri"/>
                <w:color w:val="64748B"/>
                <w:sz w:val="13"/>
                <w:szCs w:val="13"/>
              </w:rPr>
              <w:t xml:space="preserve">TI debe permitir esos dominios para que Assistant se comunique con Orchestrator.</w:t>
            </w:r>
          </w:p>
        </w:tc>
      </w:tr>
      <w:tr>
        <w:trPr>
          <w:cantSplit/>
        </w:trPr>
        <w:tc>
          <w:tcPr>
            <w:tcW w:type="dxa" w:w="9640"/>
            <w:gridSpan w:val="4"/>
            <w:tcBorders>
              <w:top w:val="single" w:color="0F172A" w:sz="12"/>
              <w:left w:val="none" w:color="FFFFFF" w:sz="0"/>
              <w:bottom w:val="single" w:color="CBD5E1" w:sz="4"/>
              <w:right w:val="none" w:color="FFFFFF" w:sz="0"/>
            </w:tcBorders>
            <w:shd w:fill="F1F5F9" w:color="auto" w:val="clear"/>
            <w:tcMar>
              <w:top w:type="dxa" w:w="90"/>
              <w:left w:type="dxa" w:w="110"/>
              <w:bottom w:type="dxa" w:w="90"/>
              <w:right w:type="dxa" w:w="100"/>
            </w:tcMar>
            <w:vAlign w:val="top"/>
          </w:tcPr>
          <w:p>
            <w:pPr>
              <w:keepNext/>
              <w:spacing w:after="0"/>
            </w:pPr>
            <w:r>
              <w:rPr>
                <w:rFonts w:ascii="Consolas" w:cs="Consolas" w:eastAsia="Consolas" w:hAnsi="Consolas"/>
                <w:b/>
                <w:bCs/>
                <w:color w:val="0D9488"/>
                <w:sz w:val="16"/>
                <w:szCs w:val="16"/>
              </w:rPr>
              <w:t xml:space="preserve">03   </w:t>
            </w:r>
            <w:r>
              <w:rPr>
                <w:rFonts w:ascii="Consolas" w:cs="Consolas" w:eastAsia="Consolas" w:hAnsi="Consolas"/>
                <w:b/>
                <w:bCs/>
                <w:color w:val="0F172A"/>
                <w:spacing w:val="15"/>
                <w:sz w:val="16"/>
                <w:szCs w:val="16"/>
              </w:rPr>
              <w:t xml:space="preserve">COMPONENTES, VERSIÓN Y LICENCIA</w:t>
            </w:r>
            <w:r>
              <w:rPr>
                <w:rFonts w:ascii="Calibri" w:cs="Calibri" w:eastAsia="Calibri" w:hAnsi="Calibri"/>
                <w:color w:val="64748B"/>
                <w:sz w:val="14"/>
                <w:szCs w:val="14"/>
              </w:rPr>
              <w:t xml:space="preserve">   versiones vigentes a octubre de 2026</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Robot</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Playwright para Python </w:t>
            </w:r>
            <w:r>
              <w:rPr>
                <w:rFonts w:ascii="Calibri" w:cs="Calibri" w:eastAsia="Calibri" w:hAnsi="Calibri"/>
                <w:b/>
                <w:bCs/>
                <w:color w:val="0F172A"/>
                <w:sz w:val="15"/>
                <w:szCs w:val="15"/>
              </w:rPr>
              <w:t xml:space="preserve">1.5x</w:t>
            </w:r>
            <w:r>
              <w:rPr>
                <w:rFonts w:ascii="Calibri" w:cs="Calibri" w:eastAsia="Calibri" w:hAnsi="Calibri"/>
                <w:color w:val="0F172A"/>
                <w:sz w:val="15"/>
                <w:szCs w:val="15"/>
              </w:rPr>
              <w:t xml:space="preserve"> · licencia </w:t>
            </w:r>
            <w:r>
              <w:rPr>
                <w:rFonts w:ascii="Calibri" w:cs="Calibri" w:eastAsia="Calibri" w:hAnsi="Calibri"/>
                <w:b/>
                <w:bCs/>
                <w:color w:val="0F172A"/>
                <w:sz w:val="15"/>
                <w:szCs w:val="15"/>
              </w:rPr>
              <w:t xml:space="preserve">Apache-2.0</w:t>
            </w:r>
          </w:p>
          <w:p>
            <w:pPr>
              <w:spacing w:after="30" w:before="40" w:line="236"/>
            </w:pPr>
            <w:r>
              <w:rPr>
                <w:rFonts w:ascii="Calibri" w:cs="Calibri" w:eastAsia="Calibri" w:hAnsi="Calibri"/>
                <w:color w:val="64748B"/>
                <w:sz w:val="13"/>
                <w:szCs w:val="13"/>
              </w:rPr>
              <w:t xml:space="preserve">Licencia libre: se puede usar, modificar e instalar en los 36 SLEP sin pago ni auditoría de licencias.</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Power Automate para escritorio (versión mensual, incluido en Windows 11) + </w:t>
            </w:r>
            <w:r>
              <w:rPr>
                <w:rFonts w:ascii="Calibri" w:cs="Calibri" w:eastAsia="Calibri" w:hAnsi="Calibri"/>
                <w:b/>
                <w:bCs/>
                <w:color w:val="0F172A"/>
                <w:sz w:val="15"/>
                <w:szCs w:val="15"/>
              </w:rPr>
              <w:t xml:space="preserve">Power Automate Premium</w:t>
            </w:r>
            <w:r>
              <w:rPr>
                <w:rFonts w:ascii="Calibri" w:cs="Calibri" w:eastAsia="Calibri" w:hAnsi="Calibri"/>
                <w:color w:val="0F172A"/>
                <w:sz w:val="15"/>
                <w:szCs w:val="15"/>
              </w:rPr>
              <w:t xml:space="preserve"> · comercial, por usuario</w:t>
            </w:r>
          </w:p>
          <w:p>
            <w:pPr>
              <w:spacing w:after="30" w:before="40" w:line="236"/>
            </w:pPr>
            <w:r>
              <w:rPr>
                <w:rFonts w:ascii="Calibri" w:cs="Calibri" w:eastAsia="Calibri" w:hAnsi="Calibri"/>
                <w:color w:val="64748B"/>
                <w:sz w:val="13"/>
                <w:szCs w:val="13"/>
              </w:rPr>
              <w:t xml:space="preserve">La versión de escritorio viene con Windows 11; Premium es la suscripción que permite compartir, administrar y respaldar los flujos en la institución.</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UiPath Studio y Assistant </w:t>
            </w:r>
            <w:r>
              <w:rPr>
                <w:rFonts w:ascii="Calibri" w:cs="Calibri" w:eastAsia="Calibri" w:hAnsi="Calibri"/>
                <w:b/>
                <w:bCs/>
                <w:color w:val="0F172A"/>
                <w:sz w:val="15"/>
                <w:szCs w:val="15"/>
              </w:rPr>
              <w:t xml:space="preserve">2025.10 LTS</w:t>
            </w:r>
            <w:r>
              <w:rPr>
                <w:rFonts w:ascii="Calibri" w:cs="Calibri" w:eastAsia="Calibri" w:hAnsi="Calibri"/>
                <w:color w:val="0F172A"/>
                <w:sz w:val="15"/>
                <w:szCs w:val="15"/>
              </w:rPr>
              <w:t xml:space="preserve"> · licencia </w:t>
            </w:r>
            <w:r>
              <w:rPr>
                <w:rFonts w:ascii="Calibri" w:cs="Calibri" w:eastAsia="Calibri" w:hAnsi="Calibri"/>
                <w:b/>
                <w:bCs/>
                <w:color w:val="0F172A"/>
                <w:sz w:val="15"/>
                <w:szCs w:val="15"/>
              </w:rPr>
              <w:t xml:space="preserve">Attended</w:t>
            </w:r>
            <w:r>
              <w:rPr>
                <w:rFonts w:ascii="Calibri" w:cs="Calibri" w:eastAsia="Calibri" w:hAnsi="Calibri"/>
                <w:color w:val="0F172A"/>
                <w:sz w:val="15"/>
                <w:szCs w:val="15"/>
              </w:rPr>
              <w:t xml:space="preserve"> comercial, por usuario</w:t>
            </w:r>
          </w:p>
          <w:p>
            <w:pPr>
              <w:spacing w:after="30" w:before="40" w:line="236"/>
            </w:pPr>
            <w:r>
              <w:rPr>
                <w:rFonts w:ascii="Calibri" w:cs="Calibri" w:eastAsia="Calibri" w:hAnsi="Calibri"/>
                <w:color w:val="64748B"/>
                <w:sz w:val="13"/>
                <w:szCs w:val="13"/>
              </w:rPr>
              <w:t xml:space="preserve">Licencia para robots asistidos: cada encargado ejecuta el robot en su equipo, siempre con una persona presente.</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Control central</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Tablero propio en GDP-SLEP Studio · licencia </w:t>
            </w:r>
            <w:r>
              <w:rPr>
                <w:rFonts w:ascii="Calibri" w:cs="Calibri" w:eastAsia="Calibri" w:hAnsi="Calibri"/>
                <w:b/>
                <w:bCs/>
                <w:color w:val="0F172A"/>
                <w:sz w:val="15"/>
                <w:szCs w:val="15"/>
              </w:rPr>
              <w:t xml:space="preserve">MIT</w:t>
            </w:r>
          </w:p>
          <w:p>
            <w:pPr>
              <w:spacing w:after="30" w:before="40" w:line="236"/>
            </w:pPr>
            <w:r>
              <w:rPr>
                <w:rFonts w:ascii="Calibri" w:cs="Calibri" w:eastAsia="Calibri" w:hAnsi="Calibri"/>
                <w:color w:val="64748B"/>
                <w:sz w:val="13"/>
                <w:szCs w:val="13"/>
              </w:rPr>
              <w:t xml:space="preserve">Desarrollo propio con licencia libre; no requiere suscripción.</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Centro de automatización de Power Automate · </w:t>
            </w:r>
            <w:r>
              <w:rPr>
                <w:rFonts w:ascii="Calibri" w:cs="Calibri" w:eastAsia="Calibri" w:hAnsi="Calibri"/>
                <w:b/>
                <w:bCs/>
                <w:color w:val="0F172A"/>
                <w:sz w:val="15"/>
                <w:szCs w:val="15"/>
              </w:rPr>
              <w:t xml:space="preserve">incluido en Premium</w:t>
            </w:r>
          </w:p>
          <w:p>
            <w:pPr>
              <w:spacing w:after="30" w:before="40" w:line="236"/>
            </w:pPr>
            <w:r>
              <w:rPr>
                <w:rFonts w:ascii="Calibri" w:cs="Calibri" w:eastAsia="Calibri" w:hAnsi="Calibri"/>
                <w:color w:val="64748B"/>
                <w:sz w:val="13"/>
                <w:szCs w:val="13"/>
              </w:rPr>
              <w:t xml:space="preserve">Viene con la licencia Premium; no tiene cobro aparte.</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UiPath </w:t>
            </w:r>
            <w:r>
              <w:rPr>
                <w:rFonts w:ascii="Calibri" w:cs="Calibri" w:eastAsia="Calibri" w:hAnsi="Calibri"/>
                <w:b/>
                <w:bCs/>
                <w:color w:val="0F172A"/>
                <w:sz w:val="15"/>
                <w:szCs w:val="15"/>
              </w:rPr>
              <w:t xml:space="preserve">Orchestrator + Insights</w:t>
            </w:r>
            <w:r>
              <w:rPr>
                <w:rFonts w:ascii="Calibri" w:cs="Calibri" w:eastAsia="Calibri" w:hAnsi="Calibri"/>
                <w:color w:val="0F172A"/>
                <w:sz w:val="15"/>
                <w:szCs w:val="15"/>
              </w:rPr>
              <w:t xml:space="preserve"> (Automation Cloud) · suscripción comercial anual</w:t>
            </w:r>
          </w:p>
          <w:p>
            <w:pPr>
              <w:spacing w:after="30" w:before="40" w:line="236"/>
            </w:pPr>
            <w:r>
              <w:rPr>
                <w:rFonts w:ascii="Calibri" w:cs="Calibri" w:eastAsia="Calibri" w:hAnsi="Calibri"/>
                <w:color w:val="64748B"/>
                <w:sz w:val="13"/>
                <w:szCs w:val="13"/>
              </w:rPr>
              <w:t xml:space="preserve">Servicio en la nube de UiPath; se paga por año e incluye credenciales, colas, paquetes y métricas.</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Lenguaje y bibliotecas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Python 3.12 (</w:t>
            </w:r>
            <w:r>
              <w:rPr>
                <w:rFonts w:ascii="Calibri" w:cs="Calibri" w:eastAsia="Calibri" w:hAnsi="Calibri"/>
                <w:b/>
                <w:bCs/>
                <w:color w:val="0F172A"/>
                <w:sz w:val="15"/>
                <w:szCs w:val="15"/>
              </w:rPr>
              <w:t xml:space="preserve">PSF</w:t>
            </w:r>
            <w:r>
              <w:rPr>
                <w:rFonts w:ascii="Calibri" w:cs="Calibri" w:eastAsia="Calibri" w:hAnsi="Calibri"/>
                <w:color w:val="0F172A"/>
                <w:sz w:val="15"/>
                <w:szCs w:val="15"/>
              </w:rPr>
              <w:t xml:space="preserve">) · pandas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openpyxl, pydantic, keyring, holidays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httpx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structlog (</w:t>
            </w:r>
            <w:r>
              <w:rPr>
                <w:rFonts w:ascii="Calibri" w:cs="Calibri" w:eastAsia="Calibri" w:hAnsi="Calibri"/>
                <w:b/>
                <w:bCs/>
                <w:color w:val="0F172A"/>
                <w:sz w:val="15"/>
                <w:szCs w:val="15"/>
              </w:rPr>
              <w:t xml:space="preserve">MIT/Apache-2.0</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Licencias permisivas: uso y modificación libres, sin pago por equipo ni por SLEP.</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Acciones nativas de Power Automate · </w:t>
            </w:r>
            <w:r>
              <w:rPr>
                <w:rFonts w:ascii="Calibri" w:cs="Calibri" w:eastAsia="Calibri" w:hAnsi="Calibri"/>
                <w:b/>
                <w:bCs/>
                <w:color w:val="0F172A"/>
                <w:sz w:val="15"/>
                <w:szCs w:val="15"/>
              </w:rPr>
              <w:t xml:space="preserve">incluidas en la licencia</w:t>
            </w:r>
          </w:p>
          <w:p>
            <w:pPr>
              <w:spacing w:after="30" w:before="40" w:line="236"/>
            </w:pPr>
            <w:r>
              <w:rPr>
                <w:rFonts w:ascii="Calibri" w:cs="Calibri" w:eastAsia="Calibri" w:hAnsi="Calibri"/>
                <w:color w:val="64748B"/>
                <w:sz w:val="13"/>
                <w:szCs w:val="13"/>
              </w:rPr>
              <w:t xml:space="preserve">No requieren componentes de terceros ni licencias aparte.</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Actividades UIAutomation, Excel y Web de UiPath · </w:t>
            </w:r>
            <w:r>
              <w:rPr>
                <w:rFonts w:ascii="Calibri" w:cs="Calibri" w:eastAsia="Calibri" w:hAnsi="Calibri"/>
                <w:b/>
                <w:bCs/>
                <w:color w:val="0F172A"/>
                <w:sz w:val="15"/>
                <w:szCs w:val="15"/>
              </w:rPr>
              <w:t xml:space="preserve">incluidas en la licencia</w:t>
            </w:r>
          </w:p>
          <w:p>
            <w:pPr>
              <w:spacing w:after="30" w:before="40" w:line="236"/>
            </w:pPr>
            <w:r>
              <w:rPr>
                <w:rFonts w:ascii="Calibri" w:cs="Calibri" w:eastAsia="Calibri" w:hAnsi="Calibri"/>
                <w:color w:val="64748B"/>
                <w:sz w:val="13"/>
                <w:szCs w:val="13"/>
              </w:rPr>
              <w:t xml:space="preserve">Paquetes oficiales de UiPath cubiertos por la licencia Attended.</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Empaquetado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PyInstaller </w:t>
            </w:r>
            <w:r>
              <w:rPr>
                <w:rFonts w:ascii="Calibri" w:cs="Calibri" w:eastAsia="Calibri" w:hAnsi="Calibri"/>
                <w:b/>
                <w:bCs/>
                <w:color w:val="0F172A"/>
                <w:sz w:val="15"/>
                <w:szCs w:val="15"/>
              </w:rPr>
              <w:t xml:space="preserve">6</w:t>
            </w:r>
            <w:r>
              <w:rPr>
                <w:rFonts w:ascii="Calibri" w:cs="Calibri" w:eastAsia="Calibri" w:hAnsi="Calibri"/>
                <w:color w:val="0F172A"/>
                <w:sz w:val="15"/>
                <w:szCs w:val="15"/>
              </w:rPr>
              <w:t xml:space="preserve"> (GPL con excepción de empaquetado) · Inno Setup </w:t>
            </w:r>
            <w:r>
              <w:rPr>
                <w:rFonts w:ascii="Calibri" w:cs="Calibri" w:eastAsia="Calibri" w:hAnsi="Calibri"/>
                <w:b/>
                <w:bCs/>
                <w:color w:val="0F172A"/>
                <w:sz w:val="15"/>
                <w:szCs w:val="15"/>
              </w:rPr>
              <w:t xml:space="preserve">6</w:t>
            </w:r>
            <w:r>
              <w:rPr>
                <w:rFonts w:ascii="Calibri" w:cs="Calibri" w:eastAsia="Calibri" w:hAnsi="Calibri"/>
                <w:color w:val="0F172A"/>
                <w:sz w:val="15"/>
                <w:szCs w:val="15"/>
              </w:rPr>
              <w:t xml:space="preserve"> (licencia libre)</w:t>
            </w:r>
          </w:p>
          <w:p>
            <w:pPr>
              <w:spacing w:after="30" w:before="40" w:line="236"/>
            </w:pPr>
            <w:r>
              <w:rPr>
                <w:rFonts w:ascii="Calibri" w:cs="Calibri" w:eastAsia="Calibri" w:hAnsi="Calibri"/>
                <w:color w:val="64748B"/>
                <w:sz w:val="13"/>
                <w:szCs w:val="13"/>
              </w:rPr>
              <w:t xml:space="preserve">La excepción permite distribuir el ejecutable sin publicar el código del robot; Inno Setup es gratuito incluso para uso institucional.</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Soluciones de Power Platform · </w:t>
            </w:r>
            <w:r>
              <w:rPr>
                <w:rFonts w:ascii="Calibri" w:cs="Calibri" w:eastAsia="Calibri" w:hAnsi="Calibri"/>
                <w:b/>
                <w:bCs/>
                <w:color w:val="0F172A"/>
                <w:sz w:val="15"/>
                <w:szCs w:val="15"/>
              </w:rPr>
              <w:t xml:space="preserve">incluidas en Premium</w:t>
            </w:r>
          </w:p>
          <w:p>
            <w:pPr>
              <w:spacing w:after="30" w:before="40" w:line="236"/>
            </w:pPr>
            <w:r>
              <w:rPr>
                <w:rFonts w:ascii="Calibri" w:cs="Calibri" w:eastAsia="Calibri" w:hAnsi="Calibri"/>
                <w:color w:val="64748B"/>
                <w:sz w:val="13"/>
                <w:szCs w:val="13"/>
              </w:rPr>
              <w:t xml:space="preserve">El formato de paquete es parte del servicio de Microsoft.</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Paquetes .nupkg en feeds de Orchestrator · </w:t>
            </w:r>
            <w:r>
              <w:rPr>
                <w:rFonts w:ascii="Calibri" w:cs="Calibri" w:eastAsia="Calibri" w:hAnsi="Calibri"/>
                <w:b/>
                <w:bCs/>
                <w:color w:val="0F172A"/>
                <w:sz w:val="15"/>
                <w:szCs w:val="15"/>
              </w:rPr>
              <w:t xml:space="preserve">incluidos</w:t>
            </w:r>
          </w:p>
          <w:p>
            <w:pPr>
              <w:spacing w:after="30" w:before="40" w:line="236"/>
            </w:pPr>
            <w:r>
              <w:rPr>
                <w:rFonts w:ascii="Calibri" w:cs="Calibri" w:eastAsia="Calibri" w:hAnsi="Calibri"/>
                <w:color w:val="64748B"/>
                <w:sz w:val="13"/>
                <w:szCs w:val="13"/>
              </w:rPr>
              <w:t xml:space="preserve">Los feeds son parte del servicio Orchestrator.</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IA local</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LAYA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Ollama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Qwen3 4B–8B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Modelo y motores abiertos: corren en equipos de la DEP sin pagar por consulta ni enviar datos fuera.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LAYA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Ollama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Qwen3 8B–14B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Modelo y motores abiertos: corren en equipos de la DEP sin pagar por consulta ni enviar datos fuera.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LAYA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vLLM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Ollama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Qwen3 14B–32B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Modelo y motores abiertos: corren en equipos de la DEP sin pagar por consulta ni enviar datos fuera.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GDP-SLEP Studio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Node.js 24 LTS · NestJS 11 · Angular 21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MySQL Community 8.4 LTS (</w:t>
            </w:r>
            <w:r>
              <w:rPr>
                <w:rFonts w:ascii="Calibri" w:cs="Calibri" w:eastAsia="Calibri" w:hAnsi="Calibri"/>
                <w:b/>
                <w:bCs/>
                <w:color w:val="0F172A"/>
                <w:sz w:val="15"/>
                <w:szCs w:val="15"/>
              </w:rPr>
              <w:t xml:space="preserve">GPLv2</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Stack aprobado por TI; la edición Community de MySQL es gratuita y la GPLv2 no impone obligaciones mientras no se distribuya modificada.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Node.js 24 LTS · NestJS 11 · Angular 21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MySQL Community 8.4 LTS (</w:t>
            </w:r>
            <w:r>
              <w:rPr>
                <w:rFonts w:ascii="Calibri" w:cs="Calibri" w:eastAsia="Calibri" w:hAnsi="Calibri"/>
                <w:b/>
                <w:bCs/>
                <w:color w:val="0F172A"/>
                <w:sz w:val="15"/>
                <w:szCs w:val="15"/>
              </w:rPr>
              <w:t xml:space="preserve">GPLv2</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Stack aprobado por TI; la edición Community de MySQL es gratuita y la GPLv2 no impone obligaciones mientras no se distribuya modificada.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Node.js 24 LTS · NestJS 11 · Angular 21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MySQL Community 8.4 LTS (</w:t>
            </w:r>
            <w:r>
              <w:rPr>
                <w:rFonts w:ascii="Calibri" w:cs="Calibri" w:eastAsia="Calibri" w:hAnsi="Calibri"/>
                <w:b/>
                <w:bCs/>
                <w:color w:val="0F172A"/>
                <w:sz w:val="15"/>
                <w:szCs w:val="15"/>
              </w:rPr>
              <w:t xml:space="preserve">GPLv2</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Stack aprobado por TI; la edición Community de MySQL es gratuita y la GPLv2 no impone obligaciones mientras no se distribuya modificada.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Plataforma del servidor</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Ubuntu Server 24.04 LTS (</w:t>
            </w:r>
            <w:r>
              <w:rPr>
                <w:rFonts w:ascii="Calibri" w:cs="Calibri" w:eastAsia="Calibri" w:hAnsi="Calibri"/>
                <w:b/>
                <w:bCs/>
                <w:color w:val="0F172A"/>
                <w:sz w:val="15"/>
                <w:szCs w:val="15"/>
              </w:rPr>
              <w:t xml:space="preserve">libre</w:t>
            </w:r>
            <w:r>
              <w:rPr>
                <w:rFonts w:ascii="Calibri" w:cs="Calibri" w:eastAsia="Calibri" w:hAnsi="Calibri"/>
                <w:color w:val="0F172A"/>
                <w:sz w:val="15"/>
                <w:szCs w:val="15"/>
              </w:rPr>
              <w:t xml:space="preserve">) · Docker Engine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Nginx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GitLab CE, Uptime Kuma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restic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Software base libre; GitLab CE es la edición gratuita, sin las funciones de pago de la edición Enterprise.</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Ubuntu Server 24.04 LTS (</w:t>
            </w:r>
            <w:r>
              <w:rPr>
                <w:rFonts w:ascii="Calibri" w:cs="Calibri" w:eastAsia="Calibri" w:hAnsi="Calibri"/>
                <w:b/>
                <w:bCs/>
                <w:color w:val="0F172A"/>
                <w:sz w:val="15"/>
                <w:szCs w:val="15"/>
              </w:rPr>
              <w:t xml:space="preserve">libre</w:t>
            </w:r>
            <w:r>
              <w:rPr>
                <w:rFonts w:ascii="Calibri" w:cs="Calibri" w:eastAsia="Calibri" w:hAnsi="Calibri"/>
                <w:color w:val="0F172A"/>
                <w:sz w:val="15"/>
                <w:szCs w:val="15"/>
              </w:rPr>
              <w:t xml:space="preserve">) · Docker Engine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Nginx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GitLab CE, Uptime Kuma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restic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Software base libre; GitLab CE es la edición gratuita, sin las funciones de pago de la edición Enterprise.</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Ubuntu Server 24.04 LTS (</w:t>
            </w:r>
            <w:r>
              <w:rPr>
                <w:rFonts w:ascii="Calibri" w:cs="Calibri" w:eastAsia="Calibri" w:hAnsi="Calibri"/>
                <w:b/>
                <w:bCs/>
                <w:color w:val="0F172A"/>
                <w:sz w:val="15"/>
                <w:szCs w:val="15"/>
              </w:rPr>
              <w:t xml:space="preserve">libre</w:t>
            </w:r>
            <w:r>
              <w:rPr>
                <w:rFonts w:ascii="Calibri" w:cs="Calibri" w:eastAsia="Calibri" w:hAnsi="Calibri"/>
                <w:color w:val="0F172A"/>
                <w:sz w:val="15"/>
                <w:szCs w:val="15"/>
              </w:rPr>
              <w:t xml:space="preserve">) · Docker Engine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Nginx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GitLab CE, Uptime Kuma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restic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Software base libre; GitLab CE es la edición gratuita, sin las funciones de pago de la edición Enterprise.</w:t>
            </w:r>
          </w:p>
        </w:tc>
      </w:tr>
      <w:tr>
        <w:trPr>
          <w:cantSplit/>
        </w:trPr>
        <w:tc>
          <w:tcPr>
            <w:tcW w:type="dxa" w:w="9640"/>
            <w:gridSpan w:val="4"/>
            <w:tcBorders>
              <w:top w:val="single" w:color="0F172A" w:sz="12"/>
              <w:left w:val="none" w:color="FFFFFF" w:sz="0"/>
              <w:bottom w:val="single" w:color="CBD5E1" w:sz="4"/>
              <w:right w:val="none" w:color="FFFFFF" w:sz="0"/>
            </w:tcBorders>
            <w:shd w:fill="F1F5F9" w:color="auto" w:val="clear"/>
            <w:tcMar>
              <w:top w:type="dxa" w:w="90"/>
              <w:left w:type="dxa" w:w="110"/>
              <w:bottom w:type="dxa" w:w="90"/>
              <w:right w:type="dxa" w:w="100"/>
            </w:tcMar>
            <w:vAlign w:val="top"/>
          </w:tcPr>
          <w:p>
            <w:pPr>
              <w:keepNext/>
              <w:spacing w:after="0"/>
            </w:pPr>
            <w:r>
              <w:rPr>
                <w:rFonts w:ascii="Consolas" w:cs="Consolas" w:eastAsia="Consolas" w:hAnsi="Consolas"/>
                <w:b/>
                <w:bCs/>
                <w:color w:val="0D9488"/>
                <w:sz w:val="16"/>
                <w:szCs w:val="16"/>
              </w:rPr>
              <w:t xml:space="preserve">04   </w:t>
            </w:r>
            <w:r>
              <w:rPr>
                <w:rFonts w:ascii="Consolas" w:cs="Consolas" w:eastAsia="Consolas" w:hAnsi="Consolas"/>
                <w:b/>
                <w:bCs/>
                <w:color w:val="0F172A"/>
                <w:spacing w:val="15"/>
                <w:sz w:val="16"/>
                <w:szCs w:val="16"/>
              </w:rPr>
              <w:t xml:space="preserve">PERSONAS Y SERVICIOS</w:t>
            </w:r>
            <w:r>
              <w:rPr>
                <w:rFonts w:ascii="Calibri" w:cs="Calibri" w:eastAsia="Calibri" w:hAnsi="Calibri"/>
                <w:color w:val="64748B"/>
                <w:sz w:val="14"/>
                <w:szCs w:val="14"/>
              </w:rPr>
              <w:t xml:space="preserve">   no son tecnologías, pero forman parte del costo de cada propuesta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Despliegue en 36 SLEP</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1 día por SLEP · </w:t>
            </w:r>
            <w:r>
              <w:rPr>
                <w:rFonts w:ascii="Calibri" w:cs="Calibri" w:eastAsia="Calibri" w:hAnsi="Calibri"/>
                <w:b/>
                <w:bCs/>
                <w:color w:val="0F172A"/>
                <w:sz w:val="15"/>
                <w:szCs w:val="15"/>
              </w:rPr>
              <w:t xml:space="preserve">288 h</w:t>
            </w:r>
            <w:r>
              <w:rPr>
                <w:rFonts w:ascii="Calibri" w:cs="Calibri" w:eastAsia="Calibri" w:hAnsi="Calibri"/>
                <w:color w:val="0F172A"/>
                <w:sz w:val="15"/>
                <w:szCs w:val="15"/>
              </w:rPr>
              <w:t xml:space="preserve"> en total</w:t>
            </w:r>
          </w:p>
          <w:p>
            <w:pPr>
              <w:spacing w:after="30" w:before="40" w:line="236"/>
            </w:pPr>
            <w:r>
              <w:rPr>
                <w:rFonts w:ascii="Calibri" w:cs="Calibri" w:eastAsia="Calibri" w:hAnsi="Calibri"/>
                <w:color w:val="64748B"/>
                <w:sz w:val="13"/>
                <w:szCs w:val="13"/>
              </w:rPr>
              <w:t xml:space="preserve">Instalar el robot en cada estación, configurar el SLEP en GDP-SLEP Studio y acompañar al encargado en sus primeras licencias.</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½ día por SLEP · </w:t>
            </w:r>
            <w:r>
              <w:rPr>
                <w:rFonts w:ascii="Calibri" w:cs="Calibri" w:eastAsia="Calibri" w:hAnsi="Calibri"/>
                <w:b/>
                <w:bCs/>
                <w:color w:val="0F172A"/>
                <w:sz w:val="15"/>
                <w:szCs w:val="15"/>
              </w:rPr>
              <w:t xml:space="preserve">144 h</w:t>
            </w:r>
            <w:r>
              <w:rPr>
                <w:rFonts w:ascii="Calibri" w:cs="Calibri" w:eastAsia="Calibri" w:hAnsi="Calibri"/>
                <w:color w:val="0F172A"/>
                <w:sz w:val="15"/>
                <w:szCs w:val="15"/>
              </w:rPr>
              <w:t xml:space="preserve"> en total</w:t>
            </w:r>
          </w:p>
          <w:p>
            <w:pPr>
              <w:spacing w:after="30" w:before="40" w:line="236"/>
            </w:pPr>
            <w:r>
              <w:rPr>
                <w:rFonts w:ascii="Calibri" w:cs="Calibri" w:eastAsia="Calibri" w:hAnsi="Calibri"/>
                <w:color w:val="64748B"/>
                <w:sz w:val="13"/>
                <w:szCs w:val="13"/>
              </w:rPr>
              <w:t xml:space="preserve">Instalar el robot en cada estación, configurar el SLEP en GDP-SLEP Studio y acompañar al encargado en sus primeras licencias.</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½ día por SLEP · </w:t>
            </w:r>
            <w:r>
              <w:rPr>
                <w:rFonts w:ascii="Calibri" w:cs="Calibri" w:eastAsia="Calibri" w:hAnsi="Calibri"/>
                <w:b/>
                <w:bCs/>
                <w:color w:val="0F172A"/>
                <w:sz w:val="15"/>
                <w:szCs w:val="15"/>
              </w:rPr>
              <w:t xml:space="preserve">144 h</w:t>
            </w:r>
            <w:r>
              <w:rPr>
                <w:rFonts w:ascii="Calibri" w:cs="Calibri" w:eastAsia="Calibri" w:hAnsi="Calibri"/>
                <w:color w:val="0F172A"/>
                <w:sz w:val="15"/>
                <w:szCs w:val="15"/>
              </w:rPr>
              <w:t xml:space="preserve"> en total</w:t>
            </w:r>
          </w:p>
          <w:p>
            <w:pPr>
              <w:spacing w:after="30" w:before="40" w:line="236"/>
            </w:pPr>
            <w:r>
              <w:rPr>
                <w:rFonts w:ascii="Calibri" w:cs="Calibri" w:eastAsia="Calibri" w:hAnsi="Calibri"/>
                <w:color w:val="64748B"/>
                <w:sz w:val="13"/>
                <w:szCs w:val="13"/>
              </w:rPr>
              <w:t xml:space="preserve">Instalar el robot en cada estación, configurar el SLEP en GDP-SLEP Studio y acompañar al encargado en sus primeras licencias.</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Capacitación de encargados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Inducción práctica durante el despliegue, sin curso formal</w:t>
            </w:r>
          </w:p>
          <w:p>
            <w:pPr>
              <w:spacing w:after="30" w:before="40" w:line="236"/>
            </w:pPr>
            <w:r>
              <w:rPr>
                <w:rFonts w:ascii="Calibri" w:cs="Calibri" w:eastAsia="Calibri" w:hAnsi="Calibri"/>
                <w:color w:val="64748B"/>
                <w:sz w:val="13"/>
                <w:szCs w:val="13"/>
              </w:rPr>
              <w:t xml:space="preserve">El encargado aprende a revisar y confirmar cada licencia mientras se incorpora su SLEP.</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Curso de </w:t>
            </w:r>
            <w:r>
              <w:rPr>
                <w:rFonts w:ascii="Calibri" w:cs="Calibri" w:eastAsia="Calibri" w:hAnsi="Calibri"/>
                <w:b/>
                <w:bCs/>
                <w:color w:val="0F172A"/>
                <w:sz w:val="15"/>
                <w:szCs w:val="15"/>
              </w:rPr>
              <w:t xml:space="preserve">16 h para 15 personas</w:t>
            </w:r>
            <w:r>
              <w:rPr>
                <w:rFonts w:ascii="Calibri" w:cs="Calibri" w:eastAsia="Calibri" w:hAnsi="Calibri"/>
                <w:color w:val="0F172A"/>
                <w:sz w:val="15"/>
                <w:szCs w:val="15"/>
              </w:rPr>
              <w:t xml:space="preserve"> (SENCE)</w:t>
            </w:r>
          </w:p>
          <w:p>
            <w:pPr>
              <w:spacing w:after="30" w:before="40" w:line="236"/>
            </w:pPr>
            <w:r>
              <w:rPr>
                <w:rFonts w:ascii="Calibri" w:cs="Calibri" w:eastAsia="Calibri" w:hAnsi="Calibri"/>
                <w:color w:val="64748B"/>
                <w:sz w:val="13"/>
                <w:szCs w:val="13"/>
              </w:rPr>
              <w:t xml:space="preserve">Curso formal para encargados y jefaturas: uso de la herramienta, excepciones y qué hacer si algo falla.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Curso de </w:t>
            </w:r>
            <w:r>
              <w:rPr>
                <w:rFonts w:ascii="Calibri" w:cs="Calibri" w:eastAsia="Calibri" w:hAnsi="Calibri"/>
                <w:b/>
                <w:bCs/>
                <w:color w:val="0F172A"/>
                <w:sz w:val="15"/>
                <w:szCs w:val="15"/>
              </w:rPr>
              <w:t xml:space="preserve">16 h para 15 personas</w:t>
            </w:r>
            <w:r>
              <w:rPr>
                <w:rFonts w:ascii="Calibri" w:cs="Calibri" w:eastAsia="Calibri" w:hAnsi="Calibri"/>
                <w:color w:val="0F172A"/>
                <w:sz w:val="15"/>
                <w:szCs w:val="15"/>
              </w:rPr>
              <w:t xml:space="preserve"> (SENCE)</w:t>
            </w:r>
          </w:p>
          <w:p>
            <w:pPr>
              <w:spacing w:after="30" w:before="40" w:line="236"/>
            </w:pPr>
            <w:r>
              <w:rPr>
                <w:rFonts w:ascii="Calibri" w:cs="Calibri" w:eastAsia="Calibri" w:hAnsi="Calibri"/>
                <w:color w:val="64748B"/>
                <w:sz w:val="13"/>
                <w:szCs w:val="13"/>
              </w:rPr>
              <w:t xml:space="preserve">Curso formal para encargados y jefaturas: uso de la herramienta, excepciones y qué hacer si algo falla.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Servicios externos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 se contratan</w:t>
            </w:r>
          </w:p>
          <w:p>
            <w:pPr>
              <w:spacing w:after="30" w:before="40" w:line="236"/>
            </w:pPr>
            <w:r>
              <w:rPr>
                <w:rFonts w:ascii="Calibri" w:cs="Calibri" w:eastAsia="Calibri" w:hAnsi="Calibri"/>
                <w:color w:val="64748B"/>
                <w:sz w:val="13"/>
                <w:szCs w:val="13"/>
              </w:rPr>
              <w:t xml:space="preserve">Toda la construcción y la mantención las hace el equipo de la DEP.</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 se contratan; el </w:t>
            </w:r>
            <w:r>
              <w:rPr>
                <w:rFonts w:ascii="Calibri" w:cs="Calibri" w:eastAsia="Calibri" w:hAnsi="Calibri"/>
                <w:b/>
                <w:bCs/>
                <w:color w:val="0F172A"/>
                <w:sz w:val="15"/>
                <w:szCs w:val="15"/>
              </w:rPr>
              <w:t xml:space="preserve">soporte de Microsoft</w:t>
            </w:r>
            <w:r>
              <w:rPr>
                <w:rFonts w:ascii="Calibri" w:cs="Calibri" w:eastAsia="Calibri" w:hAnsi="Calibri"/>
                <w:color w:val="0F172A"/>
                <w:sz w:val="15"/>
                <w:szCs w:val="15"/>
              </w:rPr>
              <w:t xml:space="preserve"> viene con la licencia Premium</w:t>
            </w:r>
          </w:p>
          <w:p>
            <w:pPr>
              <w:spacing w:after="30" w:before="40" w:line="236"/>
            </w:pPr>
            <w:r>
              <w:rPr>
                <w:rFonts w:ascii="Calibri" w:cs="Calibri" w:eastAsia="Calibri" w:hAnsi="Calibri"/>
                <w:color w:val="64748B"/>
                <w:sz w:val="13"/>
                <w:szCs w:val="13"/>
              </w:rPr>
              <w:t xml:space="preserve">Ante una falla de la herramienta se recurre al soporte del fabricante.</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Partner certificado de UiPath</w:t>
            </w:r>
            <w:r>
              <w:rPr>
                <w:rFonts w:ascii="Calibri" w:cs="Calibri" w:eastAsia="Calibri" w:hAnsi="Calibri"/>
                <w:color w:val="0F172A"/>
                <w:sz w:val="15"/>
                <w:szCs w:val="15"/>
              </w:rPr>
              <w:t xml:space="preserve">: arranque (16 h), implementación (80 h) y bolsa de soporte (40 h al año)</w:t>
            </w:r>
          </w:p>
          <w:p>
            <w:pPr>
              <w:spacing w:after="30" w:before="40" w:line="236"/>
            </w:pPr>
            <w:r>
              <w:rPr>
                <w:rFonts w:ascii="Calibri" w:cs="Calibri" w:eastAsia="Calibri" w:hAnsi="Calibri"/>
                <w:color w:val="64748B"/>
                <w:sz w:val="13"/>
                <w:szCs w:val="13"/>
              </w:rPr>
              <w:t xml:space="preserve">Empresa experta en UiPath que acompaña la puesta en marcha, configura colas y métricas, y atiende problemas complejos.</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Mantención</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16 h al mes</w:t>
            </w:r>
            <w:r>
              <w:rPr>
                <w:rFonts w:ascii="Calibri" w:cs="Calibri" w:eastAsia="Calibri" w:hAnsi="Calibri"/>
                <w:color w:val="0F172A"/>
                <w:sz w:val="15"/>
                <w:szCs w:val="15"/>
              </w:rPr>
              <w:t xml:space="preserve"> de código propio: robot, IA y ajustes por cambios del PIEE</w:t>
            </w:r>
          </w:p>
          <w:p>
            <w:pPr>
              <w:spacing w:after="30" w:before="40" w:line="236"/>
            </w:pPr>
            <w:r>
              <w:rPr>
                <w:rFonts w:ascii="Calibri" w:cs="Calibri" w:eastAsia="Calibri" w:hAnsi="Calibri"/>
                <w:color w:val="64748B"/>
                <w:sz w:val="13"/>
                <w:szCs w:val="13"/>
              </w:rPr>
              <w:t xml:space="preserve">Horas para ajustar la solución cuando FONASA cambia algo, actualizar versiones y revisar alertas.</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8 h al mes</w:t>
            </w:r>
            <w:r>
              <w:rPr>
                <w:rFonts w:ascii="Calibri" w:cs="Calibri" w:eastAsia="Calibri" w:hAnsi="Calibri"/>
                <w:color w:val="0F172A"/>
                <w:sz w:val="15"/>
                <w:szCs w:val="15"/>
              </w:rPr>
              <w:t xml:space="preserve"> de flujos e IA</w:t>
            </w:r>
          </w:p>
          <w:p>
            <w:pPr>
              <w:spacing w:after="30" w:before="40" w:line="236"/>
            </w:pPr>
            <w:r>
              <w:rPr>
                <w:rFonts w:ascii="Calibri" w:cs="Calibri" w:eastAsia="Calibri" w:hAnsi="Calibri"/>
                <w:color w:val="64748B"/>
                <w:sz w:val="13"/>
                <w:szCs w:val="13"/>
              </w:rPr>
              <w:t xml:space="preserve">Horas para ajustar la solución cuando FONASA cambia algo, actualizar versiones y revisar alertas.</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8 h al mes</w:t>
            </w:r>
            <w:r>
              <w:rPr>
                <w:rFonts w:ascii="Calibri" w:cs="Calibri" w:eastAsia="Calibri" w:hAnsi="Calibri"/>
                <w:color w:val="0F172A"/>
                <w:sz w:val="15"/>
                <w:szCs w:val="15"/>
              </w:rPr>
              <w:t xml:space="preserve"> de personal interno, además de la bolsa del partner</w:t>
            </w:r>
          </w:p>
          <w:p>
            <w:pPr>
              <w:spacing w:after="30" w:before="40" w:line="236"/>
            </w:pPr>
            <w:r>
              <w:rPr>
                <w:rFonts w:ascii="Calibri" w:cs="Calibri" w:eastAsia="Calibri" w:hAnsi="Calibri"/>
                <w:color w:val="64748B"/>
                <w:sz w:val="13"/>
                <w:szCs w:val="13"/>
              </w:rPr>
              <w:t xml:space="preserve">Horas para ajustar la solución cuando FONASA cambia algo, actualizar versiones y revisar alertas.</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03</w:t>
      </w:r>
      <w:r>
        <w:rPr>
          <w:rFonts w:ascii="Consolas" w:cs="Consolas" w:eastAsia="Consolas" w:hAnsi="Consolas"/>
          <w:color w:val="94A3B8"/>
          <w:sz w:val="16"/>
          <w:szCs w:val="16"/>
        </w:rPr>
        <w:t xml:space="preserve">  /  operación</w:t>
      </w:r>
    </w:p>
    <w:p>
      <w:pPr>
        <w:pStyle w:val="Heading1"/>
        <w:keepNext/>
        <w:pBdr>
          <w:bottom w:val="single" w:color="E2E8F0" w:sz="6" w:space="6"/>
        </w:pBdr>
        <w:spacing w:after="160"/>
      </w:pPr>
      <w:r>
        <w:rPr>
          <w:rFonts w:ascii="Calibri" w:cs="Calibri" w:eastAsia="Calibri" w:hAnsi="Calibri"/>
          <w:b/>
          <w:bCs/>
          <w:color w:val="0F172A"/>
          <w:sz w:val="34"/>
          <w:szCs w:val="34"/>
        </w:rPr>
        <w:t xml:space="preserve">Modo de operación asistido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La diferencia entre un robot permitido y uno prohibido está en quién abre la sesión y quién decide el envío.</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Definir con precisión el reparto de tareas entre persona y robot.</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Sesión asistida en ventanas de tramitación, con confirmación caso a caso.</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3.1  </w:t>
      </w:r>
      <w:r>
        <w:rPr>
          <w:rFonts w:ascii="Calibri" w:cs="Calibri" w:eastAsia="Calibri" w:hAnsi="Calibri"/>
          <w:b/>
          <w:bCs/>
          <w:color w:val="0F172A"/>
          <w:sz w:val="25"/>
          <w:szCs w:val="25"/>
        </w:rPr>
        <w:t xml:space="preserve">Una sesión de tramitación asistida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50"/>
        <w:gridCol w:w="230"/>
        <w:gridCol w:w="1750"/>
        <w:gridCol w:w="230"/>
        <w:gridCol w:w="1750"/>
        <w:gridCol w:w="230"/>
        <w:gridCol w:w="1750"/>
        <w:gridCol w:w="230"/>
        <w:gridCol w:w="1720"/>
      </w:tblGrid>
      <w:tr>
        <w:trPr>
          <w:cantSplit/>
        </w:trPr>
        <w:tc>
          <w:tcPr>
            <w:tcW w:type="dxa" w:w="175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ENCARGADO</w:t>
            </w:r>
          </w:p>
          <w:p>
            <w:pPr>
              <w:spacing w:after="20" w:line="240"/>
              <w:jc w:val="left"/>
            </w:pPr>
            <w:r>
              <w:rPr>
                <w:b/>
                <w:bCs/>
                <w:color w:val="0F172A"/>
                <w:sz w:val="17"/>
                <w:szCs w:val="17"/>
              </w:rPr>
              <w:t xml:space="preserve">1 · Persona</w:t>
            </w:r>
          </w:p>
          <w:p>
            <w:pPr>
              <w:spacing w:after="0" w:line="230"/>
              <w:jc w:val="left"/>
            </w:pPr>
            <w:r>
              <w:rPr>
                <w:color w:val="64748B"/>
                <w:sz w:val="14"/>
                <w:szCs w:val="14"/>
              </w:rPr>
              <w:t xml:space="preserve">Abre el navegador del robot e inicia sesión en el PIEE con su ClaveÚnica</w:t>
            </w:r>
          </w:p>
        </w:tc>
        <w:tc>
          <w:tcPr>
            <w:tcW w:type="dxa" w:w="23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1750"/>
            <w:tcBorders>
              <w:top w:val="single" w:color="0D9488" w:sz="6"/>
              <w:left w:val="single" w:color="0D9488" w:sz="6"/>
              <w:bottom w:val="single" w:color="0D9488" w:sz="6"/>
              <w:right w:val="single" w:color="0D9488" w:sz="6"/>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ROBOT</w:t>
            </w:r>
          </w:p>
          <w:p>
            <w:pPr>
              <w:spacing w:after="20" w:line="240"/>
              <w:jc w:val="left"/>
            </w:pPr>
            <w:r>
              <w:rPr>
                <w:b/>
                <w:bCs/>
                <w:color w:val="0F172A"/>
                <w:sz w:val="17"/>
                <w:szCs w:val="17"/>
              </w:rPr>
              <w:t xml:space="preserve">2 · Robot</w:t>
            </w:r>
          </w:p>
          <w:p>
            <w:pPr>
              <w:spacing w:after="0" w:line="230"/>
              <w:jc w:val="left"/>
            </w:pPr>
            <w:r>
              <w:rPr>
                <w:color w:val="64748B"/>
                <w:sz w:val="14"/>
                <w:szCs w:val="14"/>
              </w:rPr>
              <w:t xml:space="preserve">Lee la bandeja y arma la cola del día ordenada por vencimiento</w:t>
            </w:r>
          </w:p>
        </w:tc>
        <w:tc>
          <w:tcPr>
            <w:tcW w:type="dxa" w:w="23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1750"/>
            <w:tcBorders>
              <w:top w:val="single" w:color="0D9488" w:sz="6"/>
              <w:left w:val="single" w:color="0D9488" w:sz="6"/>
              <w:bottom w:val="single" w:color="0D9488" w:sz="6"/>
              <w:right w:val="single" w:color="0D9488" w:sz="6"/>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ROBOT</w:t>
            </w:r>
          </w:p>
          <w:p>
            <w:pPr>
              <w:spacing w:after="20" w:line="240"/>
              <w:jc w:val="left"/>
            </w:pPr>
            <w:r>
              <w:rPr>
                <w:b/>
                <w:bCs/>
                <w:color w:val="0F172A"/>
                <w:sz w:val="17"/>
                <w:szCs w:val="17"/>
              </w:rPr>
              <w:t xml:space="preserve">3 · Robot</w:t>
            </w:r>
          </w:p>
          <w:p>
            <w:pPr>
              <w:spacing w:after="0" w:line="230"/>
              <w:jc w:val="left"/>
            </w:pPr>
            <w:r>
              <w:rPr>
                <w:color w:val="64748B"/>
                <w:sz w:val="14"/>
                <w:szCs w:val="14"/>
              </w:rPr>
              <w:t xml:space="preserve">Llena C.1–C.4 con datos de remuneraciones y se detiene</w:t>
            </w:r>
          </w:p>
        </w:tc>
        <w:tc>
          <w:tcPr>
            <w:tcW w:type="dxa" w:w="23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1750"/>
            <w:tcBorders>
              <w:top w:val="single" w:color="0F172A" w:sz="12"/>
              <w:left w:val="single" w:color="0F172A" w:sz="12"/>
              <w:bottom w:val="single" w:color="0F172A" w:sz="12"/>
              <w:right w:val="single" w:color="0F172A" w:sz="12"/>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ENCARGADO</w:t>
            </w:r>
          </w:p>
          <w:p>
            <w:pPr>
              <w:spacing w:after="20" w:line="240"/>
              <w:jc w:val="left"/>
            </w:pPr>
            <w:r>
              <w:rPr>
                <w:b/>
                <w:bCs/>
                <w:color w:val="0F172A"/>
                <w:sz w:val="17"/>
                <w:szCs w:val="17"/>
              </w:rPr>
              <w:t xml:space="preserve">4 · Persona</w:t>
            </w:r>
          </w:p>
          <w:p>
            <w:pPr>
              <w:spacing w:after="0" w:line="230"/>
              <w:jc w:val="left"/>
            </w:pPr>
            <w:r>
              <w:rPr>
                <w:color w:val="64748B"/>
                <w:sz w:val="14"/>
                <w:szCs w:val="14"/>
              </w:rPr>
              <w:t xml:space="preserve">Revisa el resumen y confirma o corrige</w:t>
            </w:r>
          </w:p>
        </w:tc>
        <w:tc>
          <w:tcPr>
            <w:tcW w:type="dxa" w:w="23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1720"/>
            <w:tcBorders>
              <w:top w:val="single" w:color="0D9488" w:sz="6"/>
              <w:left w:val="single" w:color="0D9488" w:sz="6"/>
              <w:bottom w:val="single" w:color="0D9488" w:sz="6"/>
              <w:right w:val="single" w:color="0D9488" w:sz="6"/>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ROBOT</w:t>
            </w:r>
          </w:p>
          <w:p>
            <w:pPr>
              <w:spacing w:after="20" w:line="240"/>
              <w:jc w:val="left"/>
            </w:pPr>
            <w:r>
              <w:rPr>
                <w:b/>
                <w:bCs/>
                <w:color w:val="0F172A"/>
                <w:sz w:val="17"/>
                <w:szCs w:val="17"/>
              </w:rPr>
              <w:t xml:space="preserve">5 · Robot</w:t>
            </w:r>
          </w:p>
          <w:p>
            <w:pPr>
              <w:spacing w:after="0" w:line="230"/>
              <w:jc w:val="left"/>
            </w:pPr>
            <w:r>
              <w:rPr>
                <w:color w:val="64748B"/>
                <w:sz w:val="14"/>
                <w:szCs w:val="14"/>
              </w:rPr>
              <w:t xml:space="preserve">Envía, guarda folio y comprobante, registra en GDP-SLEP Studio</w:t>
            </w:r>
          </w:p>
        </w:tc>
      </w:tr>
    </w:tbl>
    <w:p>
      <w:pPr>
        <w:spacing w:after="200" w:before="80"/>
      </w:pPr>
      <w:r>
        <w:rPr>
          <w:rFonts w:ascii="Consolas" w:cs="Consolas" w:eastAsia="Consolas" w:hAnsi="Consolas"/>
          <w:b/>
          <w:bCs/>
          <w:color w:val="0D9488"/>
          <w:sz w:val="15"/>
          <w:szCs w:val="15"/>
        </w:rPr>
        <w:t xml:space="preserve">FIG. 2  </w:t>
      </w:r>
      <w:r>
        <w:rPr>
          <w:rFonts w:ascii="Calibri" w:cs="Calibri" w:eastAsia="Calibri" w:hAnsi="Calibri"/>
          <w:color w:val="64748B"/>
          <w:sz w:val="16"/>
          <w:szCs w:val="16"/>
        </w:rPr>
        <w:t xml:space="preserve">Los pasos 3 a 5 se repiten por cada licencia de la cola; la sesión es siempre del encargado.</w:t>
      </w:r>
    </w:p>
    <w:p>
      <w:pPr>
        <w:pStyle w:val="Heading2"/>
        <w:keepNext/>
        <w:spacing w:after="120" w:before="260"/>
      </w:pPr>
      <w:r>
        <w:rPr>
          <w:rFonts w:ascii="Consolas" w:cs="Consolas" w:eastAsia="Consolas" w:hAnsi="Consolas"/>
          <w:b/>
          <w:bCs/>
          <w:color w:val="0D9488"/>
          <w:sz w:val="22"/>
          <w:szCs w:val="22"/>
        </w:rPr>
        <w:t xml:space="preserve">3.2  </w:t>
      </w:r>
      <w:r>
        <w:rPr>
          <w:rFonts w:ascii="Calibri" w:cs="Calibri" w:eastAsia="Calibri" w:hAnsi="Calibri"/>
          <w:b/>
          <w:bCs/>
          <w:color w:val="0F172A"/>
          <w:sz w:val="25"/>
          <w:szCs w:val="25"/>
        </w:rPr>
        <w:t xml:space="preserve">Reparto de tareas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00"/>
        <w:gridCol w:w="2200"/>
        <w:gridCol w:w="2240"/>
      </w:tblGrid>
      <w:tr>
        <w:trPr>
          <w:tblHeader/>
        </w:trPr>
        <w:tc>
          <w:tcPr>
            <w:tcW w:type="dxa" w:w="5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TAREA</w:t>
            </w:r>
          </w:p>
        </w:tc>
        <w:tc>
          <w:tcPr>
            <w:tcW w:type="dxa" w:w="2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PERSONA</w:t>
            </w:r>
          </w:p>
        </w:tc>
        <w:tc>
          <w:tcPr>
            <w:tcW w:type="dxa" w:w="22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ROBOT</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Iniciar y cerrar sesión en el PIEE</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Leer la bandeja de licencias pendientes</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Calcular vencimientos y ordenar la cola</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Buscar remuneraciones y licencias anteriores</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Llenar los campos de la zona C</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Corrige si es necesario</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Confirmar el envío</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Guardar folio y comprobante</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Resolver excepciones (sin remuneración, régimen distinto, devoluciones)</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Las deriva</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3.3  </w:t>
      </w:r>
      <w:r>
        <w:rPr>
          <w:rFonts w:ascii="Calibri" w:cs="Calibri" w:eastAsia="Calibri" w:hAnsi="Calibri"/>
          <w:b/>
          <w:bCs/>
          <w:color w:val="0F172A"/>
          <w:sz w:val="25"/>
          <w:szCs w:val="25"/>
        </w:rPr>
        <w:t xml:space="preserve">Ventanas de tramitación</w:t>
      </w:r>
    </w:p>
    <w:p>
      <w:pPr>
        <w:spacing w:after="140" w:before="0" w:line="276"/>
        <w:jc w:val="left"/>
      </w:pPr>
      <w:r>
        <w:rPr>
          <w:rFonts w:ascii="Calibri" w:cs="Calibri" w:eastAsia="Calibri" w:hAnsi="Calibri"/>
          <w:color w:val="334155"/>
          <w:sz w:val="19"/>
          <w:szCs w:val="19"/>
        </w:rPr>
        <w:t xml:space="preserve">Como el robot no puede iniciar sesión solo, trabaja en </w:t>
      </w:r>
      <w:r>
        <w:rPr>
          <w:rFonts w:ascii="Calibri" w:cs="Calibri" w:eastAsia="Calibri" w:hAnsi="Calibri"/>
          <w:b/>
          <w:bCs/>
          <w:color w:val="0F172A"/>
          <w:sz w:val="19"/>
          <w:szCs w:val="19"/>
        </w:rPr>
        <w:t xml:space="preserve">ventanas de tramitación</w:t>
      </w:r>
      <w:r>
        <w:rPr>
          <w:rFonts w:ascii="Calibri" w:cs="Calibri" w:eastAsia="Calibri" w:hAnsi="Calibri"/>
          <w:color w:val="334155"/>
          <w:sz w:val="19"/>
          <w:szCs w:val="19"/>
        </w:rPr>
        <w:t xml:space="preserve"> que el encargado abre, por ejemplo </w:t>
      </w:r>
      <w:r>
        <w:rPr>
          <w:rFonts w:ascii="Calibri" w:cs="Calibri" w:eastAsia="Calibri" w:hAnsi="Calibri"/>
          <w:b/>
          <w:bCs/>
          <w:color w:val="0F172A"/>
          <w:sz w:val="19"/>
          <w:szCs w:val="19"/>
        </w:rPr>
        <w:t xml:space="preserve">dos al día (9:00 y 15:00)</w:t>
      </w:r>
      <w:r>
        <w:rPr>
          <w:rFonts w:ascii="Calibri" w:cs="Calibri" w:eastAsia="Calibri" w:hAnsi="Calibri"/>
          <w:color w:val="334155"/>
          <w:sz w:val="19"/>
          <w:szCs w:val="19"/>
        </w:rPr>
        <w:t xml:space="preserve">. El tablero de GDP-SLEP Studio muestra en todo momento las licencias que </w:t>
      </w:r>
      <w:r>
        <w:rPr>
          <w:rFonts w:ascii="Calibri" w:cs="Calibri" w:eastAsia="Calibri" w:hAnsi="Calibri"/>
          <w:b/>
          <w:bCs/>
          <w:color w:val="0F172A"/>
          <w:sz w:val="19"/>
          <w:szCs w:val="19"/>
        </w:rPr>
        <w:t xml:space="preserve">vencen hoy o mañana</w:t>
      </w:r>
      <w:r>
        <w:rPr>
          <w:rFonts w:ascii="Calibri" w:cs="Calibri" w:eastAsia="Calibri" w:hAnsi="Calibri"/>
          <w:color w:val="334155"/>
          <w:sz w:val="19"/>
          <w:szCs w:val="19"/>
        </w:rPr>
        <w:t xml:space="preserve">, para que ninguna espere a la ventana siguiente si está por vencer.</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B91C1C" w:sz="24"/>
              <w:bottom w:val="none" w:color="FFFFFF" w:sz="0"/>
              <w:right w:val="none" w:color="FFFFFF" w:sz="0"/>
            </w:tcBorders>
            <w:shd w:fill="FEF2F2" w:color="auto" w:val="clear"/>
            <w:tcMar>
              <w:top w:type="dxa" w:w="110"/>
              <w:left w:type="dxa" w:w="220"/>
              <w:bottom w:type="dxa" w:w="110"/>
              <w:right w:type="dxa" w:w="110"/>
            </w:tcMar>
            <w:vAlign w:val="top"/>
          </w:tcPr>
          <w:p>
            <w:pPr>
              <w:spacing w:after="60"/>
            </w:pPr>
            <w:r>
              <w:rPr>
                <w:rFonts w:ascii="Consolas" w:cs="Consolas" w:eastAsia="Consolas" w:hAnsi="Consolas"/>
                <w:b/>
                <w:bCs/>
                <w:color w:val="B91C1C"/>
                <w:spacing w:val="20"/>
                <w:sz w:val="15"/>
                <w:szCs w:val="15"/>
              </w:rPr>
              <w:t xml:space="preserve">NUNCA SE AUTOMATIZA</w:t>
            </w:r>
          </w:p>
          <w:p>
            <w:pPr>
              <w:spacing w:after="50" w:line="260"/>
            </w:pPr>
            <w:r>
              <w:rPr>
                <w:color w:val="334155"/>
                <w:sz w:val="19"/>
                <w:szCs w:val="19"/>
              </w:rPr>
              <w:t xml:space="preserve">El </w:t>
            </w:r>
            <w:r>
              <w:rPr>
                <w:b/>
                <w:bCs/>
                <w:color w:val="0F172A"/>
                <w:sz w:val="19"/>
                <w:szCs w:val="19"/>
              </w:rPr>
              <w:t xml:space="preserve">inicio de sesión</w:t>
            </w:r>
            <w:r>
              <w:rPr>
                <w:color w:val="334155"/>
                <w:sz w:val="19"/>
                <w:szCs w:val="19"/>
              </w:rPr>
              <w:t xml:space="preserve"> con ClaveÚnica ni el </w:t>
            </w:r>
            <w:r>
              <w:rPr>
                <w:b/>
                <w:bCs/>
                <w:color w:val="0F172A"/>
                <w:sz w:val="19"/>
                <w:szCs w:val="19"/>
              </w:rPr>
              <w:t xml:space="preserve">almacenamiento</w:t>
            </w:r>
            <w:r>
              <w:rPr>
                <w:color w:val="334155"/>
                <w:sz w:val="19"/>
                <w:szCs w:val="19"/>
              </w:rPr>
              <w:t xml:space="preserve"> de credenciales.</w:t>
            </w:r>
          </w:p>
          <w:p>
            <w:pPr>
              <w:spacing w:after="50" w:line="260"/>
            </w:pPr>
            <w:r>
              <w:rPr>
                <w:color w:val="334155"/>
                <w:sz w:val="19"/>
                <w:szCs w:val="19"/>
              </w:rPr>
              <w:t xml:space="preserve">La lectura de la </w:t>
            </w:r>
            <w:r>
              <w:rPr>
                <w:b/>
                <w:bCs/>
                <w:color w:val="0F172A"/>
                <w:sz w:val="19"/>
                <w:szCs w:val="19"/>
              </w:rPr>
              <w:t xml:space="preserve">zona A</w:t>
            </w:r>
            <w:r>
              <w:rPr>
                <w:color w:val="334155"/>
                <w:sz w:val="19"/>
                <w:szCs w:val="19"/>
              </w:rPr>
              <w:t xml:space="preserve"> (diagnóstico) o las </w:t>
            </w:r>
            <w:r>
              <w:rPr>
                <w:b/>
                <w:bCs/>
                <w:color w:val="0F172A"/>
                <w:sz w:val="19"/>
                <w:szCs w:val="19"/>
              </w:rPr>
              <w:t xml:space="preserve">capturas de pantalla</w:t>
            </w:r>
            <w:r>
              <w:rPr>
                <w:color w:val="334155"/>
                <w:sz w:val="19"/>
                <w:szCs w:val="19"/>
              </w:rPr>
              <w:t xml:space="preserve"> de la licencia.</w:t>
            </w:r>
          </w:p>
          <w:p>
            <w:pPr>
              <w:spacing w:after="50" w:line="260"/>
            </w:pPr>
            <w:r>
              <w:rPr>
                <w:color w:val="334155"/>
                <w:sz w:val="19"/>
                <w:szCs w:val="19"/>
              </w:rPr>
              <w:t xml:space="preserve">El </w:t>
            </w:r>
            <w:r>
              <w:rPr>
                <w:b/>
                <w:bCs/>
                <w:color w:val="0F172A"/>
                <w:sz w:val="19"/>
                <w:szCs w:val="19"/>
              </w:rPr>
              <w:t xml:space="preserve">envío sin confirmación</w:t>
            </w:r>
            <w:r>
              <w:rPr>
                <w:color w:val="334155"/>
                <w:sz w:val="19"/>
                <w:szCs w:val="19"/>
              </w:rPr>
              <w:t xml:space="preserve">, la </w:t>
            </w:r>
            <w:r>
              <w:rPr>
                <w:b/>
                <w:bCs/>
                <w:color w:val="0F172A"/>
                <w:sz w:val="19"/>
                <w:szCs w:val="19"/>
              </w:rPr>
              <w:t xml:space="preserve">ejecución desatendida</w:t>
            </w:r>
            <w:r>
              <w:rPr>
                <w:color w:val="334155"/>
                <w:sz w:val="19"/>
                <w:szCs w:val="19"/>
              </w:rPr>
              <w:t xml:space="preserve"> o programada, y el uso de </w:t>
            </w:r>
            <w:r>
              <w:rPr>
                <w:b/>
                <w:bCs/>
                <w:color w:val="0F172A"/>
                <w:sz w:val="19"/>
                <w:szCs w:val="19"/>
              </w:rPr>
              <w:t xml:space="preserve">servicios internos</w:t>
            </w:r>
            <w:r>
              <w:rPr>
                <w:color w:val="334155"/>
                <w:sz w:val="19"/>
                <w:szCs w:val="19"/>
              </w:rPr>
              <w:t xml:space="preserve"> del PIEE.</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04</w:t>
      </w:r>
      <w:r>
        <w:rPr>
          <w:rFonts w:ascii="Consolas" w:cs="Consolas" w:eastAsia="Consolas" w:hAnsi="Consolas"/>
          <w:color w:val="94A3B8"/>
          <w:sz w:val="16"/>
          <w:szCs w:val="16"/>
        </w:rPr>
        <w:t xml:space="preserve">  /  proceso</w:t>
      </w:r>
    </w:p>
    <w:p>
      <w:pPr>
        <w:pStyle w:val="Heading1"/>
        <w:keepNext/>
        <w:pBdr>
          <w:bottom w:val="single" w:color="E2E8F0" w:sz="6" w:space="6"/>
        </w:pBdr>
        <w:spacing w:after="160"/>
      </w:pPr>
      <w:r>
        <w:rPr>
          <w:rFonts w:ascii="Calibri" w:cs="Calibri" w:eastAsia="Calibri" w:hAnsi="Calibri"/>
          <w:b/>
          <w:bCs/>
          <w:color w:val="0F172A"/>
          <w:sz w:val="34"/>
          <w:szCs w:val="34"/>
        </w:rPr>
        <w:t xml:space="preserve">Cómo funciona paso a paso (técnico)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Para construir el robot hay que describir cada paso con su sistema, su actor y su control.</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Especificar el flujo de una licencia de principio a fin.</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Flujo del manual del PIEE y levantamiento del SLEP piloto (1 al 14 de octubre); campos a ajustar al formulario vigente.</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4.1  </w:t>
      </w:r>
      <w:r>
        <w:rPr>
          <w:rFonts w:ascii="Calibri" w:cs="Calibri" w:eastAsia="Calibri" w:hAnsi="Calibri"/>
          <w:b/>
          <w:bCs/>
          <w:color w:val="0F172A"/>
          <w:sz w:val="25"/>
          <w:szCs w:val="25"/>
        </w:rPr>
        <w:t xml:space="preserve">Paso a paso de una licencia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0"/>
        <w:gridCol w:w="3000"/>
        <w:gridCol w:w="1700"/>
        <w:gridCol w:w="1100"/>
        <w:gridCol w:w="3340"/>
      </w:tblGrid>
      <w:tr>
        <w:trPr>
          <w:tblHeader/>
        </w:trPr>
        <w:tc>
          <w:tcPr>
            <w:tcW w:type="dxa" w:w="5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w:t>
            </w:r>
          </w:p>
        </w:tc>
        <w:tc>
          <w:tcPr>
            <w:tcW w:type="dxa" w:w="30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PASO</w:t>
            </w:r>
          </w:p>
        </w:tc>
        <w:tc>
          <w:tcPr>
            <w:tcW w:type="dxa" w:w="17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SISTEMA</w:t>
            </w:r>
          </w:p>
        </w:tc>
        <w:tc>
          <w:tcPr>
            <w:tcW w:type="dxa" w:w="1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ACTOR</w:t>
            </w:r>
          </w:p>
        </w:tc>
        <w:tc>
          <w:tcPr>
            <w:tcW w:type="dxa" w:w="33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CONTROL AUTOMÁTICO</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1</w:t>
            </w:r>
          </w:p>
        </w:tc>
        <w:tc>
          <w:tcPr>
            <w:tcW w:type="dxa" w:w="3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Abrir la bandeja de licencias por tramitar</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PIEE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Robot</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Verifica que la sesión esté activa y la pantalla sea la esperada</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2</w:t>
            </w:r>
          </w:p>
        </w:tc>
        <w:tc>
          <w:tcPr>
            <w:tcW w:type="dxa" w:w="3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Leer folio, RUT del trabajador, tipo, fechas y días</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PIEE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Robot</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Lee solo campos de identificación; nunca la zona A</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3</w:t>
            </w:r>
          </w:p>
        </w:tc>
        <w:tc>
          <w:tcPr>
            <w:tcW w:type="dxa" w:w="3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Calcular el vencimiento (3 días hábiles) y clasificar con IA local</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GDP-SLEP Studio · IA local</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Robot · IA</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Calendario hábil; la IA local (LAYA) prioriza y marca casos ambiguos</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4</w:t>
            </w:r>
          </w:p>
        </w:tc>
        <w:tc>
          <w:tcPr>
            <w:tcW w:type="dxa" w:w="3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Buscar al trabajador en la planilla de remuneraciones</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Planilla del SLEP</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Robot</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Coincidencia exacta de RUT; si no existe, excepción E02</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5</w:t>
            </w:r>
          </w:p>
        </w:tc>
        <w:tc>
          <w:tcPr>
            <w:tcW w:type="dxa" w:w="3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Abrir la tramitación de la licencia</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PIEE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Robot</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Folio en pantalla igual al de la cola</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6</w:t>
            </w:r>
          </w:p>
        </w:tc>
        <w:tc>
          <w:tcPr>
            <w:tcW w:type="dxa" w:w="3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Llenar C.1 a C.4</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PIEE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Robot</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Relectura de cada campo después de escribirlo</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7</w:t>
            </w:r>
          </w:p>
        </w:tc>
        <w:tc>
          <w:tcPr>
            <w:tcW w:type="dxa" w:w="3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Adjuntar respaldos cuando el caso lo exija</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PIEE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Robot</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Archivo correcto según folio y tipo</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8</w:t>
            </w:r>
          </w:p>
        </w:tc>
        <w:tc>
          <w:tcPr>
            <w:tcW w:type="dxa" w:w="3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Mostrar el resumen y esperar confirmación</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Robot</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Persona</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Sin confirmación no hay envío</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9</w:t>
            </w:r>
          </w:p>
        </w:tc>
        <w:tc>
          <w:tcPr>
            <w:tcW w:type="dxa" w:w="3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Enviar a COMPIN o ISAPRE</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PIEE</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Robot</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Espera el mensaje de éxito del portal</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10</w:t>
            </w:r>
          </w:p>
        </w:tc>
        <w:tc>
          <w:tcPr>
            <w:tcW w:type="dxa" w:w="3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Guardar folio, fecha y comprobante</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GDP-SLEP Studio</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Robot</w:t>
            </w:r>
          </w:p>
        </w:tc>
        <w:tc>
          <w:tcPr>
            <w:tcW w:type="dxa" w:w="3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Registro sin datos clínicos</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4.2  </w:t>
      </w:r>
      <w:r>
        <w:rPr>
          <w:rFonts w:ascii="Calibri" w:cs="Calibri" w:eastAsia="Calibri" w:hAnsi="Calibri"/>
          <w:b/>
          <w:bCs/>
          <w:color w:val="0F172A"/>
          <w:sz w:val="25"/>
          <w:szCs w:val="25"/>
        </w:rPr>
        <w:t xml:space="preserve">Campos de la zona C</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4300"/>
        <w:gridCol w:w="3040"/>
      </w:tblGrid>
      <w:tr>
        <w:trPr>
          <w:tblHeader/>
        </w:trPr>
        <w:tc>
          <w:tcPr>
            <w:tcW w:type="dxa" w:w="2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BLOQUE</w:t>
            </w:r>
          </w:p>
        </w:tc>
        <w:tc>
          <w:tcPr>
            <w:tcW w:type="dxa" w:w="4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CONTENIDO</w:t>
            </w:r>
          </w:p>
        </w:tc>
        <w:tc>
          <w:tcPr>
            <w:tcW w:type="dxa" w:w="30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ORIGEN DEL DATO</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C.1 · Empleador</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Identificación del SLEP, dirección y actividad; fecha de recepción</w:t>
            </w:r>
          </w:p>
        </w:tc>
        <w:tc>
          <w:tcPr>
            <w:tcW w:type="dxa" w:w="3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Parámetros fijos del SLEP en GDP-SLEP Studio</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C.2 · Régimen previsional</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Entidad previsional y de salud del trabajador; calidad jurídica</w:t>
            </w:r>
          </w:p>
        </w:tc>
        <w:tc>
          <w:tcPr>
            <w:tcW w:type="dxa" w:w="3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Planilla de remuneraciones</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C.3 · Remuneraciones</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Haberes imponibles de los meses que exige el formulario</w:t>
            </w:r>
          </w:p>
        </w:tc>
        <w:tc>
          <w:tcPr>
            <w:tcW w:type="dxa" w:w="3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Planilla de remuneraciones (solo esos haberes)</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C.4 · Licencias anteriores</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Licencias del trabajador en el período que exige el formulario</w:t>
            </w:r>
          </w:p>
        </w:tc>
        <w:tc>
          <w:tcPr>
            <w:tcW w:type="dxa" w:w="3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Registro de GDP-SLEP Studio y planilla del SLEP</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4.3  </w:t>
      </w:r>
      <w:r>
        <w:rPr>
          <w:rFonts w:ascii="Calibri" w:cs="Calibri" w:eastAsia="Calibri" w:hAnsi="Calibri"/>
          <w:b/>
          <w:bCs/>
          <w:color w:val="0F172A"/>
          <w:sz w:val="25"/>
          <w:szCs w:val="25"/>
        </w:rPr>
        <w:t xml:space="preserve">El mecanismo, a nivel técnico</w:t>
      </w:r>
    </w:p>
    <w:p>
      <w:pPr>
        <w:spacing w:after="140" w:before="0" w:line="276"/>
        <w:jc w:val="left"/>
      </w:pPr>
      <w:r>
        <w:rPr>
          <w:rFonts w:ascii="Calibri" w:cs="Calibri" w:eastAsia="Calibri" w:hAnsi="Calibri"/>
          <w:color w:val="334155"/>
          <w:sz w:val="18"/>
          <w:szCs w:val="18"/>
        </w:rPr>
        <w:t xml:space="preserve">Un robot RPA </w:t>
      </w:r>
      <w:r>
        <w:rPr>
          <w:rFonts w:ascii="Calibri" w:cs="Calibri" w:eastAsia="Calibri" w:hAnsi="Calibri"/>
          <w:b/>
          <w:bCs/>
          <w:color w:val="0F172A"/>
          <w:sz w:val="18"/>
          <w:szCs w:val="18"/>
        </w:rPr>
        <w:t xml:space="preserve">no habla con el servidor por detrás</w:t>
      </w:r>
      <w:r>
        <w:rPr>
          <w:rFonts w:ascii="Calibri" w:cs="Calibri" w:eastAsia="Calibri" w:hAnsi="Calibri"/>
          <w:color w:val="334155"/>
          <w:sz w:val="18"/>
          <w:szCs w:val="18"/>
        </w:rPr>
        <w:t xml:space="preserve">: actúa sobre la </w:t>
      </w:r>
      <w:r>
        <w:rPr>
          <w:rFonts w:ascii="Calibri" w:cs="Calibri" w:eastAsia="Calibri" w:hAnsi="Calibri"/>
          <w:b/>
          <w:bCs/>
          <w:color w:val="0F172A"/>
          <w:sz w:val="18"/>
          <w:szCs w:val="18"/>
        </w:rPr>
        <w:t xml:space="preserve">misma página</w:t>
      </w:r>
      <w:r>
        <w:rPr>
          <w:rFonts w:ascii="Calibri" w:cs="Calibri" w:eastAsia="Calibri" w:hAnsi="Calibri"/>
          <w:color w:val="334155"/>
          <w:sz w:val="18"/>
          <w:szCs w:val="18"/>
        </w:rPr>
        <w:t xml:space="preserve"> que ve el encargado, como si una persona muy rápida moviera el teclado y el mouse. El detalle técnico de cómo lo hace: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040"/>
      </w:tblGrid>
      <w:tr>
        <w:trPr>
          <w:tblHeader/>
        </w:trPr>
        <w:tc>
          <w:tcPr>
            <w:tcW w:type="dxa" w:w="26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QUÉ HACE</w:t>
            </w:r>
          </w:p>
        </w:tc>
        <w:tc>
          <w:tcPr>
            <w:tcW w:type="dxa" w:w="70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CÓMO, TÉCNICAMENTE</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Trabaja en la sesión del encargado</w:t>
            </w:r>
          </w:p>
        </w:tc>
        <w:tc>
          <w:tcPr>
            <w:tcW w:type="dxa" w:w="7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La persona abre el navegador e inicia sesión con su ClaveÚnica; el robot se </w:t>
            </w:r>
            <w:r>
              <w:rPr>
                <w:rFonts w:ascii="Calibri" w:cs="Calibri" w:eastAsia="Calibri" w:hAnsi="Calibri"/>
                <w:b/>
                <w:bCs/>
                <w:color w:val="0F172A"/>
                <w:sz w:val="15"/>
                <w:szCs w:val="15"/>
              </w:rPr>
              <w:t xml:space="preserve">conecta a ese navegador ya abierto</w:t>
            </w:r>
            <w:r>
              <w:rPr>
                <w:rFonts w:ascii="Calibri" w:cs="Calibri" w:eastAsia="Calibri" w:hAnsi="Calibri"/>
                <w:b w:val="false"/>
                <w:bCs w:val="false"/>
                <w:color w:val="334155"/>
                <w:sz w:val="15"/>
                <w:szCs w:val="15"/>
              </w:rPr>
              <w:t xml:space="preserve"> (protocolo de automatización del navegador en 127.0.0.1). Nunca maneja la clave ni abre sesión solo.</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Lee la bandeja</w:t>
            </w:r>
          </w:p>
        </w:tc>
        <w:tc>
          <w:tcPr>
            <w:tcW w:type="dxa" w:w="7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Localiza la tabla de licencias en el </w:t>
            </w:r>
            <w:r>
              <w:rPr>
                <w:rFonts w:ascii="Calibri" w:cs="Calibri" w:eastAsia="Calibri" w:hAnsi="Calibri"/>
                <w:b/>
                <w:bCs/>
                <w:color w:val="0F172A"/>
                <w:sz w:val="15"/>
                <w:szCs w:val="15"/>
              </w:rPr>
              <w:t xml:space="preserve">contenido de la página (DOM)</w:t>
            </w:r>
            <w:r>
              <w:rPr>
                <w:rFonts w:ascii="Calibri" w:cs="Calibri" w:eastAsia="Calibri" w:hAnsi="Calibri"/>
                <w:b w:val="false"/>
                <w:bCs w:val="false"/>
                <w:color w:val="334155"/>
                <w:sz w:val="15"/>
                <w:szCs w:val="15"/>
              </w:rPr>
              <w:t xml:space="preserve"> y lee folio, RUT, tipo y fechas por su </w:t>
            </w:r>
            <w:r>
              <w:rPr>
                <w:rFonts w:ascii="Calibri" w:cs="Calibri" w:eastAsia="Calibri" w:hAnsi="Calibri"/>
                <w:b/>
                <w:bCs/>
                <w:color w:val="0F172A"/>
                <w:sz w:val="15"/>
                <w:szCs w:val="15"/>
              </w:rPr>
              <w:t xml:space="preserve">etiqueta visible y atributos de accesibilidad</w:t>
            </w:r>
            <w:r>
              <w:rPr>
                <w:rFonts w:ascii="Calibri" w:cs="Calibri" w:eastAsia="Calibri" w:hAnsi="Calibri"/>
                <w:b w:val="false"/>
                <w:bCs w:val="false"/>
                <w:color w:val="334155"/>
                <w:sz w:val="15"/>
                <w:szCs w:val="15"/>
              </w:rPr>
              <w:t xml:space="preserve">, no por posición de pantalla ni por coordenadas.</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Rellena la zona C</w:t>
            </w:r>
          </w:p>
        </w:tc>
        <w:tc>
          <w:tcPr>
            <w:tcW w:type="dxa" w:w="7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Escribe cada campo del formulario y, después de escribirlo, </w:t>
            </w:r>
            <w:r>
              <w:rPr>
                <w:rFonts w:ascii="Calibri" w:cs="Calibri" w:eastAsia="Calibri" w:hAnsi="Calibri"/>
                <w:b/>
                <w:bCs/>
                <w:color w:val="0F172A"/>
                <w:sz w:val="15"/>
                <w:szCs w:val="15"/>
              </w:rPr>
              <w:t xml:space="preserve">lo vuelve a leer</w:t>
            </w:r>
            <w:r>
              <w:rPr>
                <w:rFonts w:ascii="Calibri" w:cs="Calibri" w:eastAsia="Calibri" w:hAnsi="Calibri"/>
                <w:b w:val="false"/>
                <w:bCs w:val="false"/>
                <w:color w:val="334155"/>
                <w:sz w:val="15"/>
                <w:szCs w:val="15"/>
              </w:rPr>
              <w:t xml:space="preserve"> para confirmar que quedó el dato correcto (verificación por relectura).</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Adjunta las liquidaciones</w:t>
            </w:r>
          </w:p>
        </w:tc>
        <w:tc>
          <w:tcPr>
            <w:tcW w:type="dxa" w:w="7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Usa el mismo control de "subir archivo" del formulario, con la ruta del archivo preparado.</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Se detiene a confirmar</w:t>
            </w:r>
          </w:p>
        </w:tc>
        <w:tc>
          <w:tcPr>
            <w:tcW w:type="dxa" w:w="7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Antes de apretar Enviar, abre una ventana con el resumen; el envío solo ocurre si el encargado confirma.</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Si la pantalla cambió</w:t>
            </w:r>
          </w:p>
        </w:tc>
        <w:tc>
          <w:tcPr>
            <w:tcW w:type="dxa" w:w="7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Si un campo esperado no aparece, entra en </w:t>
            </w:r>
            <w:r>
              <w:rPr>
                <w:rFonts w:ascii="Calibri" w:cs="Calibri" w:eastAsia="Calibri" w:hAnsi="Calibri"/>
                <w:b/>
                <w:bCs/>
                <w:color w:val="0F172A"/>
                <w:sz w:val="15"/>
                <w:szCs w:val="15"/>
              </w:rPr>
              <w:t xml:space="preserve">modo seguro</w:t>
            </w:r>
            <w:r>
              <w:rPr>
                <w:rFonts w:ascii="Calibri" w:cs="Calibri" w:eastAsia="Calibri" w:hAnsi="Calibri"/>
                <w:b w:val="false"/>
                <w:bCs w:val="false"/>
                <w:color w:val="334155"/>
                <w:sz w:val="15"/>
                <w:szCs w:val="15"/>
              </w:rPr>
              <w:t xml:space="preserve">: se detiene, avisa y deja el caso para tramitación manual. No improvisa.</w:t>
            </w:r>
          </w:p>
        </w:tc>
      </w:tr>
    </w:tbl>
    <w:p>
      <w:pPr>
        <w:spacing w:after="120" w:before="0" w:line="120"/>
      </w:pPr>
    </w:p>
    <w:p>
      <w:pPr>
        <w:spacing w:after="140" w:before="0" w:line="276"/>
        <w:jc w:val="left"/>
      </w:pPr>
      <w:r>
        <w:rPr>
          <w:rFonts w:ascii="Calibri" w:cs="Calibri" w:eastAsia="Calibri" w:hAnsi="Calibri"/>
          <w:color w:val="334155"/>
          <w:sz w:val="17"/>
          <w:szCs w:val="17"/>
        </w:rPr>
        <w:t xml:space="preserve">La IA local (LAYA) participa </w:t>
      </w:r>
      <w:r>
        <w:rPr>
          <w:rFonts w:ascii="Calibri" w:cs="Calibri" w:eastAsia="Calibri" w:hAnsi="Calibri"/>
          <w:b/>
          <w:bCs/>
          <w:color w:val="0F172A"/>
          <w:sz w:val="17"/>
          <w:szCs w:val="17"/>
        </w:rPr>
        <w:t xml:space="preserve">antes</w:t>
      </w:r>
      <w:r>
        <w:rPr>
          <w:rFonts w:ascii="Calibri" w:cs="Calibri" w:eastAsia="Calibri" w:hAnsi="Calibri"/>
          <w:color w:val="334155"/>
          <w:sz w:val="17"/>
          <w:szCs w:val="17"/>
        </w:rPr>
        <w:t xml:space="preserve"> del llenado: clasifica y prioriza los casos con un modelo que corre dentro de la DEP. </w:t>
      </w:r>
      <w:r>
        <w:rPr>
          <w:rFonts w:ascii="Calibri" w:cs="Calibri" w:eastAsia="Calibri" w:hAnsi="Calibri"/>
          <w:b/>
          <w:bCs/>
          <w:color w:val="0F172A"/>
          <w:sz w:val="17"/>
          <w:szCs w:val="17"/>
        </w:rPr>
        <w:t xml:space="preserve">No</w:t>
      </w:r>
      <w:r>
        <w:rPr>
          <w:rFonts w:ascii="Calibri" w:cs="Calibri" w:eastAsia="Calibri" w:hAnsi="Calibri"/>
          <w:color w:val="334155"/>
          <w:sz w:val="17"/>
          <w:szCs w:val="17"/>
        </w:rPr>
        <w:t xml:space="preserve"> interviene en el envío ni ve el diagnóstico. El detalle de la IA por propuesta está en la sección 02 y, en lo legal, en la sección 02 del Informe 08.1.1.</w:t>
      </w:r>
    </w:p>
    <w:p>
      <w:pPr>
        <w:keepNext/>
        <w:pageBreakBefore/>
        <w:spacing w:after="60"/>
      </w:pPr>
      <w:r>
        <w:rPr>
          <w:rFonts w:ascii="Consolas" w:cs="Consolas" w:eastAsia="Consolas" w:hAnsi="Consolas"/>
          <w:b/>
          <w:bCs/>
          <w:color w:val="0D9488"/>
          <w:spacing w:val="30"/>
          <w:sz w:val="16"/>
          <w:szCs w:val="16"/>
        </w:rPr>
        <w:t xml:space="preserve">SECCIÓN 05</w:t>
      </w:r>
      <w:r>
        <w:rPr>
          <w:rFonts w:ascii="Consolas" w:cs="Consolas" w:eastAsia="Consolas" w:hAnsi="Consolas"/>
          <w:color w:val="94A3B8"/>
          <w:sz w:val="16"/>
          <w:szCs w:val="16"/>
        </w:rPr>
        <w:t xml:space="preserve">  /  arquitectura</w:t>
      </w:r>
    </w:p>
    <w:p>
      <w:pPr>
        <w:pStyle w:val="Heading1"/>
        <w:keepNext/>
        <w:pBdr>
          <w:bottom w:val="single" w:color="E2E8F0" w:sz="6" w:space="6"/>
        </w:pBdr>
        <w:spacing w:after="160"/>
      </w:pPr>
      <w:r>
        <w:rPr>
          <w:rFonts w:ascii="Calibri" w:cs="Calibri" w:eastAsia="Calibri" w:hAnsi="Calibri"/>
          <w:b/>
          <w:bCs/>
          <w:color w:val="0F172A"/>
          <w:sz w:val="34"/>
          <w:szCs w:val="34"/>
        </w:rPr>
        <w:t xml:space="preserve">Arquitectura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El robot no debe ser una pieza aislada: su información tiene que llegar al tablero común.</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Describir los componentes, dónde corren y cómo se comunican.</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Tres zonas; los servicios nuevos usan la seguridad del Validador (Informe 07) y sirven a los tres caminos.</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5.1  </w:t>
      </w:r>
      <w:r>
        <w:rPr>
          <w:rFonts w:ascii="Calibri" w:cs="Calibri" w:eastAsia="Calibri" w:hAnsi="Calibri"/>
          <w:b/>
          <w:bCs/>
          <w:color w:val="0F172A"/>
          <w:sz w:val="25"/>
          <w:szCs w:val="25"/>
        </w:rPr>
        <w:t xml:space="preserve">Vista de componentes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300"/>
        <w:gridCol w:w="3000"/>
        <w:gridCol w:w="300"/>
        <w:gridCol w:w="3040"/>
      </w:tblGrid>
      <w:tr>
        <w:trPr>
          <w:cantSplit/>
        </w:trPr>
        <w:tc>
          <w:tcPr>
            <w:tcW w:type="dxa" w:w="3000"/>
            <w:tcBorders>
              <w:top w:val="single" w:color="0F172A" w:sz="6"/>
              <w:left w:val="single" w:color="0F172A" w:sz="6"/>
              <w:bottom w:val="single" w:color="0F172A" w:sz="6"/>
              <w:right w:val="single" w:color="0F172A" w:sz="6"/>
            </w:tcBorders>
            <w:shd w:fill="0F172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CCFBF1"/>
                <w:sz w:val="13"/>
                <w:szCs w:val="13"/>
              </w:rPr>
              <w:t xml:space="preserve">ZONA 1</w:t>
            </w:r>
          </w:p>
          <w:p>
            <w:pPr>
              <w:spacing w:after="20" w:line="240"/>
              <w:jc w:val="left"/>
            </w:pPr>
            <w:r>
              <w:rPr>
                <w:b/>
                <w:bCs/>
                <w:color w:val="FFFFFF"/>
                <w:sz w:val="17"/>
                <w:szCs w:val="17"/>
              </w:rPr>
              <w:t xml:space="preserve">Estación del encargado</w:t>
            </w:r>
          </w:p>
          <w:p>
            <w:pPr>
              <w:spacing w:after="0" w:line="230"/>
              <w:jc w:val="left"/>
            </w:pPr>
            <w:r>
              <w:rPr>
                <w:color w:val="94A3B8"/>
                <w:sz w:val="14"/>
                <w:szCs w:val="14"/>
              </w:rPr>
              <w:t xml:space="preserve">Windows 11 Pro o Enterprise · navegador con perfil dedicado</w:t>
            </w:r>
          </w:p>
        </w:tc>
        <w:tc>
          <w:tcPr>
            <w:tcW w:type="dxa" w:w="30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c>
          <w:tcPr>
            <w:tcW w:type="dxa" w:w="3000"/>
            <w:tcBorders>
              <w:top w:val="single" w:color="0F172A" w:sz="6"/>
              <w:left w:val="single" w:color="0F172A" w:sz="6"/>
              <w:bottom w:val="single" w:color="0F172A" w:sz="6"/>
              <w:right w:val="single" w:color="0F172A" w:sz="6"/>
            </w:tcBorders>
            <w:shd w:fill="0F172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CCFBF1"/>
                <w:sz w:val="13"/>
                <w:szCs w:val="13"/>
              </w:rPr>
              <w:t xml:space="preserve">ZONA 2</w:t>
            </w:r>
          </w:p>
          <w:p>
            <w:pPr>
              <w:spacing w:after="20" w:line="240"/>
              <w:jc w:val="left"/>
            </w:pPr>
            <w:r>
              <w:rPr>
                <w:b/>
                <w:bCs/>
                <w:color w:val="FFFFFF"/>
                <w:sz w:val="17"/>
                <w:szCs w:val="17"/>
              </w:rPr>
              <w:t xml:space="preserve">Servidor GDP-SLEP Studio</w:t>
            </w:r>
          </w:p>
          <w:p>
            <w:pPr>
              <w:spacing w:after="0" w:line="230"/>
              <w:jc w:val="left"/>
            </w:pPr>
            <w:r>
              <w:rPr>
                <w:color w:val="94A3B8"/>
                <w:sz w:val="14"/>
                <w:szCs w:val="14"/>
              </w:rPr>
              <w:t xml:space="preserve">NestJS + MySQL (mismo servidor del Validador)</w:t>
            </w:r>
          </w:p>
        </w:tc>
        <w:tc>
          <w:tcPr>
            <w:tcW w:type="dxa" w:w="30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c>
          <w:tcPr>
            <w:tcW w:type="dxa" w:w="3040"/>
            <w:tcBorders>
              <w:top w:val="single" w:color="0F172A" w:sz="6"/>
              <w:left w:val="single" w:color="0F172A" w:sz="6"/>
              <w:bottom w:val="single" w:color="0F172A" w:sz="6"/>
              <w:right w:val="single" w:color="0F172A" w:sz="6"/>
            </w:tcBorders>
            <w:shd w:fill="0F172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CCFBF1"/>
                <w:sz w:val="13"/>
                <w:szCs w:val="13"/>
              </w:rPr>
              <w:t xml:space="preserve">ZONA 3</w:t>
            </w:r>
          </w:p>
          <w:p>
            <w:pPr>
              <w:spacing w:after="20" w:line="240"/>
              <w:jc w:val="left"/>
            </w:pPr>
            <w:r>
              <w:rPr>
                <w:b/>
                <w:bCs/>
                <w:color w:val="FFFFFF"/>
                <w:sz w:val="17"/>
                <w:szCs w:val="17"/>
              </w:rPr>
              <w:t xml:space="preserve">Portales externos</w:t>
            </w:r>
          </w:p>
          <w:p>
            <w:pPr>
              <w:spacing w:after="0" w:line="230"/>
              <w:jc w:val="left"/>
            </w:pPr>
            <w:r>
              <w:rPr>
                <w:color w:val="94A3B8"/>
                <w:sz w:val="14"/>
                <w:szCs w:val="14"/>
              </w:rPr>
              <w:t xml:space="preserve">Acceso solo a través de la sesión del encargado</w:t>
            </w:r>
          </w:p>
        </w:tc>
      </w:tr>
      <w:tr>
        <w:trPr>
          <w:cantSplit/>
        </w:trPr>
        <w:tc>
          <w:tcPr>
            <w:tcW w:type="dxa" w:w="300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Robot asistido</w:t>
            </w:r>
          </w:p>
          <w:p>
            <w:pPr>
              <w:spacing w:after="0" w:line="230"/>
              <w:jc w:val="left"/>
            </w:pPr>
            <w:r>
              <w:rPr>
                <w:color w:val="64748B"/>
                <w:sz w:val="14"/>
                <w:szCs w:val="14"/>
              </w:rPr>
              <w:t xml:space="preserve">lector de bandeja · llenado de zona C · confirmación · comprobante</w:t>
            </w:r>
          </w:p>
        </w:tc>
        <w:tc>
          <w:tcPr>
            <w:tcW w:type="dxa" w:w="30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300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Módulo Licencias</w:t>
            </w:r>
          </w:p>
          <w:p>
            <w:pPr>
              <w:spacing w:after="0" w:line="230"/>
              <w:jc w:val="left"/>
            </w:pPr>
            <w:r>
              <w:rPr>
                <w:color w:val="64748B"/>
                <w:sz w:val="14"/>
                <w:szCs w:val="14"/>
              </w:rPr>
              <w:t xml:space="preserve">casos, cola, calendario hábil, alertas, registro</w:t>
            </w:r>
          </w:p>
        </w:tc>
        <w:tc>
          <w:tcPr>
            <w:tcW w:type="dxa" w:w="30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c>
          <w:tcPr>
            <w:tcW w:type="dxa" w:w="304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PIEE (FONASA)</w:t>
            </w:r>
          </w:p>
          <w:p>
            <w:pPr>
              <w:spacing w:after="0" w:line="230"/>
              <w:jc w:val="left"/>
            </w:pPr>
            <w:r>
              <w:rPr>
                <w:color w:val="64748B"/>
                <w:sz w:val="14"/>
                <w:szCs w:val="14"/>
              </w:rPr>
              <w:t xml:space="preserve">bandeja y tramitación de la zona C</w:t>
            </w:r>
          </w:p>
        </w:tc>
      </w:tr>
      <w:tr>
        <w:trPr>
          <w:cantSplit/>
        </w:trPr>
        <w:tc>
          <w:tcPr>
            <w:tcW w:type="dxa" w:w="300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Planilla de remuneraciones</w:t>
            </w:r>
          </w:p>
          <w:p>
            <w:pPr>
              <w:spacing w:after="0" w:line="230"/>
              <w:jc w:val="left"/>
            </w:pPr>
            <w:r>
              <w:rPr>
                <w:color w:val="64748B"/>
                <w:sz w:val="14"/>
                <w:szCs w:val="14"/>
              </w:rPr>
              <w:t xml:space="preserve">formato estándar, actualizada cada mes</w:t>
            </w:r>
          </w:p>
        </w:tc>
        <w:tc>
          <w:tcPr>
            <w:tcW w:type="dxa" w:w="30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300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Tablero de seguimiento</w:t>
            </w:r>
          </w:p>
          <w:p>
            <w:pPr>
              <w:spacing w:after="0" w:line="230"/>
              <w:jc w:val="left"/>
            </w:pPr>
            <w:r>
              <w:rPr>
                <w:color w:val="64748B"/>
                <w:sz w:val="14"/>
                <w:szCs w:val="14"/>
              </w:rPr>
              <w:t xml:space="preserve">por SLEP y consolidado para la DEP</w:t>
            </w:r>
          </w:p>
        </w:tc>
        <w:tc>
          <w:tcPr>
            <w:tcW w:type="dxa" w:w="30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c>
          <w:tcPr>
            <w:tcW w:type="dxa" w:w="304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Portales de ISAPRE</w:t>
            </w:r>
          </w:p>
          <w:p>
            <w:pPr>
              <w:spacing w:after="0" w:line="230"/>
              <w:jc w:val="left"/>
            </w:pPr>
            <w:r>
              <w:rPr>
                <w:color w:val="64748B"/>
                <w:sz w:val="14"/>
                <w:szCs w:val="14"/>
              </w:rPr>
              <w:t xml:space="preserve">si el levantamiento confirma que se requieren</w:t>
            </w:r>
          </w:p>
        </w:tc>
      </w:tr>
    </w:tbl>
    <w:p>
      <w:pPr>
        <w:spacing w:after="200" w:before="80"/>
      </w:pPr>
      <w:r>
        <w:rPr>
          <w:rFonts w:ascii="Consolas" w:cs="Consolas" w:eastAsia="Consolas" w:hAnsi="Consolas"/>
          <w:b/>
          <w:bCs/>
          <w:color w:val="0D9488"/>
          <w:sz w:val="15"/>
          <w:szCs w:val="15"/>
        </w:rPr>
        <w:t xml:space="preserve">FIG. 3  </w:t>
      </w:r>
      <w:r>
        <w:rPr>
          <w:rFonts w:ascii="Calibri" w:cs="Calibri" w:eastAsia="Calibri" w:hAnsi="Calibri"/>
          <w:color w:val="64748B"/>
          <w:sz w:val="16"/>
          <w:szCs w:val="16"/>
        </w:rPr>
        <w:t xml:space="preserve">El robot actúa sobre los portales solo dentro de la sesión del encargado y reporta todo al módulo Licencias.</w:t>
      </w:r>
    </w:p>
    <w:p>
      <w:pPr>
        <w:pStyle w:val="Heading2"/>
        <w:keepNext/>
        <w:spacing w:after="120" w:before="260"/>
      </w:pPr>
      <w:r>
        <w:rPr>
          <w:rFonts w:ascii="Consolas" w:cs="Consolas" w:eastAsia="Consolas" w:hAnsi="Consolas"/>
          <w:b/>
          <w:bCs/>
          <w:color w:val="0D9488"/>
          <w:sz w:val="22"/>
          <w:szCs w:val="22"/>
        </w:rPr>
        <w:t xml:space="preserve">5.2  </w:t>
      </w:r>
      <w:r>
        <w:rPr>
          <w:rFonts w:ascii="Calibri" w:cs="Calibri" w:eastAsia="Calibri" w:hAnsi="Calibri"/>
          <w:b/>
          <w:bCs/>
          <w:color w:val="0F172A"/>
          <w:sz w:val="25"/>
          <w:szCs w:val="25"/>
        </w:rPr>
        <w:t xml:space="preserve">Módulos del robot</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3100"/>
        <w:gridCol w:w="2000"/>
        <w:gridCol w:w="2340"/>
      </w:tblGrid>
      <w:tr>
        <w:trPr>
          <w:tblHeader/>
        </w:trPr>
        <w:tc>
          <w:tcPr>
            <w:tcW w:type="dxa" w:w="2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MÓDULO</w:t>
            </w:r>
          </w:p>
        </w:tc>
        <w:tc>
          <w:tcPr>
            <w:tcW w:type="dxa" w:w="3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FUNCIÓN</w:t>
            </w:r>
          </w:p>
        </w:tc>
        <w:tc>
          <w:tcPr>
            <w:tcW w:type="dxa" w:w="20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ENTRADA</w:t>
            </w:r>
          </w:p>
        </w:tc>
        <w:tc>
          <w:tcPr>
            <w:tcW w:type="dxa" w:w="23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SALIDA</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Verificador y lector de bandeja</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Comprueba sesión, pantalla y selectores; lee las licencias pendientes</w:t>
            </w:r>
          </w:p>
        </w:tc>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Bandeja del PIEE</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Cola del día o modo seguro</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Cruce de remuneraciones</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Busca al trabajador y sus haberes</w:t>
            </w:r>
          </w:p>
        </w:tc>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Planilla estándar</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Datos de C.2 y C.3</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Llenado de zona C</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Escribe y relee cada campo</w:t>
            </w:r>
          </w:p>
        </w:tc>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Datos del caso</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Formulario listo</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Confirmación</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Muestra el resumen y espera la decisión</w:t>
            </w:r>
          </w:p>
        </w:tc>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Formulario listo</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Confirmado, corregido u omitido</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Envío, comprobante y registro</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Envía, captura folio y fecha, e informa cada paso</w:t>
            </w:r>
          </w:p>
        </w:tc>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Caso confirmado</w:t>
            </w:r>
          </w:p>
        </w:tc>
        <w:tc>
          <w:tcPr>
            <w:tcW w:type="dxa" w:w="2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Comprobante y registro (Informe 08.5, sección 10)</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5.3  </w:t>
      </w:r>
      <w:r>
        <w:rPr>
          <w:rFonts w:ascii="Calibri" w:cs="Calibri" w:eastAsia="Calibri" w:hAnsi="Calibri"/>
          <w:b/>
          <w:bCs/>
          <w:color w:val="0F172A"/>
          <w:sz w:val="25"/>
          <w:szCs w:val="25"/>
        </w:rPr>
        <w:t xml:space="preserve">Servicios nuevos en GDP-SLEP Studio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3800"/>
        <w:gridCol w:w="4740"/>
      </w:tblGrid>
      <w:tr>
        <w:trPr>
          <w:tblHeader/>
        </w:trPr>
        <w:tc>
          <w:tcPr>
            <w:tcW w:type="dxa" w:w="1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MÉTODO</w:t>
            </w:r>
          </w:p>
        </w:tc>
        <w:tc>
          <w:tcPr>
            <w:tcW w:type="dxa" w:w="38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SERVICIO</w:t>
            </w:r>
          </w:p>
        </w:tc>
        <w:tc>
          <w:tcPr>
            <w:tcW w:type="dxa" w:w="47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USO</w:t>
            </w:r>
          </w:p>
        </w:tc>
      </w:tr>
      <w:tr>
        <w:trPr>
          <w:cantSplit/>
        </w:trPr>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GET</w:t>
            </w:r>
          </w:p>
        </w:tc>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/api/licencias/cola?slep=:id</w:t>
            </w:r>
          </w:p>
        </w:tc>
        <w:tc>
          <w:tcPr>
            <w:tcW w:type="dxa" w:w="4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Cola priorizada por vencimiento</w:t>
            </w:r>
          </w:p>
        </w:tc>
      </w:tr>
      <w:tr>
        <w:trPr>
          <w:cantSplit/>
        </w:trPr>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POST · PATCH</w:t>
            </w:r>
          </w:p>
        </w:tc>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/api/licencias/casos · /casos/:folio</w:t>
            </w:r>
          </w:p>
        </w:tc>
        <w:tc>
          <w:tcPr>
            <w:tcW w:type="dxa" w:w="4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Registrar una licencia y actualizar su estado (preparado, confirmado, enviado, excepción)</w:t>
            </w:r>
          </w:p>
        </w:tc>
      </w:tr>
      <w:tr>
        <w:trPr>
          <w:cantSplit/>
        </w:trPr>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POST</w:t>
            </w:r>
          </w:p>
        </w:tc>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/api/licencias/ejecuciones</w:t>
            </w:r>
          </w:p>
        </w:tc>
        <w:tc>
          <w:tcPr>
            <w:tcW w:type="dxa" w:w="4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Registrar una sesión del robot y sus eventos</w:t>
            </w:r>
          </w:p>
        </w:tc>
      </w:tr>
      <w:tr>
        <w:trPr>
          <w:cantSplit/>
        </w:trPr>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GET</w:t>
            </w:r>
          </w:p>
        </w:tc>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/api/licencias/calendario/:anio · /tablero</w:t>
            </w:r>
          </w:p>
        </w:tc>
        <w:tc>
          <w:tcPr>
            <w:tcW w:type="dxa" w:w="4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Días hábiles y feriados · indicadores por SLEP y consolidado</w:t>
            </w:r>
          </w:p>
        </w:tc>
      </w:tr>
    </w:tbl>
    <w:p>
      <w:pPr>
        <w:spacing w:after="120" w:before="0" w:line="120"/>
      </w:pPr>
    </w:p>
    <w:p>
      <w:pPr>
        <w:keepNext/>
        <w:pageBreakBefore/>
        <w:spacing w:after="60"/>
      </w:pPr>
      <w:r>
        <w:rPr>
          <w:rFonts w:ascii="Consolas" w:cs="Consolas" w:eastAsia="Consolas" w:hAnsi="Consolas"/>
          <w:b/>
          <w:bCs/>
          <w:color w:val="0D9488"/>
          <w:spacing w:val="30"/>
          <w:sz w:val="16"/>
          <w:szCs w:val="16"/>
        </w:rPr>
        <w:t xml:space="preserve">SECCIÓN 06</w:t>
      </w:r>
      <w:r>
        <w:rPr>
          <w:rFonts w:ascii="Consolas" w:cs="Consolas" w:eastAsia="Consolas" w:hAnsi="Consolas"/>
          <w:color w:val="94A3B8"/>
          <w:sz w:val="16"/>
          <w:szCs w:val="16"/>
        </w:rPr>
        <w:t xml:space="preserve">  /  diseño</w:t>
      </w:r>
    </w:p>
    <w:p>
      <w:pPr>
        <w:pStyle w:val="Heading1"/>
        <w:keepNext/>
        <w:pBdr>
          <w:bottom w:val="single" w:color="E2E8F0" w:sz="6" w:space="6"/>
        </w:pBdr>
        <w:spacing w:after="160"/>
      </w:pPr>
      <w:r>
        <w:rPr>
          <w:rFonts w:ascii="Calibri" w:cs="Calibri" w:eastAsia="Calibri" w:hAnsi="Calibri"/>
          <w:b/>
          <w:bCs/>
          <w:color w:val="0F172A"/>
          <w:sz w:val="34"/>
          <w:szCs w:val="34"/>
        </w:rPr>
        <w:t xml:space="preserve">Diseño del robot (FONASA y ERP)</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Un robot sobre pantallas falla cuando la pantalla cambia; el diseño debe anticiparlo.</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Fijar las reglas de construcción que hacen al robot confiable y auditable.</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Selectores robustos, verificación por relectura, modo seguro, manejo de errores y registro.</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6.1  </w:t>
      </w:r>
      <w:r>
        <w:rPr>
          <w:rFonts w:ascii="Calibri" w:cs="Calibri" w:eastAsia="Calibri" w:hAnsi="Calibri"/>
          <w:b/>
          <w:bCs/>
          <w:color w:val="0F172A"/>
          <w:sz w:val="25"/>
          <w:szCs w:val="25"/>
        </w:rPr>
        <w:t xml:space="preserve">Reglas de construcción</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7240"/>
      </w:tblGrid>
      <w:tr>
        <w:trPr>
          <w:tblHeader/>
        </w:trPr>
        <w:tc>
          <w:tcPr>
            <w:tcW w:type="dxa" w:w="24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REGLA</w:t>
            </w:r>
          </w:p>
        </w:tc>
        <w:tc>
          <w:tcPr>
            <w:tcW w:type="dxa" w:w="72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IMPLEMENTACIÓN</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Selectores robustos</w:t>
            </w:r>
          </w:p>
        </w:tc>
        <w:tc>
          <w:tcPr>
            <w:tcW w:type="dxa" w:w="7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Ubicar campos por etiqueta visible y atributos de accesibilidad, no por posición; nunca coordenadas de pantalla</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Esperas explícitas</w:t>
            </w:r>
          </w:p>
        </w:tc>
        <w:tc>
          <w:tcPr>
            <w:tcW w:type="dxa" w:w="7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Esperar a que cada elemento exista y esté habilitado; sin pausas fijas</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Relectura</w:t>
            </w:r>
          </w:p>
        </w:tc>
        <w:tc>
          <w:tcPr>
            <w:tcW w:type="dxa" w:w="7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Después de escribir un campo, leerlo de vuelta y compararlo con el dato de origen</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Modo seguro</w:t>
            </w:r>
          </w:p>
        </w:tc>
        <w:tc>
          <w:tcPr>
            <w:tcW w:type="dxa" w:w="7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Si un selector no aparece o la pantalla cambió, el robot se detiene, avisa y deja el caso en manual</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Idempotencia</w:t>
            </w:r>
          </w:p>
        </w:tc>
        <w:tc>
          <w:tcPr>
            <w:tcW w:type="dxa" w:w="7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Antes de enviar, verificar en GDP-SLEP Studio que el folio no fue enviado</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Datos parametrizados</w:t>
            </w:r>
          </w:p>
        </w:tc>
        <w:tc>
          <w:tcPr>
            <w:tcW w:type="dxa" w:w="7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Nada fijo en el flujo: SLEP, rutas y formatos vienen de la configuración</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Versionado</w:t>
            </w:r>
          </w:p>
        </w:tc>
        <w:tc>
          <w:tcPr>
            <w:tcW w:type="dxa" w:w="7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Cada versión del robot se guarda con fecha, cambios y pruebas realizadas</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6.2  </w:t>
      </w:r>
      <w:r>
        <w:rPr>
          <w:rFonts w:ascii="Calibri" w:cs="Calibri" w:eastAsia="Calibri" w:hAnsi="Calibri"/>
          <w:b/>
          <w:bCs/>
          <w:color w:val="0F172A"/>
          <w:sz w:val="25"/>
          <w:szCs w:val="25"/>
        </w:rPr>
        <w:t xml:space="preserve">Manejo de errores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3500"/>
        <w:gridCol w:w="4140"/>
      </w:tblGrid>
      <w:tr>
        <w:trPr>
          <w:tblHeader/>
        </w:trPr>
        <w:tc>
          <w:tcPr>
            <w:tcW w:type="dxa" w:w="20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TIPO</w:t>
            </w:r>
          </w:p>
        </w:tc>
        <w:tc>
          <w:tcPr>
            <w:tcW w:type="dxa" w:w="35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EJEMPLO</w:t>
            </w:r>
          </w:p>
        </w:tc>
        <w:tc>
          <w:tcPr>
            <w:tcW w:type="dxa" w:w="41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RESPUESTA DEL ROBOT</w:t>
            </w:r>
          </w:p>
        </w:tc>
      </w:tr>
      <w:tr>
        <w:trPr>
          <w:cantSplit/>
        </w:trPr>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Negocio</w:t>
            </w:r>
          </w:p>
        </w:tc>
        <w:tc>
          <w:tcPr>
            <w:tcW w:type="dxa" w:w="3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Trabajador sin remuneraciones en la planilla</w:t>
            </w:r>
          </w:p>
        </w:tc>
        <w:tc>
          <w:tcPr>
            <w:tcW w:type="dxa" w:w="4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Marca excepción, deja el caso en la bandeja manual y sigue con el próximo</w:t>
            </w:r>
          </w:p>
        </w:tc>
      </w:tr>
      <w:tr>
        <w:trPr>
          <w:cantSplit/>
        </w:trPr>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Negocio</w:t>
            </w:r>
          </w:p>
        </w:tc>
        <w:tc>
          <w:tcPr>
            <w:tcW w:type="dxa" w:w="3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Licencia devuelta o con observaciones</w:t>
            </w:r>
          </w:p>
        </w:tc>
        <w:tc>
          <w:tcPr>
            <w:tcW w:type="dxa" w:w="4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No la tramita; la deriva al encargado</w:t>
            </w:r>
          </w:p>
        </w:tc>
      </w:tr>
      <w:tr>
        <w:trPr>
          <w:cantSplit/>
        </w:trPr>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Técnico recuperable</w:t>
            </w:r>
          </w:p>
        </w:tc>
        <w:tc>
          <w:tcPr>
            <w:tcW w:type="dxa" w:w="3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Demora del portal o error de red</w:t>
            </w:r>
          </w:p>
        </w:tc>
        <w:tc>
          <w:tcPr>
            <w:tcW w:type="dxa" w:w="4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Reintenta hasta 2 veces con espera creciente</w:t>
            </w:r>
          </w:p>
        </w:tc>
      </w:tr>
      <w:tr>
        <w:trPr>
          <w:cantSplit/>
        </w:trPr>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Técnico no recuperable</w:t>
            </w:r>
          </w:p>
        </w:tc>
        <w:tc>
          <w:tcPr>
            <w:tcW w:type="dxa" w:w="3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Sesión expirada, pantalla distinta, selector inexistente</w:t>
            </w:r>
          </w:p>
        </w:tc>
        <w:tc>
          <w:tcPr>
            <w:tcW w:type="dxa" w:w="4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Modo seguro: se detiene y avisa</w:t>
            </w:r>
          </w:p>
        </w:tc>
      </w:tr>
      <w:tr>
        <w:trPr>
          <w:cantSplit/>
        </w:trPr>
        <w:tc>
          <w:tcPr>
            <w:tcW w:type="dxa" w:w="2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Integridad</w:t>
            </w:r>
          </w:p>
        </w:tc>
        <w:tc>
          <w:tcPr>
            <w:tcW w:type="dxa" w:w="3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El dato releído no coincide con el origen</w:t>
            </w:r>
          </w:p>
        </w:tc>
        <w:tc>
          <w:tcPr>
            <w:tcW w:type="dxa" w:w="4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No permite confirmar; marca el campo para revisión</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6.3  </w:t>
      </w:r>
      <w:r>
        <w:rPr>
          <w:rFonts w:ascii="Calibri" w:cs="Calibri" w:eastAsia="Calibri" w:hAnsi="Calibri"/>
          <w:b/>
          <w:bCs/>
          <w:color w:val="0F172A"/>
          <w:sz w:val="25"/>
          <w:szCs w:val="25"/>
        </w:rPr>
        <w:t xml:space="preserve">Registro de ejecución</w:t>
      </w:r>
    </w:p>
    <w:p>
      <w:pPr>
        <w:spacing w:after="140" w:before="0" w:line="276"/>
        <w:jc w:val="left"/>
      </w:pPr>
      <w:r>
        <w:rPr>
          <w:rFonts w:ascii="Calibri" w:cs="Calibri" w:eastAsia="Calibri" w:hAnsi="Calibri"/>
          <w:color w:val="334155"/>
          <w:sz w:val="19"/>
          <w:szCs w:val="19"/>
        </w:rPr>
        <w:t xml:space="preserve">Cada sesión y cada caso quedan registrados en GDP-SLEP Studio con </w:t>
      </w:r>
      <w:r>
        <w:rPr>
          <w:rFonts w:ascii="Calibri" w:cs="Calibri" w:eastAsia="Calibri" w:hAnsi="Calibri"/>
          <w:b/>
          <w:bCs/>
          <w:color w:val="0F172A"/>
          <w:sz w:val="19"/>
          <w:szCs w:val="19"/>
        </w:rPr>
        <w:t xml:space="preserve">quién, cuándo, qué folio, qué paso y con qué resultado</w:t>
      </w:r>
      <w:r>
        <w:rPr>
          <w:rFonts w:ascii="Calibri" w:cs="Calibri" w:eastAsia="Calibri" w:hAnsi="Calibri"/>
          <w:color w:val="334155"/>
          <w:sz w:val="19"/>
          <w:szCs w:val="19"/>
        </w:rPr>
        <w:t xml:space="preserve"> (Informe 08.5, sección 10). El registro </w:t>
      </w:r>
      <w:r>
        <w:rPr>
          <w:rFonts w:ascii="Calibri" w:cs="Calibri" w:eastAsia="Calibri" w:hAnsi="Calibri"/>
          <w:b/>
          <w:bCs/>
          <w:color w:val="0F172A"/>
          <w:sz w:val="19"/>
          <w:szCs w:val="19"/>
        </w:rPr>
        <w:t xml:space="preserve">no contiene datos clínicos</w:t>
      </w:r>
      <w:r>
        <w:rPr>
          <w:rFonts w:ascii="Calibri" w:cs="Calibri" w:eastAsia="Calibri" w:hAnsi="Calibri"/>
          <w:color w:val="334155"/>
          <w:sz w:val="19"/>
          <w:szCs w:val="19"/>
        </w:rPr>
        <w:t xml:space="preserve">, ni montos de remuneraciones, ni capturas de pantalla: solo identificadores, estados y tiempos. Sirve para auditar, medir los indicadores del piloto y demostrar el cumplimiento del plazo.</w:t>
      </w:r>
    </w:p>
    <w:p>
      <w:pPr>
        <w:pStyle w:val="Heading2"/>
        <w:keepNext/>
        <w:spacing w:after="120" w:before="260"/>
      </w:pPr>
      <w:r>
        <w:rPr>
          <w:rFonts w:ascii="Consolas" w:cs="Consolas" w:eastAsia="Consolas" w:hAnsi="Consolas"/>
          <w:b/>
          <w:bCs/>
          <w:color w:val="0D9488"/>
          <w:sz w:val="22"/>
          <w:szCs w:val="22"/>
        </w:rPr>
        <w:t xml:space="preserve">6.4  </w:t>
      </w:r>
      <w:r>
        <w:rPr>
          <w:rFonts w:ascii="Calibri" w:cs="Calibri" w:eastAsia="Calibri" w:hAnsi="Calibri"/>
          <w:b/>
          <w:bCs/>
          <w:color w:val="0F172A"/>
          <w:sz w:val="25"/>
          <w:szCs w:val="25"/>
        </w:rPr>
        <w:t xml:space="preserve">Conector con el ERP del SLEP (Proexsi, piloto Barrancas)</w:t>
      </w:r>
    </w:p>
    <w:p>
      <w:pPr>
        <w:spacing w:after="140" w:before="0" w:line="276"/>
        <w:jc w:val="left"/>
      </w:pPr>
      <w:r>
        <w:rPr>
          <w:rFonts w:ascii="Calibri" w:cs="Calibri" w:eastAsia="Calibri" w:hAnsi="Calibri"/>
          <w:color w:val="334155"/>
          <w:sz w:val="18"/>
          <w:szCs w:val="18"/>
        </w:rPr>
        <w:t xml:space="preserve">El conector de FONASA resuelve un frente; el </w:t>
      </w:r>
      <w:r>
        <w:rPr>
          <w:rFonts w:ascii="Calibri" w:cs="Calibri" w:eastAsia="Calibri" w:hAnsi="Calibri"/>
          <w:b/>
          <w:bCs/>
          <w:color w:val="0F172A"/>
          <w:sz w:val="18"/>
          <w:szCs w:val="18"/>
        </w:rPr>
        <w:t xml:space="preserve">segundo frente es el ERP de remuneraciones del SLEP</w:t>
      </w:r>
      <w:r>
        <w:rPr>
          <w:rFonts w:ascii="Calibri" w:cs="Calibri" w:eastAsia="Calibri" w:hAnsi="Calibri"/>
          <w:color w:val="334155"/>
          <w:sz w:val="18"/>
          <w:szCs w:val="18"/>
        </w:rPr>
        <w:t xml:space="preserve">. En el piloto (Barrancas) es </w:t>
      </w:r>
      <w:r>
        <w:rPr>
          <w:rFonts w:ascii="Calibri" w:cs="Calibri" w:eastAsia="Calibri" w:hAnsi="Calibri"/>
          <w:b/>
          <w:bCs/>
          <w:color w:val="0F172A"/>
          <w:sz w:val="18"/>
          <w:szCs w:val="18"/>
        </w:rPr>
        <w:t xml:space="preserve">Proexsi</w:t>
      </w:r>
      <w:r>
        <w:rPr>
          <w:rFonts w:ascii="Calibri" w:cs="Calibri" w:eastAsia="Calibri" w:hAnsi="Calibri"/>
          <w:color w:val="334155"/>
          <w:sz w:val="18"/>
          <w:szCs w:val="18"/>
        </w:rPr>
        <w:t xml:space="preserve">. El conector del ERP es </w:t>
      </w:r>
      <w:r>
        <w:rPr>
          <w:rFonts w:ascii="Calibri" w:cs="Calibri" w:eastAsia="Calibri" w:hAnsi="Calibri"/>
          <w:b/>
          <w:bCs/>
          <w:color w:val="0F172A"/>
          <w:sz w:val="18"/>
          <w:szCs w:val="18"/>
        </w:rPr>
        <w:t xml:space="preserve">bidireccional</w:t>
      </w:r>
      <w:r>
        <w:rPr>
          <w:rFonts w:ascii="Calibri" w:cs="Calibri" w:eastAsia="Calibri" w:hAnsi="Calibri"/>
          <w:color w:val="334155"/>
          <w:sz w:val="18"/>
          <w:szCs w:val="18"/>
        </w:rPr>
        <w:t xml:space="preserve"> e </w:t>
      </w:r>
      <w:r>
        <w:rPr>
          <w:rFonts w:ascii="Calibri" w:cs="Calibri" w:eastAsia="Calibri" w:hAnsi="Calibri"/>
          <w:b/>
          <w:bCs/>
          <w:color w:val="0F172A"/>
          <w:sz w:val="18"/>
          <w:szCs w:val="18"/>
        </w:rPr>
        <w:t xml:space="preserve">idempotente</w:t>
      </w:r>
      <w:r>
        <w:rPr>
          <w:rFonts w:ascii="Calibri" w:cs="Calibri" w:eastAsia="Calibri" w:hAnsi="Calibri"/>
          <w:color w:val="334155"/>
          <w:sz w:val="18"/>
          <w:szCs w:val="18"/>
        </w:rPr>
        <w:t xml:space="preserve">, y se diseña tras un </w:t>
      </w:r>
      <w:r>
        <w:rPr>
          <w:rFonts w:ascii="Calibri" w:cs="Calibri" w:eastAsia="Calibri" w:hAnsi="Calibri"/>
          <w:b/>
          <w:bCs/>
          <w:color w:val="0F172A"/>
          <w:sz w:val="18"/>
          <w:szCs w:val="18"/>
        </w:rPr>
        <w:t xml:space="preserve">adaptador</w:t>
      </w:r>
      <w:r>
        <w:rPr>
          <w:rFonts w:ascii="Calibri" w:cs="Calibri" w:eastAsia="Calibri" w:hAnsi="Calibri"/>
          <w:color w:val="334155"/>
          <w:sz w:val="18"/>
          <w:szCs w:val="18"/>
        </w:rPr>
        <w:t xml:space="preserve"> (`ErpAdapter`) para que cambiar de ERP en otro SLEP no toque el resto del sistema. La capacidad técnica de Proexsi está </w:t>
      </w:r>
      <w:r>
        <w:rPr>
          <w:rFonts w:ascii="Calibri" w:cs="Calibri" w:eastAsia="Calibri" w:hAnsi="Calibri"/>
          <w:b/>
          <w:bCs/>
          <w:color w:val="0F172A"/>
          <w:sz w:val="18"/>
          <w:szCs w:val="18"/>
        </w:rPr>
        <w:t xml:space="preserve">por confirmar</w:t>
      </w:r>
      <w:r>
        <w:rPr>
          <w:rFonts w:ascii="Calibri" w:cs="Calibri" w:eastAsia="Calibri" w:hAnsi="Calibri"/>
          <w:color w:val="334155"/>
          <w:sz w:val="18"/>
          <w:szCs w:val="18"/>
        </w:rPr>
        <w:t xml:space="preserve">; el diseño contempla las tres vías posibles (API, archivo, carga asistida).</w:t>
      </w:r>
    </w:p>
    <w:p>
      <w:pPr>
        <w:pStyle w:val="Heading3"/>
        <w:keepNext/>
        <w:spacing w:after="80" w:before="180"/>
      </w:pPr>
      <w:r>
        <w:rPr>
          <w:rFonts w:ascii="Calibri" w:cs="Calibri" w:eastAsia="Calibri" w:hAnsi="Calibri"/>
          <w:b/>
          <w:bCs/>
          <w:color w:val="0F766E"/>
          <w:sz w:val="22"/>
          <w:szCs w:val="22"/>
        </w:rPr>
        <w:t xml:space="preserve">Las dos operaciones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50"/>
        <w:gridCol w:w="2650"/>
        <w:gridCol w:w="1900"/>
        <w:gridCol w:w="2240"/>
      </w:tblGrid>
      <w:tr>
        <w:trPr>
          <w:tblHeader/>
        </w:trPr>
        <w:tc>
          <w:tcPr>
            <w:tcW w:type="dxa" w:w="285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OPERACIÓN</w:t>
            </w:r>
          </w:p>
        </w:tc>
        <w:tc>
          <w:tcPr>
            <w:tcW w:type="dxa" w:w="265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ENTRADA</w:t>
            </w:r>
          </w:p>
        </w:tc>
        <w:tc>
          <w:tcPr>
            <w:tcW w:type="dxa" w:w="1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SALIDA</w:t>
            </w:r>
          </w:p>
        </w:tc>
        <w:tc>
          <w:tcPr>
            <w:tcW w:type="dxa" w:w="22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NOTA DE DISEÑO</w:t>
            </w:r>
          </w:p>
        </w:tc>
      </w:tr>
      <w:tr>
        <w:trPr>
          <w:cantSplit/>
        </w:trPr>
        <w:tc>
          <w:tcPr>
            <w:tcW w:type="dxa" w:w="28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leerHaberes(rut, períodos)</w:t>
            </w:r>
          </w:p>
        </w:tc>
        <w:tc>
          <w:tcPr>
            <w:tcW w:type="dxa" w:w="26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RUT del trabajador y períodos que pide la zona C</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Haberes estructurados por período</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Solo lectura; se cachea el mínimo y se minimiza el dato</w:t>
            </w:r>
          </w:p>
        </w:tc>
      </w:tr>
      <w:tr>
        <w:trPr>
          <w:cantSplit/>
        </w:trPr>
        <w:tc>
          <w:tcPr>
            <w:tcW w:type="dxa" w:w="28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escribirLicencia(folio, datos)</w:t>
            </w:r>
          </w:p>
        </w:tc>
        <w:tc>
          <w:tcPr>
            <w:tcW w:type="dxa" w:w="26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Folio, días de reposo, resolución y subsidio</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Acuse del ERP</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Idempotente por folio: reintentar no duplica el registro</w:t>
            </w:r>
          </w:p>
        </w:tc>
      </w:tr>
    </w:tbl>
    <w:p>
      <w:pPr>
        <w:spacing w:after="120" w:before="0" w:line="120"/>
      </w:pPr>
    </w:p>
    <w:p>
      <w:pPr>
        <w:pStyle w:val="Heading3"/>
        <w:keepNext/>
        <w:spacing w:after="80" w:before="180"/>
      </w:pPr>
      <w:r>
        <w:rPr>
          <w:rFonts w:ascii="Calibri" w:cs="Calibri" w:eastAsia="Calibri" w:hAnsi="Calibri"/>
          <w:b/>
          <w:bCs/>
          <w:color w:val="0F766E"/>
          <w:sz w:val="22"/>
          <w:szCs w:val="22"/>
        </w:rPr>
        <w:t xml:space="preserve">Correspondencia de datos (zona C ↔ ERP)</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3100"/>
        <w:gridCol w:w="3140"/>
      </w:tblGrid>
      <w:tr>
        <w:trPr>
          <w:tblHeader/>
        </w:trPr>
        <w:tc>
          <w:tcPr>
            <w:tcW w:type="dxa" w:w="34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DATO DE LA ZONA C (FONASA)</w:t>
            </w:r>
          </w:p>
        </w:tc>
        <w:tc>
          <w:tcPr>
            <w:tcW w:type="dxa" w:w="3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ORIGEN EN EL ERP</w:t>
            </w:r>
          </w:p>
        </w:tc>
        <w:tc>
          <w:tcPr>
            <w:tcW w:type="dxa" w:w="31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TRANSFORMACIÓN</w:t>
            </w:r>
          </w:p>
        </w:tc>
      </w:tr>
      <w:tr>
        <w:trPr>
          <w:cantSplit/>
        </w:trPr>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Remuneraciones imponibles por período</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Haberes imponibles del período</w:t>
            </w:r>
          </w:p>
        </w:tc>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Aplicar topes imponibles; cuadrar por período</w:t>
            </w:r>
          </w:p>
        </w:tc>
      </w:tr>
      <w:tr>
        <w:trPr>
          <w:cantSplit/>
        </w:trPr>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Días trabajados / no trabajados</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Asistencia y novedades del período</w:t>
            </w:r>
          </w:p>
        </w:tc>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Cruce con el calendario hábil</w:t>
            </w:r>
          </w:p>
        </w:tc>
      </w:tr>
      <w:tr>
        <w:trPr>
          <w:cantSplit/>
        </w:trPr>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Régimen previsional y de salud</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Ficha del trabajador</w:t>
            </w:r>
          </w:p>
        </w:tc>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Mapeo de códigos ERP → códigos FONASA</w:t>
            </w:r>
          </w:p>
        </w:tc>
      </w:tr>
      <w:tr>
        <w:trPr>
          <w:cantSplit/>
        </w:trPr>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Licencias anteriores</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Historial del trabajador</w:t>
            </w:r>
          </w:p>
        </w:tc>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Filtrar por ventana de tiempo que pide FONASA</w:t>
            </w:r>
          </w:p>
        </w:tc>
      </w:tr>
    </w:tbl>
    <w:p>
      <w:pPr>
        <w:spacing w:after="120" w:before="0" w:line="120"/>
      </w:pPr>
    </w:p>
    <w:p>
      <w:pPr>
        <w:pStyle w:val="Heading3"/>
        <w:keepNext/>
        <w:spacing w:after="80" w:before="180"/>
      </w:pPr>
      <w:r>
        <w:rPr>
          <w:rFonts w:ascii="Calibri" w:cs="Calibri" w:eastAsia="Calibri" w:hAnsi="Calibri"/>
          <w:b/>
          <w:bCs/>
          <w:color w:val="0F766E"/>
          <w:sz w:val="22"/>
          <w:szCs w:val="22"/>
        </w:rPr>
        <w:t xml:space="preserve">Vías de conexión y recomendación para este camino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50"/>
        <w:gridCol w:w="420"/>
        <w:gridCol w:w="2550"/>
        <w:gridCol w:w="420"/>
        <w:gridCol w:w="3200"/>
      </w:tblGrid>
      <w:tr>
        <w:trPr>
          <w:cantSplit/>
        </w:trPr>
        <w:tc>
          <w:tcPr>
            <w:tcW w:type="dxa" w:w="3050"/>
            <w:tcBorders>
              <w:top w:val="single" w:color="0D9488" w:sz="6"/>
              <w:left w:val="single" w:color="0D9488" w:sz="6"/>
              <w:bottom w:val="single" w:color="0D9488" w:sz="6"/>
              <w:right w:val="single" w:color="0D9488" w:sz="6"/>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PREFERIDA</w:t>
            </w:r>
          </w:p>
          <w:p>
            <w:pPr>
              <w:spacing w:after="20" w:line="240"/>
              <w:jc w:val="left"/>
            </w:pPr>
            <w:r>
              <w:rPr>
                <w:b/>
                <w:bCs/>
                <w:color w:val="0F172A"/>
                <w:sz w:val="17"/>
                <w:szCs w:val="17"/>
              </w:rPr>
              <w:t xml:space="preserve">1 · API del ERP</w:t>
            </w:r>
          </w:p>
          <w:p>
            <w:pPr>
              <w:spacing w:after="0" w:line="230"/>
              <w:jc w:val="left"/>
            </w:pPr>
            <w:r>
              <w:rPr>
                <w:color w:val="64748B"/>
                <w:sz w:val="14"/>
                <w:szCs w:val="14"/>
              </w:rPr>
              <w:t xml:space="preserve">Sistema a sistema; la mejor</w:t>
            </w:r>
          </w:p>
        </w:tc>
        <w:tc>
          <w:tcPr>
            <w:tcW w:type="dxa" w:w="42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55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ALTERNATIVA</w:t>
            </w:r>
          </w:p>
          <w:p>
            <w:pPr>
              <w:spacing w:after="20" w:line="240"/>
              <w:jc w:val="left"/>
            </w:pPr>
            <w:r>
              <w:rPr>
                <w:b/>
                <w:bCs/>
                <w:color w:val="0F172A"/>
                <w:sz w:val="17"/>
                <w:szCs w:val="17"/>
              </w:rPr>
              <w:t xml:space="preserve">2 · Archivo acordado</w:t>
            </w:r>
          </w:p>
          <w:p>
            <w:pPr>
              <w:spacing w:after="0" w:line="230"/>
              <w:jc w:val="left"/>
            </w:pPr>
            <w:r>
              <w:rPr>
                <w:color w:val="64748B"/>
                <w:sz w:val="14"/>
                <w:szCs w:val="14"/>
              </w:rPr>
              <w:t xml:space="preserve">Exportar/importar planilla</w:t>
            </w:r>
          </w:p>
        </w:tc>
        <w:tc>
          <w:tcPr>
            <w:tcW w:type="dxa" w:w="42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320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ÚLTIMO RECURSO</w:t>
            </w:r>
          </w:p>
          <w:p>
            <w:pPr>
              <w:spacing w:after="20" w:line="240"/>
              <w:jc w:val="left"/>
            </w:pPr>
            <w:r>
              <w:rPr>
                <w:b/>
                <w:bCs/>
                <w:color w:val="0F172A"/>
                <w:sz w:val="17"/>
                <w:szCs w:val="17"/>
              </w:rPr>
              <w:t xml:space="preserve">3 · Carga asistida (robot)</w:t>
            </w:r>
          </w:p>
          <w:p>
            <w:pPr>
              <w:spacing w:after="0" w:line="230"/>
              <w:jc w:val="left"/>
            </w:pPr>
            <w:r>
              <w:rPr>
                <w:color w:val="64748B"/>
                <w:sz w:val="14"/>
                <w:szCs w:val="14"/>
              </w:rPr>
              <w:t xml:space="preserve">Pantallas del ERP; respaldo</w:t>
            </w:r>
          </w:p>
        </w:tc>
      </w:tr>
    </w:tbl>
    <w:p>
      <w:pPr>
        <w:spacing w:after="200" w:before="80"/>
      </w:pPr>
      <w:r>
        <w:rPr>
          <w:rFonts w:ascii="Consolas" w:cs="Consolas" w:eastAsia="Consolas" w:hAnsi="Consolas"/>
          <w:b/>
          <w:bCs/>
          <w:color w:val="0D9488"/>
          <w:sz w:val="15"/>
          <w:szCs w:val="15"/>
        </w:rPr>
        <w:t xml:space="preserve">FIG. 4  </w:t>
      </w:r>
      <w:r>
        <w:rPr>
          <w:rFonts w:ascii="Calibri" w:cs="Calibri" w:eastAsia="Calibri" w:hAnsi="Calibri"/>
          <w:color w:val="64748B"/>
          <w:sz w:val="16"/>
          <w:szCs w:val="16"/>
        </w:rPr>
        <w:t xml:space="preserve">Se desciende de vía solo si la anterior no está disponible, nunca saltándose un control.</w:t>
      </w:r>
    </w:p>
    <w:p>
      <w:pPr>
        <w:spacing w:after="140" w:before="0" w:line="276"/>
        <w:jc w:val="left"/>
      </w:pPr>
      <w:r>
        <w:rPr>
          <w:rFonts w:ascii="Calibri" w:cs="Calibri" w:eastAsia="Calibri" w:hAnsi="Calibri"/>
          <w:color w:val="334155"/>
          <w:sz w:val="18"/>
          <w:szCs w:val="18"/>
        </w:rPr>
        <w:t xml:space="preserve">En el camino </w:t>
      </w:r>
      <w:r>
        <w:rPr>
          <w:rFonts w:ascii="Calibri" w:cs="Calibri" w:eastAsia="Calibri" w:hAnsi="Calibri"/>
          <w:b/>
          <w:bCs/>
          <w:color w:val="0F172A"/>
          <w:sz w:val="18"/>
          <w:szCs w:val="18"/>
        </w:rPr>
        <w:t xml:space="preserve">RPA</w:t>
      </w:r>
      <w:r>
        <w:rPr>
          <w:rFonts w:ascii="Calibri" w:cs="Calibri" w:eastAsia="Calibri" w:hAnsi="Calibri"/>
          <w:color w:val="334155"/>
          <w:sz w:val="18"/>
          <w:szCs w:val="18"/>
        </w:rPr>
        <w:t xml:space="preserve">, la vía preferida del ERP es coherente con la de FONASA: como el frente FONASA es un robot asistido, el ERP también puede resolverse con robot desde el día uno, migrando a API o archivo cuando Proexsi lo permita.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PILOTO Y GENERALIZACIÓN</w:t>
            </w:r>
          </w:p>
          <w:p>
            <w:pPr>
              <w:spacing w:after="50" w:line="260"/>
            </w:pPr>
            <w:r>
              <w:rPr>
                <w:color w:val="334155"/>
                <w:sz w:val="19"/>
                <w:szCs w:val="19"/>
              </w:rPr>
              <w:t xml:space="preserve">Todo esto se construye y se prueba </w:t>
            </w:r>
            <w:r>
              <w:rPr>
                <w:b/>
                <w:bCs/>
                <w:color w:val="0F172A"/>
                <w:sz w:val="19"/>
                <w:szCs w:val="19"/>
              </w:rPr>
              <w:t xml:space="preserve">con Proexsi en Barrancas</w:t>
            </w:r>
            <w:r>
              <w:rPr>
                <w:color w:val="334155"/>
                <w:sz w:val="19"/>
                <w:szCs w:val="19"/>
              </w:rPr>
              <w:t xml:space="preserve">. Para llevarlo a otro SLEP basta </w:t>
            </w:r>
            <w:r>
              <w:rPr>
                <w:b/>
                <w:bCs/>
                <w:color w:val="0F172A"/>
                <w:sz w:val="19"/>
                <w:szCs w:val="19"/>
              </w:rPr>
              <w:t xml:space="preserve">implementar el `ErpAdapter`</w:t>
            </w:r>
            <w:r>
              <w:rPr>
                <w:color w:val="334155"/>
                <w:sz w:val="19"/>
                <w:szCs w:val="19"/>
              </w:rPr>
              <w:t xml:space="preserve"> de su ERP (mismas dos operaciones, mismo mapeo), sin tocar el conector de FONASA ni el orquestador. Las dudas abiertas con el proveedor están en la sección "Qué hay que verificar".</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07</w:t>
      </w:r>
      <w:r>
        <w:rPr>
          <w:rFonts w:ascii="Consolas" w:cs="Consolas" w:eastAsia="Consolas" w:hAnsi="Consolas"/>
          <w:color w:val="94A3B8"/>
          <w:sz w:val="16"/>
          <w:szCs w:val="16"/>
        </w:rPr>
        <w:t xml:space="preserve">  /  propuestas</w:t>
      </w:r>
    </w:p>
    <w:p>
      <w:pPr>
        <w:pStyle w:val="Heading1"/>
        <w:keepNext/>
        <w:pBdr>
          <w:bottom w:val="single" w:color="E2E8F0" w:sz="6" w:space="6"/>
        </w:pBdr>
        <w:spacing w:after="160"/>
      </w:pPr>
      <w:r>
        <w:rPr>
          <w:rFonts w:ascii="Calibri" w:cs="Calibri" w:eastAsia="Calibri" w:hAnsi="Calibri"/>
          <w:b/>
          <w:bCs/>
          <w:color w:val="0F172A"/>
          <w:sz w:val="34"/>
          <w:szCs w:val="34"/>
        </w:rPr>
        <w:t xml:space="preserve">Tres propuestas del camino RPA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Un mismo robot asistido puede construirse con código abierto, con una herramienta comercial de nivel medio o con una plataforma empresarial.</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Ofrecer tres niveles —costo cero, óptima y avanzada— con el mismo proceso, las mismas reglas y las mismas fechas.</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Las secciones 03 a 06 —y los controles del Informe 08.1.1— son comunes a las tres; aquí cambian la herramienta, la distribución, el control central y el soporte. Los costos están en el Informe 08.1.3.</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7.1  </w:t>
      </w:r>
      <w:r>
        <w:rPr>
          <w:rFonts w:ascii="Calibri" w:cs="Calibri" w:eastAsia="Calibri" w:hAnsi="Calibri"/>
          <w:b/>
          <w:bCs/>
          <w:color w:val="0F172A"/>
          <w:sz w:val="25"/>
          <w:szCs w:val="25"/>
        </w:rPr>
        <w:t xml:space="preserve">Visión general</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60"/>
        <w:gridCol w:w="230"/>
        <w:gridCol w:w="3060"/>
        <w:gridCol w:w="230"/>
        <w:gridCol w:w="3060"/>
      </w:tblGrid>
      <w:tr>
        <w:trPr>
          <w:cantSplit/>
        </w:trPr>
        <w:tc>
          <w:tcPr>
            <w:tcW w:type="dxa" w:w="306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NIVEL 1</w:t>
            </w:r>
          </w:p>
          <w:p>
            <w:pPr>
              <w:spacing w:after="20" w:line="240"/>
              <w:jc w:val="left"/>
            </w:pPr>
            <w:r>
              <w:rPr>
                <w:b/>
                <w:bCs/>
                <w:color w:val="0F172A"/>
                <w:sz w:val="17"/>
                <w:szCs w:val="17"/>
              </w:rPr>
              <w:t xml:space="preserve">A1 · Costo cero</w:t>
            </w:r>
          </w:p>
          <w:p>
            <w:pPr>
              <w:spacing w:after="0" w:line="230"/>
              <w:jc w:val="left"/>
            </w:pPr>
            <w:r>
              <w:rPr>
                <w:color w:val="64748B"/>
                <w:sz w:val="14"/>
                <w:szCs w:val="14"/>
              </w:rPr>
              <w:t xml:space="preserve">Robot en </w:t>
            </w:r>
            <w:r>
              <w:rPr>
                <w:b/>
                <w:bCs/>
                <w:color w:val="64748B"/>
                <w:sz w:val="14"/>
                <w:szCs w:val="14"/>
              </w:rPr>
              <w:t xml:space="preserve">Python + Playwright</w:t>
            </w:r>
            <w:r>
              <w:rPr>
                <w:color w:val="64748B"/>
                <w:sz w:val="14"/>
                <w:szCs w:val="14"/>
              </w:rPr>
              <w:t xml:space="preserve"> (Apache-2.0), en el equipo existente del encargado; código en repositorio institucional</w:t>
            </w:r>
          </w:p>
        </w:tc>
        <w:tc>
          <w:tcPr>
            <w:tcW w:type="dxa" w:w="23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306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NIVEL 2</w:t>
            </w:r>
          </w:p>
          <w:p>
            <w:pPr>
              <w:spacing w:after="20" w:line="240"/>
              <w:jc w:val="left"/>
            </w:pPr>
            <w:r>
              <w:rPr>
                <w:b/>
                <w:bCs/>
                <w:color w:val="0F172A"/>
                <w:sz w:val="17"/>
                <w:szCs w:val="17"/>
              </w:rPr>
              <w:t xml:space="preserve">A2 · Óptima</w:t>
            </w:r>
          </w:p>
          <w:p>
            <w:pPr>
              <w:spacing w:after="0" w:line="230"/>
              <w:jc w:val="left"/>
            </w:pPr>
            <w:r>
              <w:rPr>
                <w:color w:val="64748B"/>
                <w:sz w:val="14"/>
                <w:szCs w:val="14"/>
              </w:rPr>
              <w:t xml:space="preserve">Robot en </w:t>
            </w:r>
            <w:r>
              <w:rPr>
                <w:b/>
                <w:bCs/>
                <w:color w:val="64748B"/>
                <w:sz w:val="14"/>
                <w:szCs w:val="14"/>
              </w:rPr>
              <w:t xml:space="preserve">Power Automate para escritorio</w:t>
            </w:r>
            <w:r>
              <w:rPr>
                <w:color w:val="64748B"/>
                <w:sz w:val="14"/>
                <w:szCs w:val="14"/>
              </w:rPr>
              <w:t xml:space="preserve"> con licencia </w:t>
            </w:r>
            <w:r>
              <w:rPr>
                <w:b/>
                <w:bCs/>
                <w:color w:val="64748B"/>
                <w:sz w:val="14"/>
                <w:szCs w:val="14"/>
              </w:rPr>
              <w:t xml:space="preserve">Premium</w:t>
            </w:r>
            <w:r>
              <w:rPr>
                <w:color w:val="64748B"/>
                <w:sz w:val="14"/>
                <w:szCs w:val="14"/>
              </w:rPr>
              <w:t xml:space="preserve"> por encargado; flujos compartidos y administrados en el entorno de la DEP</w:t>
            </w:r>
          </w:p>
        </w:tc>
        <w:tc>
          <w:tcPr>
            <w:tcW w:type="dxa" w:w="23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306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NIVEL 3</w:t>
            </w:r>
          </w:p>
          <w:p>
            <w:pPr>
              <w:spacing w:after="20" w:line="240"/>
              <w:jc w:val="left"/>
            </w:pPr>
            <w:r>
              <w:rPr>
                <w:b/>
                <w:bCs/>
                <w:color w:val="0F172A"/>
                <w:sz w:val="17"/>
                <w:szCs w:val="17"/>
              </w:rPr>
              <w:t xml:space="preserve">A3 · Avanzada</w:t>
            </w:r>
          </w:p>
          <w:p>
            <w:pPr>
              <w:spacing w:after="0" w:line="230"/>
              <w:jc w:val="left"/>
            </w:pPr>
            <w:r>
              <w:rPr>
                <w:b/>
                <w:bCs/>
                <w:color w:val="64748B"/>
                <w:sz w:val="14"/>
                <w:szCs w:val="14"/>
              </w:rPr>
              <w:t xml:space="preserve">UiPath Attended</w:t>
            </w:r>
            <w:r>
              <w:rPr>
                <w:color w:val="64748B"/>
                <w:sz w:val="14"/>
                <w:szCs w:val="14"/>
              </w:rPr>
              <w:t xml:space="preserve"> con </w:t>
            </w:r>
            <w:r>
              <w:rPr>
                <w:b/>
                <w:bCs/>
                <w:color w:val="64748B"/>
                <w:sz w:val="14"/>
                <w:szCs w:val="14"/>
              </w:rPr>
              <w:t xml:space="preserve">Orchestrator</w:t>
            </w:r>
            <w:r>
              <w:rPr>
                <w:color w:val="64748B"/>
                <w:sz w:val="14"/>
                <w:szCs w:val="14"/>
              </w:rPr>
              <w:t xml:space="preserve"> en la nube, segundo monitor y soporte de </w:t>
            </w:r>
            <w:r>
              <w:rPr>
                <w:b/>
                <w:bCs/>
                <w:color w:val="64748B"/>
                <w:sz w:val="14"/>
                <w:szCs w:val="14"/>
              </w:rPr>
              <w:t xml:space="preserve">partner certificado</w:t>
            </w:r>
          </w:p>
        </w:tc>
      </w:tr>
    </w:tbl>
    <w:p>
      <w:pPr>
        <w:spacing w:after="140" w:before="0" w:line="276"/>
        <w:jc w:val="left"/>
      </w:pPr>
      <w:r>
        <w:rPr>
          <w:rFonts w:ascii="Calibri" w:cs="Calibri" w:eastAsia="Calibri" w:hAnsi="Calibri"/>
          <w:b/>
          <w:bCs/>
          <w:color w:val="0F172A"/>
          <w:sz w:val="20"/>
          <w:szCs w:val="20"/>
        </w:rPr>
        <w:t xml:space="preserve">IA en la nube.</w:t>
      </w:r>
      <w:r>
        <w:rPr>
          <w:rFonts w:ascii="Calibri" w:cs="Calibri" w:eastAsia="Calibri" w:hAnsi="Calibri"/>
          <w:color w:val="334155"/>
          <w:sz w:val="20"/>
          <w:szCs w:val="20"/>
        </w:rPr>
        <w:t xml:space="preserve"> En A2 y A3 se suma Claude, la IA que ya usa la institución, solo para tareas sin datos personales: normativa, redacción y apoyo de código. A3 agrega la API de Claude detrás de una pasarela que bloquea datos personales (sección 02). Los datos de licencias los procesa siempre la IA local.</w:t>
      </w:r>
    </w:p>
    <w:p>
      <w:pPr>
        <w:spacing w:after="200" w:before="80"/>
      </w:pPr>
      <w:r>
        <w:rPr>
          <w:rFonts w:ascii="Consolas" w:cs="Consolas" w:eastAsia="Consolas" w:hAnsi="Consolas"/>
          <w:b/>
          <w:bCs/>
          <w:color w:val="0D9488"/>
          <w:sz w:val="15"/>
          <w:szCs w:val="15"/>
        </w:rPr>
        <w:t xml:space="preserve">FIG. 5  </w:t>
      </w:r>
      <w:r>
        <w:rPr>
          <w:rFonts w:ascii="Calibri" w:cs="Calibri" w:eastAsia="Calibri" w:hAnsi="Calibri"/>
          <w:color w:val="64748B"/>
          <w:sz w:val="16"/>
          <w:szCs w:val="16"/>
        </w:rPr>
        <w:t xml:space="preserve">Tres niveles de propuesta para el robot asistido. La IA local es común a las tres.</w:t>
      </w:r>
    </w:p>
    <w:p>
      <w:pPr>
        <w:pStyle w:val="Heading2"/>
        <w:keepNext/>
        <w:spacing w:after="120" w:before="260"/>
      </w:pPr>
      <w:r>
        <w:rPr>
          <w:rFonts w:ascii="Consolas" w:cs="Consolas" w:eastAsia="Consolas" w:hAnsi="Consolas"/>
          <w:b/>
          <w:bCs/>
          <w:color w:val="0D9488"/>
          <w:sz w:val="22"/>
          <w:szCs w:val="22"/>
        </w:rPr>
        <w:t xml:space="preserve">7.2  </w:t>
      </w:r>
      <w:r>
        <w:rPr>
          <w:rFonts w:ascii="Calibri" w:cs="Calibri" w:eastAsia="Calibri" w:hAnsi="Calibri"/>
          <w:b/>
          <w:bCs/>
          <w:color w:val="0F172A"/>
          <w:sz w:val="25"/>
          <w:szCs w:val="25"/>
        </w:rPr>
        <w:t xml:space="preserve">Qué se mantiene y qué cambia</w:t>
      </w:r>
    </w:p>
    <w:p>
      <w:pPr>
        <w:spacing w:after="140" w:before="0" w:line="276"/>
        <w:jc w:val="left"/>
      </w:pPr>
      <w:r>
        <w:rPr>
          <w:rFonts w:ascii="Calibri" w:cs="Calibri" w:eastAsia="Calibri" w:hAnsi="Calibri"/>
          <w:b/>
          <w:bCs/>
          <w:color w:val="0F172A"/>
          <w:sz w:val="18"/>
          <w:szCs w:val="18"/>
        </w:rPr>
        <w:t xml:space="preserve">Se mantiene en las tres:</w:t>
      </w:r>
      <w:r>
        <w:rPr>
          <w:rFonts w:ascii="Calibri" w:cs="Calibri" w:eastAsia="Calibri" w:hAnsi="Calibri"/>
          <w:color w:val="334155"/>
          <w:sz w:val="18"/>
          <w:szCs w:val="18"/>
        </w:rPr>
        <w:t xml:space="preserve"> modo asistido (la persona inicia sesión y confirma), proceso de la sección 04, campos C.1–C.4, reglas de diseño de la sección 06, controles de la sección 03 del Informe 08.1.1, integración con el módulo Licencias de GDP-SLEP Studio, </w:t>
      </w:r>
      <w:r>
        <w:rPr>
          <w:rFonts w:ascii="Calibri" w:cs="Calibri" w:eastAsia="Calibri" w:hAnsi="Calibri"/>
          <w:b/>
          <w:bCs/>
          <w:color w:val="0F172A"/>
          <w:sz w:val="18"/>
          <w:szCs w:val="18"/>
        </w:rPr>
        <w:t xml:space="preserve">IA local (LAYA) compartida</w:t>
      </w:r>
      <w:r>
        <w:rPr>
          <w:rFonts w:ascii="Calibri" w:cs="Calibri" w:eastAsia="Calibri" w:hAnsi="Calibri"/>
          <w:color w:val="334155"/>
          <w:sz w:val="18"/>
          <w:szCs w:val="18"/>
        </w:rPr>
        <w:t xml:space="preserve"> para clasificar y priorizar, y carta Gantt de la sección 09.</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2350"/>
        <w:gridCol w:w="2450"/>
        <w:gridCol w:w="2440"/>
      </w:tblGrid>
      <w:tr>
        <w:trPr>
          <w:tblHeader/>
        </w:trPr>
        <w:tc>
          <w:tcPr>
            <w:tcW w:type="dxa" w:w="24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ASPECTO</w:t>
            </w:r>
          </w:p>
        </w:tc>
        <w:tc>
          <w:tcPr>
            <w:tcW w:type="dxa" w:w="235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A1 · COSTO CERO</w:t>
            </w:r>
          </w:p>
        </w:tc>
        <w:tc>
          <w:tcPr>
            <w:tcW w:type="dxa" w:w="245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A2 · ÓPTIMA</w:t>
            </w:r>
          </w:p>
        </w:tc>
        <w:tc>
          <w:tcPr>
            <w:tcW w:type="dxa" w:w="24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A3 · AVANZADA</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Herramienta</w:t>
            </w:r>
          </w:p>
        </w:tc>
        <w:tc>
          <w:tcPr>
            <w:tcW w:type="dxa" w:w="23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Playwright para Python</w:t>
            </w:r>
          </w:p>
        </w:tc>
        <w:tc>
          <w:tcPr>
            <w:tcW w:type="dxa" w:w="24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Power Automate para escritorio + Premium</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UiPath Studio, Assistant y Orchestrator</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Forma de construir</w:t>
            </w:r>
          </w:p>
        </w:tc>
        <w:tc>
          <w:tcPr>
            <w:tcW w:type="dxa" w:w="23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Código Python versionado en Git</w:t>
            </w:r>
          </w:p>
        </w:tc>
        <w:tc>
          <w:tcPr>
            <w:tcW w:type="dxa" w:w="24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Flujos de bajo código (diseñador visual)</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Flujos de bajo código (XAML) y bibliotecas</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Distribución a 36 estaciones</w:t>
            </w:r>
          </w:p>
        </w:tc>
        <w:tc>
          <w:tcPr>
            <w:tcW w:type="dxa" w:w="23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Instalador propio firmado</w:t>
            </w:r>
          </w:p>
        </w:tc>
        <w:tc>
          <w:tcPr>
            <w:tcW w:type="dxa" w:w="24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Flujo compartido desde el entorno institucional</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Paquete publicado desde Orchestrator</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Control central</w:t>
            </w:r>
          </w:p>
        </w:tc>
        <w:tc>
          <w:tcPr>
            <w:tcW w:type="dxa" w:w="23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Tablero de GDP-SLEP Studio</w:t>
            </w:r>
          </w:p>
        </w:tc>
        <w:tc>
          <w:tcPr>
            <w:tcW w:type="dxa" w:w="24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Centro de automatización + tablero</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Orchestrator, Insights + tablero</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Soporte</w:t>
            </w:r>
          </w:p>
        </w:tc>
        <w:tc>
          <w:tcPr>
            <w:tcW w:type="dxa" w:w="23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Comunidad y desarrollador</w:t>
            </w:r>
          </w:p>
        </w:tc>
        <w:tc>
          <w:tcPr>
            <w:tcW w:type="dxa" w:w="24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Microsoft</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UiPath y partner local</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Mantención ante cambios del PIEE</w:t>
            </w:r>
          </w:p>
        </w:tc>
        <w:tc>
          <w:tcPr>
            <w:tcW w:type="dxa" w:w="23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 16 h/mes (más código propio)</w:t>
            </w:r>
          </w:p>
        </w:tc>
        <w:tc>
          <w:tcPr>
            <w:tcW w:type="dxa" w:w="24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 8 h/mes</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 8 h/mes + partner</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Dependencia de una persona</w:t>
            </w:r>
          </w:p>
        </w:tc>
        <w:tc>
          <w:tcPr>
            <w:tcW w:type="dxa" w:w="23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Alta</w:t>
            </w:r>
          </w:p>
        </w:tc>
        <w:tc>
          <w:tcPr>
            <w:tcW w:type="dxa" w:w="24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Media</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Baja</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Habilitación</w:t>
            </w:r>
          </w:p>
        </w:tc>
        <w:tc>
          <w:tcPr>
            <w:tcW w:type="dxa" w:w="23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Inmediata</w:t>
            </w:r>
          </w:p>
        </w:tc>
        <w:tc>
          <w:tcPr>
            <w:tcW w:type="dxa" w:w="24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Requiere compra de licencias</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Requiere compra mayor (Informe 08.1.1)</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Tiempo del encargado por licencia</w:t>
            </w:r>
          </w:p>
        </w:tc>
        <w:tc>
          <w:tcPr>
            <w:tcW w:type="dxa" w:w="23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 4 min</w:t>
            </w:r>
          </w:p>
        </w:tc>
        <w:tc>
          <w:tcPr>
            <w:tcW w:type="dxa" w:w="24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 4 min</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 4 min</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7.3  </w:t>
      </w:r>
      <w:r>
        <w:rPr>
          <w:rFonts w:ascii="Calibri" w:cs="Calibri" w:eastAsia="Calibri" w:hAnsi="Calibri"/>
          <w:b/>
          <w:bCs/>
          <w:color w:val="0F172A"/>
          <w:sz w:val="25"/>
          <w:szCs w:val="25"/>
        </w:rPr>
        <w:t xml:space="preserve">Descripción de cada propuesta</w:t>
      </w:r>
    </w:p>
    <w:p>
      <w:pPr>
        <w:pStyle w:val="Heading3"/>
        <w:keepNext/>
        <w:spacing w:after="80" w:before="180"/>
      </w:pPr>
      <w:r>
        <w:rPr>
          <w:rFonts w:ascii="Calibri" w:cs="Calibri" w:eastAsia="Calibri" w:hAnsi="Calibri"/>
          <w:b/>
          <w:bCs/>
          <w:color w:val="0F766E"/>
          <w:sz w:val="22"/>
          <w:szCs w:val="22"/>
        </w:rPr>
        <w:t xml:space="preserve">A1 · Costo cero: Python + Playwright</w:t>
      </w:r>
    </w:p>
    <w:p>
      <w:pPr>
        <w:spacing w:after="140" w:before="0" w:line="276"/>
        <w:jc w:val="left"/>
      </w:pPr>
      <w:r>
        <w:rPr>
          <w:rFonts w:ascii="Calibri" w:cs="Calibri" w:eastAsia="Calibri" w:hAnsi="Calibri"/>
          <w:color w:val="334155"/>
          <w:sz w:val="18"/>
          <w:szCs w:val="18"/>
        </w:rPr>
        <w:t xml:space="preserve">Un programa en </w:t>
      </w:r>
      <w:r>
        <w:rPr>
          <w:rFonts w:ascii="Calibri" w:cs="Calibri" w:eastAsia="Calibri" w:hAnsi="Calibri"/>
          <w:b/>
          <w:bCs/>
          <w:color w:val="0F172A"/>
          <w:sz w:val="18"/>
          <w:szCs w:val="18"/>
        </w:rPr>
        <w:t xml:space="preserve">Python 3.12</w:t>
      </w:r>
      <w:r>
        <w:rPr>
          <w:rFonts w:ascii="Calibri" w:cs="Calibri" w:eastAsia="Calibri" w:hAnsi="Calibri"/>
          <w:color w:val="334155"/>
          <w:sz w:val="18"/>
          <w:szCs w:val="18"/>
        </w:rPr>
        <w:t xml:space="preserve"> usa </w:t>
      </w:r>
      <w:r>
        <w:rPr>
          <w:rFonts w:ascii="Calibri" w:cs="Calibri" w:eastAsia="Calibri" w:hAnsi="Calibri"/>
          <w:b/>
          <w:bCs/>
          <w:color w:val="0F172A"/>
          <w:sz w:val="18"/>
          <w:szCs w:val="18"/>
        </w:rPr>
        <w:t xml:space="preserve">Playwright</w:t>
      </w:r>
      <w:r>
        <w:rPr>
          <w:rFonts w:ascii="Calibri" w:cs="Calibri" w:eastAsia="Calibri" w:hAnsi="Calibri"/>
          <w:color w:val="334155"/>
          <w:sz w:val="18"/>
          <w:szCs w:val="18"/>
        </w:rPr>
        <w:t xml:space="preserve"> para conectarse al navegador </w:t>
      </w:r>
      <w:r>
        <w:rPr>
          <w:rFonts w:ascii="Calibri" w:cs="Calibri" w:eastAsia="Calibri" w:hAnsi="Calibri"/>
          <w:b/>
          <w:bCs/>
          <w:color w:val="0F172A"/>
          <w:sz w:val="18"/>
          <w:szCs w:val="18"/>
        </w:rPr>
        <w:t xml:space="preserve">que el encargado abrió e inició sesión</w:t>
      </w:r>
      <w:r>
        <w:rPr>
          <w:rFonts w:ascii="Calibri" w:cs="Calibri" w:eastAsia="Calibri" w:hAnsi="Calibri"/>
          <w:color w:val="334155"/>
          <w:sz w:val="18"/>
          <w:szCs w:val="18"/>
        </w:rPr>
        <w:t xml:space="preserve"> (protocolo de depuración local de Chromium/Edge), lee la bandeja, llena la zona C, muestra una </w:t>
      </w:r>
      <w:r>
        <w:rPr>
          <w:rFonts w:ascii="Calibri" w:cs="Calibri" w:eastAsia="Calibri" w:hAnsi="Calibri"/>
          <w:b/>
          <w:bCs/>
          <w:color w:val="0F172A"/>
          <w:sz w:val="18"/>
          <w:szCs w:val="18"/>
        </w:rPr>
        <w:t xml:space="preserve">ventana de confirmación</w:t>
      </w:r>
      <w:r>
        <w:rPr>
          <w:rFonts w:ascii="Calibri" w:cs="Calibri" w:eastAsia="Calibri" w:hAnsi="Calibri"/>
          <w:color w:val="334155"/>
          <w:sz w:val="18"/>
          <w:szCs w:val="18"/>
        </w:rPr>
        <w:t xml:space="preserve"> y envía. Se empaqueta como ejecutable con instalador, registra cada paso en GDP-SLEP Studio y guarda su token de servicio en el </w:t>
      </w:r>
      <w:r>
        <w:rPr>
          <w:rFonts w:ascii="Calibri" w:cs="Calibri" w:eastAsia="Calibri" w:hAnsi="Calibri"/>
          <w:b/>
          <w:bCs/>
          <w:color w:val="0F172A"/>
          <w:sz w:val="18"/>
          <w:szCs w:val="18"/>
        </w:rPr>
        <w:t xml:space="preserve">Administrador de credenciales de Windows</w:t>
      </w:r>
      <w:r>
        <w:rPr>
          <w:rFonts w:ascii="Calibri" w:cs="Calibri" w:eastAsia="Calibri" w:hAnsi="Calibri"/>
          <w:color w:val="334155"/>
          <w:sz w:val="18"/>
          <w:szCs w:val="18"/>
        </w:rPr>
        <w:t xml:space="preserve">. Todo es </w:t>
      </w:r>
      <w:r>
        <w:rPr>
          <w:rFonts w:ascii="Calibri" w:cs="Calibri" w:eastAsia="Calibri" w:hAnsi="Calibri"/>
          <w:b/>
          <w:bCs/>
          <w:color w:val="0F172A"/>
          <w:sz w:val="18"/>
          <w:szCs w:val="18"/>
        </w:rPr>
        <w:t xml:space="preserve">código abierto</w:t>
      </w:r>
      <w:r>
        <w:rPr>
          <w:rFonts w:ascii="Calibri" w:cs="Calibri" w:eastAsia="Calibri" w:hAnsi="Calibri"/>
          <w:color w:val="334155"/>
          <w:sz w:val="18"/>
          <w:szCs w:val="18"/>
        </w:rPr>
        <w:t xml:space="preserve"> y corre en equipos y servidores que la DEP ya tiene. Su debilidad es la </w:t>
      </w:r>
      <w:r>
        <w:rPr>
          <w:rFonts w:ascii="Calibri" w:cs="Calibri" w:eastAsia="Calibri" w:hAnsi="Calibri"/>
          <w:b/>
          <w:bCs/>
          <w:color w:val="0F172A"/>
          <w:sz w:val="18"/>
          <w:szCs w:val="18"/>
        </w:rPr>
        <w:t xml:space="preserve">continuidad</w:t>
      </w:r>
      <w:r>
        <w:rPr>
          <w:rFonts w:ascii="Calibri" w:cs="Calibri" w:eastAsia="Calibri" w:hAnsi="Calibri"/>
          <w:color w:val="334155"/>
          <w:sz w:val="18"/>
          <w:szCs w:val="18"/>
        </w:rPr>
        <w:t xml:space="preserve">: requiere a alguien que sepa Python para mantenerlo. </w:t>
      </w:r>
      <w:r>
        <w:rPr>
          <w:rFonts w:ascii="Calibri" w:cs="Calibri" w:eastAsia="Calibri" w:hAnsi="Calibri"/>
          <w:b/>
          <w:bCs/>
          <w:color w:val="0F172A"/>
          <w:sz w:val="18"/>
          <w:szCs w:val="18"/>
        </w:rPr>
        <w:t xml:space="preserve">Alternativa para el piloto:</w:t>
      </w:r>
      <w:r>
        <w:rPr>
          <w:rFonts w:ascii="Calibri" w:cs="Calibri" w:eastAsia="Calibri" w:hAnsi="Calibri"/>
          <w:color w:val="334155"/>
          <w:sz w:val="18"/>
          <w:szCs w:val="18"/>
        </w:rPr>
        <w:t xml:space="preserve"> Power Automate para escritorio en su versión gratuita, que no permite compartir ni administrar flujos y por eso no sirve para escalar.</w:t>
      </w:r>
    </w:p>
    <w:p>
      <w:pPr>
        <w:pStyle w:val="Heading3"/>
        <w:keepNext/>
        <w:spacing w:after="80" w:before="180"/>
      </w:pPr>
      <w:r>
        <w:rPr>
          <w:rFonts w:ascii="Calibri" w:cs="Calibri" w:eastAsia="Calibri" w:hAnsi="Calibri"/>
          <w:b/>
          <w:bCs/>
          <w:color w:val="0F766E"/>
          <w:sz w:val="22"/>
          <w:szCs w:val="22"/>
        </w:rPr>
        <w:t xml:space="preserve">A2 · Óptima: Power Automate Premium</w:t>
      </w:r>
    </w:p>
    <w:p>
      <w:pPr>
        <w:spacing w:after="140" w:before="0" w:line="276"/>
        <w:jc w:val="left"/>
      </w:pPr>
      <w:r>
        <w:rPr>
          <w:rFonts w:ascii="Calibri" w:cs="Calibri" w:eastAsia="Calibri" w:hAnsi="Calibri"/>
          <w:color w:val="334155"/>
          <w:sz w:val="18"/>
          <w:szCs w:val="18"/>
        </w:rPr>
        <w:t xml:space="preserve">El robot se construye con </w:t>
      </w:r>
      <w:r>
        <w:rPr>
          <w:rFonts w:ascii="Calibri" w:cs="Calibri" w:eastAsia="Calibri" w:hAnsi="Calibri"/>
          <w:b/>
          <w:bCs/>
          <w:color w:val="0F172A"/>
          <w:sz w:val="18"/>
          <w:szCs w:val="18"/>
        </w:rPr>
        <w:t xml:space="preserve">Power Automate para escritorio</w:t>
      </w:r>
      <w:r>
        <w:rPr>
          <w:rFonts w:ascii="Calibri" w:cs="Calibri" w:eastAsia="Calibri" w:hAnsi="Calibri"/>
          <w:color w:val="334155"/>
          <w:sz w:val="18"/>
          <w:szCs w:val="18"/>
        </w:rPr>
        <w:t xml:space="preserve"> (incluido en Windows 11) y cada encargado recibe una licencia </w:t>
      </w:r>
      <w:r>
        <w:rPr>
          <w:rFonts w:ascii="Calibri" w:cs="Calibri" w:eastAsia="Calibri" w:hAnsi="Calibri"/>
          <w:b/>
          <w:bCs/>
          <w:color w:val="0F172A"/>
          <w:sz w:val="18"/>
          <w:szCs w:val="18"/>
        </w:rPr>
        <w:t xml:space="preserve">Power Automate Premium</w:t>
      </w:r>
      <w:r>
        <w:rPr>
          <w:rFonts w:ascii="Calibri" w:cs="Calibri" w:eastAsia="Calibri" w:hAnsi="Calibri"/>
          <w:color w:val="334155"/>
          <w:sz w:val="18"/>
          <w:szCs w:val="18"/>
        </w:rPr>
        <w:t xml:space="preserve">, que agrega </w:t>
      </w:r>
      <w:r>
        <w:rPr>
          <w:rFonts w:ascii="Calibri" w:cs="Calibri" w:eastAsia="Calibri" w:hAnsi="Calibri"/>
          <w:b/>
          <w:bCs/>
          <w:color w:val="0F172A"/>
          <w:sz w:val="18"/>
          <w:szCs w:val="18"/>
        </w:rPr>
        <w:t xml:space="preserve">flujos compartidos</w:t>
      </w:r>
      <w:r>
        <w:rPr>
          <w:rFonts w:ascii="Calibri" w:cs="Calibri" w:eastAsia="Calibri" w:hAnsi="Calibri"/>
          <w:color w:val="334155"/>
          <w:sz w:val="18"/>
          <w:szCs w:val="18"/>
        </w:rPr>
        <w:t xml:space="preserve">, </w:t>
      </w:r>
      <w:r>
        <w:rPr>
          <w:rFonts w:ascii="Calibri" w:cs="Calibri" w:eastAsia="Calibri" w:hAnsi="Calibri"/>
          <w:b/>
          <w:bCs/>
          <w:color w:val="0F172A"/>
          <w:sz w:val="18"/>
          <w:szCs w:val="18"/>
        </w:rPr>
        <w:t xml:space="preserve">entornos administrados</w:t>
      </w:r>
      <w:r>
        <w:rPr>
          <w:rFonts w:ascii="Calibri" w:cs="Calibri" w:eastAsia="Calibri" w:hAnsi="Calibri"/>
          <w:color w:val="334155"/>
          <w:sz w:val="18"/>
          <w:szCs w:val="18"/>
        </w:rPr>
        <w:t xml:space="preserve">, historial de ejecución, políticas de prevención de pérdida de datos y conexión con la cuenta institucional de </w:t>
      </w:r>
      <w:r>
        <w:rPr>
          <w:rFonts w:ascii="Calibri" w:cs="Calibri" w:eastAsia="Calibri" w:hAnsi="Calibri"/>
          <w:b/>
          <w:bCs/>
          <w:color w:val="0F172A"/>
          <w:sz w:val="18"/>
          <w:szCs w:val="18"/>
        </w:rPr>
        <w:t xml:space="preserve">Microsoft 365</w:t>
      </w:r>
      <w:r>
        <w:rPr>
          <w:rFonts w:ascii="Calibri" w:cs="Calibri" w:eastAsia="Calibri" w:hAnsi="Calibri"/>
          <w:color w:val="334155"/>
          <w:sz w:val="18"/>
          <w:szCs w:val="18"/>
        </w:rPr>
        <w:t xml:space="preserve">. El robot sigue siendo </w:t>
      </w:r>
      <w:r>
        <w:rPr>
          <w:rFonts w:ascii="Calibri" w:cs="Calibri" w:eastAsia="Calibri" w:hAnsi="Calibri"/>
          <w:b/>
          <w:bCs/>
          <w:color w:val="0F172A"/>
          <w:sz w:val="18"/>
          <w:szCs w:val="18"/>
        </w:rPr>
        <w:t xml:space="preserve">asistido</w:t>
      </w:r>
      <w:r>
        <w:rPr>
          <w:rFonts w:ascii="Calibri" w:cs="Calibri" w:eastAsia="Calibri" w:hAnsi="Calibri"/>
          <w:color w:val="334155"/>
          <w:sz w:val="18"/>
          <w:szCs w:val="18"/>
        </w:rPr>
        <w:t xml:space="preserve">: la licencia Premium no se usa para ejecución desatendida. Es el </w:t>
      </w:r>
      <w:r>
        <w:rPr>
          <w:rFonts w:ascii="Calibri" w:cs="Calibri" w:eastAsia="Calibri" w:hAnsi="Calibri"/>
          <w:b/>
          <w:bCs/>
          <w:color w:val="0F172A"/>
          <w:sz w:val="18"/>
          <w:szCs w:val="18"/>
        </w:rPr>
        <w:t xml:space="preserve">gasto mínimo</w:t>
      </w:r>
      <w:r>
        <w:rPr>
          <w:rFonts w:ascii="Calibri" w:cs="Calibri" w:eastAsia="Calibri" w:hAnsi="Calibri"/>
          <w:color w:val="334155"/>
          <w:sz w:val="18"/>
          <w:szCs w:val="18"/>
        </w:rPr>
        <w:t xml:space="preserve"> que permite distribuir y mantener el robot en 36 SLEP sin depender de una sola persona.</w:t>
      </w:r>
    </w:p>
    <w:p>
      <w:pPr>
        <w:pStyle w:val="Heading3"/>
        <w:keepNext/>
        <w:spacing w:after="80" w:before="180"/>
      </w:pPr>
      <w:r>
        <w:rPr>
          <w:rFonts w:ascii="Calibri" w:cs="Calibri" w:eastAsia="Calibri" w:hAnsi="Calibri"/>
          <w:b/>
          <w:bCs/>
          <w:color w:val="0F766E"/>
          <w:sz w:val="22"/>
          <w:szCs w:val="22"/>
        </w:rPr>
        <w:t xml:space="preserve">A3 · Avanzada: UiPath con Orchestrator</w:t>
      </w:r>
    </w:p>
    <w:p>
      <w:pPr>
        <w:spacing w:after="140" w:before="0" w:line="276"/>
        <w:jc w:val="left"/>
      </w:pPr>
      <w:r>
        <w:rPr>
          <w:rFonts w:ascii="Calibri" w:cs="Calibri" w:eastAsia="Calibri" w:hAnsi="Calibri"/>
          <w:color w:val="334155"/>
          <w:sz w:val="18"/>
          <w:szCs w:val="18"/>
        </w:rPr>
        <w:t xml:space="preserve">El robot se construye en </w:t>
      </w:r>
      <w:r>
        <w:rPr>
          <w:rFonts w:ascii="Calibri" w:cs="Calibri" w:eastAsia="Calibri" w:hAnsi="Calibri"/>
          <w:b/>
          <w:bCs/>
          <w:color w:val="0F172A"/>
          <w:sz w:val="18"/>
          <w:szCs w:val="18"/>
        </w:rPr>
        <w:t xml:space="preserve">UiPath Studio</w:t>
      </w:r>
      <w:r>
        <w:rPr>
          <w:rFonts w:ascii="Calibri" w:cs="Calibri" w:eastAsia="Calibri" w:hAnsi="Calibri"/>
          <w:color w:val="334155"/>
          <w:sz w:val="18"/>
          <w:szCs w:val="18"/>
        </w:rPr>
        <w:t xml:space="preserve"> y corre con </w:t>
      </w:r>
      <w:r>
        <w:rPr>
          <w:rFonts w:ascii="Calibri" w:cs="Calibri" w:eastAsia="Calibri" w:hAnsi="Calibri"/>
          <w:b/>
          <w:bCs/>
          <w:color w:val="0F172A"/>
          <w:sz w:val="18"/>
          <w:szCs w:val="18"/>
        </w:rPr>
        <w:t xml:space="preserve">UiPath Assistant</w:t>
      </w:r>
      <w:r>
        <w:rPr>
          <w:rFonts w:ascii="Calibri" w:cs="Calibri" w:eastAsia="Calibri" w:hAnsi="Calibri"/>
          <w:color w:val="334155"/>
          <w:sz w:val="18"/>
          <w:szCs w:val="18"/>
        </w:rPr>
        <w:t xml:space="preserve"> (robot asistido) en cada estación; </w:t>
      </w:r>
      <w:r>
        <w:rPr>
          <w:rFonts w:ascii="Calibri" w:cs="Calibri" w:eastAsia="Calibri" w:hAnsi="Calibri"/>
          <w:b/>
          <w:bCs/>
          <w:color w:val="0F172A"/>
          <w:sz w:val="18"/>
          <w:szCs w:val="18"/>
        </w:rPr>
        <w:t xml:space="preserve">Orchestrator</w:t>
      </w:r>
      <w:r>
        <w:rPr>
          <w:rFonts w:ascii="Calibri" w:cs="Calibri" w:eastAsia="Calibri" w:hAnsi="Calibri"/>
          <w:color w:val="334155"/>
          <w:sz w:val="18"/>
          <w:szCs w:val="18"/>
        </w:rPr>
        <w:t xml:space="preserve"> en Automation Cloud distribuye versiones, administra credenciales de servicio, registra ejecuciones y entrega métricas con </w:t>
      </w:r>
      <w:r>
        <w:rPr>
          <w:rFonts w:ascii="Calibri" w:cs="Calibri" w:eastAsia="Calibri" w:hAnsi="Calibri"/>
          <w:b/>
          <w:bCs/>
          <w:color w:val="0F172A"/>
          <w:sz w:val="18"/>
          <w:szCs w:val="18"/>
        </w:rPr>
        <w:t xml:space="preserve">Insights</w:t>
      </w:r>
      <w:r>
        <w:rPr>
          <w:rFonts w:ascii="Calibri" w:cs="Calibri" w:eastAsia="Calibri" w:hAnsi="Calibri"/>
          <w:color w:val="334155"/>
          <w:sz w:val="18"/>
          <w:szCs w:val="18"/>
        </w:rPr>
        <w:t xml:space="preserve">. Un </w:t>
      </w:r>
      <w:r>
        <w:rPr>
          <w:rFonts w:ascii="Calibri" w:cs="Calibri" w:eastAsia="Calibri" w:hAnsi="Calibri"/>
          <w:b/>
          <w:bCs/>
          <w:color w:val="0F172A"/>
          <w:sz w:val="18"/>
          <w:szCs w:val="18"/>
        </w:rPr>
        <w:t xml:space="preserve">partner certificado</w:t>
      </w:r>
      <w:r>
        <w:rPr>
          <w:rFonts w:ascii="Calibri" w:cs="Calibri" w:eastAsia="Calibri" w:hAnsi="Calibri"/>
          <w:color w:val="334155"/>
          <w:sz w:val="18"/>
          <w:szCs w:val="18"/>
        </w:rPr>
        <w:t xml:space="preserve"> acompaña la implementación y da soporte, y cada estación recibe un </w:t>
      </w:r>
      <w:r>
        <w:rPr>
          <w:rFonts w:ascii="Calibri" w:cs="Calibri" w:eastAsia="Calibri" w:hAnsi="Calibri"/>
          <w:b/>
          <w:bCs/>
          <w:color w:val="0F172A"/>
          <w:sz w:val="18"/>
          <w:szCs w:val="18"/>
        </w:rPr>
        <w:t xml:space="preserve">segundo monitor</w:t>
      </w:r>
      <w:r>
        <w:rPr>
          <w:rFonts w:ascii="Calibri" w:cs="Calibri" w:eastAsia="Calibri" w:hAnsi="Calibri"/>
          <w:color w:val="334155"/>
          <w:sz w:val="18"/>
          <w:szCs w:val="18"/>
        </w:rPr>
        <w:t xml:space="preserve"> para revisar el resumen junto al PIEE. Es la plataforma más completa, pero la que más depende de </w:t>
      </w:r>
      <w:r>
        <w:rPr>
          <w:rFonts w:ascii="Calibri" w:cs="Calibri" w:eastAsia="Calibri" w:hAnsi="Calibri"/>
          <w:b/>
          <w:bCs/>
          <w:color w:val="0F172A"/>
          <w:sz w:val="18"/>
          <w:szCs w:val="18"/>
        </w:rPr>
        <w:t xml:space="preserve">compras públicas</w:t>
      </w:r>
      <w:r>
        <w:rPr>
          <w:rFonts w:ascii="Calibri" w:cs="Calibri" w:eastAsia="Calibri" w:hAnsi="Calibri"/>
          <w:color w:val="334155"/>
          <w:sz w:val="18"/>
          <w:szCs w:val="18"/>
        </w:rPr>
        <w:t xml:space="preserve"> y de </w:t>
      </w:r>
      <w:r>
        <w:rPr>
          <w:rFonts w:ascii="Calibri" w:cs="Calibri" w:eastAsia="Calibri" w:hAnsi="Calibri"/>
          <w:b/>
          <w:bCs/>
          <w:color w:val="0F172A"/>
          <w:sz w:val="18"/>
          <w:szCs w:val="18"/>
        </w:rPr>
        <w:t xml:space="preserve">servicios en la nube fuera de Chile</w:t>
      </w:r>
      <w:r>
        <w:rPr>
          <w:rFonts w:ascii="Calibri" w:cs="Calibri" w:eastAsia="Calibri" w:hAnsi="Calibri"/>
          <w:color w:val="334155"/>
          <w:sz w:val="18"/>
          <w:szCs w:val="18"/>
        </w:rPr>
        <w:t xml:space="preserve"> (sección 02 del Informe 08.1.1).</w:t>
      </w:r>
    </w:p>
    <w:p>
      <w:pPr>
        <w:pStyle w:val="Heading2"/>
        <w:keepNext/>
        <w:spacing w:after="120" w:before="260"/>
      </w:pPr>
      <w:r>
        <w:rPr>
          <w:rFonts w:ascii="Consolas" w:cs="Consolas" w:eastAsia="Consolas" w:hAnsi="Consolas"/>
          <w:b/>
          <w:bCs/>
          <w:color w:val="0D9488"/>
          <w:sz w:val="22"/>
          <w:szCs w:val="22"/>
        </w:rPr>
        <w:t xml:space="preserve">7.4  </w:t>
      </w:r>
      <w:r>
        <w:rPr>
          <w:rFonts w:ascii="Calibri" w:cs="Calibri" w:eastAsia="Calibri" w:hAnsi="Calibri"/>
          <w:b/>
          <w:bCs/>
          <w:color w:val="0F172A"/>
          <w:sz w:val="25"/>
          <w:szCs w:val="25"/>
        </w:rPr>
        <w:t xml:space="preserve">Evaluación de herramientas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1050"/>
        <w:gridCol w:w="1200"/>
        <w:gridCol w:w="1100"/>
        <w:gridCol w:w="1050"/>
        <w:gridCol w:w="1150"/>
        <w:gridCol w:w="1390"/>
      </w:tblGrid>
      <w:tr>
        <w:trPr>
          <w:tblHeader/>
        </w:trPr>
        <w:tc>
          <w:tcPr>
            <w:tcW w:type="dxa" w:w="27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CRITERIO (PESO)</w:t>
            </w:r>
          </w:p>
        </w:tc>
        <w:tc>
          <w:tcPr>
            <w:tcW w:type="dxa" w:w="105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PA ESCRITORIO</w:t>
            </w:r>
          </w:p>
        </w:tc>
        <w:tc>
          <w:tcPr>
            <w:tcW w:type="dxa" w:w="1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PA PREMIUM (A2)</w:t>
            </w:r>
          </w:p>
        </w:tc>
        <w:tc>
          <w:tcPr>
            <w:tcW w:type="dxa" w:w="1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UIPATH (A3)</w:t>
            </w:r>
          </w:p>
        </w:tc>
        <w:tc>
          <w:tcPr>
            <w:tcW w:type="dxa" w:w="105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ROCKETBOT</w:t>
            </w:r>
          </w:p>
        </w:tc>
        <w:tc>
          <w:tcPr>
            <w:tcW w:type="dxa" w:w="115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AUTOM. ANYWHERE</w:t>
            </w:r>
          </w:p>
        </w:tc>
        <w:tc>
          <w:tcPr>
            <w:tcW w:type="dxa" w:w="139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PLAYWRIGHT (A1)</w:t>
            </w:r>
          </w:p>
        </w:tc>
      </w:tr>
      <w:tr>
        <w:trPr>
          <w:cantSplit/>
        </w:trPr>
        <w:tc>
          <w:tcPr>
            <w:tcW w:type="dxa" w:w="2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Costo (25%)</w:t>
            </w:r>
          </w:p>
        </w:tc>
        <w:tc>
          <w:tcPr>
            <w:tcW w:type="dxa" w:w="10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5</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4</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2</w:t>
            </w:r>
          </w:p>
        </w:tc>
        <w:tc>
          <w:tcPr>
            <w:tcW w:type="dxa" w:w="10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3</w:t>
            </w:r>
          </w:p>
        </w:tc>
        <w:tc>
          <w:tcPr>
            <w:tcW w:type="dxa" w:w="11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1</w:t>
            </w:r>
          </w:p>
        </w:tc>
        <w:tc>
          <w:tcPr>
            <w:tcW w:type="dxa" w:w="139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5</w:t>
            </w:r>
          </w:p>
        </w:tc>
      </w:tr>
      <w:tr>
        <w:trPr>
          <w:cantSplit/>
        </w:trPr>
        <w:tc>
          <w:tcPr>
            <w:tcW w:type="dxa" w:w="2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Modo asistido sin credenciales (20%)</w:t>
            </w:r>
          </w:p>
        </w:tc>
        <w:tc>
          <w:tcPr>
            <w:tcW w:type="dxa" w:w="10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5</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5</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5</w:t>
            </w:r>
          </w:p>
        </w:tc>
        <w:tc>
          <w:tcPr>
            <w:tcW w:type="dxa" w:w="10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4</w:t>
            </w:r>
          </w:p>
        </w:tc>
        <w:tc>
          <w:tcPr>
            <w:tcW w:type="dxa" w:w="11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4</w:t>
            </w:r>
          </w:p>
        </w:tc>
        <w:tc>
          <w:tcPr>
            <w:tcW w:type="dxa" w:w="139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4</w:t>
            </w:r>
          </w:p>
        </w:tc>
      </w:tr>
      <w:tr>
        <w:trPr>
          <w:cantSplit/>
        </w:trPr>
        <w:tc>
          <w:tcPr>
            <w:tcW w:type="dxa" w:w="2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Soporte y comunidad (15%)</w:t>
            </w:r>
          </w:p>
        </w:tc>
        <w:tc>
          <w:tcPr>
            <w:tcW w:type="dxa" w:w="10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3</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4</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5</w:t>
            </w:r>
          </w:p>
        </w:tc>
        <w:tc>
          <w:tcPr>
            <w:tcW w:type="dxa" w:w="10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4</w:t>
            </w:r>
          </w:p>
        </w:tc>
        <w:tc>
          <w:tcPr>
            <w:tcW w:type="dxa" w:w="11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4</w:t>
            </w:r>
          </w:p>
        </w:tc>
        <w:tc>
          <w:tcPr>
            <w:tcW w:type="dxa" w:w="139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3</w:t>
            </w:r>
          </w:p>
        </w:tc>
      </w:tr>
      <w:tr>
        <w:trPr>
          <w:cantSplit/>
        </w:trPr>
        <w:tc>
          <w:tcPr>
            <w:tcW w:type="dxa" w:w="2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Curva de aprendizaje (15%)</w:t>
            </w:r>
          </w:p>
        </w:tc>
        <w:tc>
          <w:tcPr>
            <w:tcW w:type="dxa" w:w="10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5</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5</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3</w:t>
            </w:r>
          </w:p>
        </w:tc>
        <w:tc>
          <w:tcPr>
            <w:tcW w:type="dxa" w:w="10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4</w:t>
            </w:r>
          </w:p>
        </w:tc>
        <w:tc>
          <w:tcPr>
            <w:tcW w:type="dxa" w:w="11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3</w:t>
            </w:r>
          </w:p>
        </w:tc>
        <w:tc>
          <w:tcPr>
            <w:tcW w:type="dxa" w:w="139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2</w:t>
            </w:r>
          </w:p>
        </w:tc>
      </w:tr>
      <w:tr>
        <w:trPr>
          <w:cantSplit/>
        </w:trPr>
        <w:tc>
          <w:tcPr>
            <w:tcW w:type="dxa" w:w="2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Mantenibilidad y versionado (15%)</w:t>
            </w:r>
          </w:p>
        </w:tc>
        <w:tc>
          <w:tcPr>
            <w:tcW w:type="dxa" w:w="10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2</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4</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5</w:t>
            </w:r>
          </w:p>
        </w:tc>
        <w:tc>
          <w:tcPr>
            <w:tcW w:type="dxa" w:w="10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3</w:t>
            </w:r>
          </w:p>
        </w:tc>
        <w:tc>
          <w:tcPr>
            <w:tcW w:type="dxa" w:w="11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4</w:t>
            </w:r>
          </w:p>
        </w:tc>
        <w:tc>
          <w:tcPr>
            <w:tcW w:type="dxa" w:w="139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5</w:t>
            </w:r>
          </w:p>
        </w:tc>
      </w:tr>
      <w:tr>
        <w:trPr>
          <w:cantSplit/>
        </w:trPr>
        <w:tc>
          <w:tcPr>
            <w:tcW w:type="dxa" w:w="2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Escalabilidad a 36 SLEP (10%)</w:t>
            </w:r>
          </w:p>
        </w:tc>
        <w:tc>
          <w:tcPr>
            <w:tcW w:type="dxa" w:w="10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1</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4</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5</w:t>
            </w:r>
          </w:p>
        </w:tc>
        <w:tc>
          <w:tcPr>
            <w:tcW w:type="dxa" w:w="10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3</w:t>
            </w:r>
          </w:p>
        </w:tc>
        <w:tc>
          <w:tcPr>
            <w:tcW w:type="dxa" w:w="11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5</w:t>
            </w:r>
          </w:p>
        </w:tc>
        <w:tc>
          <w:tcPr>
            <w:tcW w:type="dxa" w:w="139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4</w:t>
            </w:r>
          </w:p>
        </w:tc>
      </w:tr>
      <w:tr>
        <w:trPr>
          <w:cantSplit/>
        </w:trPr>
        <w:tc>
          <w:tcPr>
            <w:tcW w:type="dxa" w:w="2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Puntaje ponderado (de 5)</w:t>
            </w:r>
          </w:p>
        </w:tc>
        <w:tc>
          <w:tcPr>
            <w:tcW w:type="dxa" w:w="10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3,85</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766E"/>
                <w:sz w:val="14"/>
                <w:szCs w:val="14"/>
              </w:rPr>
              <w:t xml:space="preserve">4,35</w:t>
            </w:r>
          </w:p>
        </w:tc>
        <w:tc>
          <w:tcPr>
            <w:tcW w:type="dxa" w:w="1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3,95</w:t>
            </w:r>
          </w:p>
        </w:tc>
        <w:tc>
          <w:tcPr>
            <w:tcW w:type="dxa" w:w="10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3,50</w:t>
            </w:r>
          </w:p>
        </w:tc>
        <w:tc>
          <w:tcPr>
            <w:tcW w:type="dxa" w:w="11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3,20</w:t>
            </w:r>
          </w:p>
        </w:tc>
        <w:tc>
          <w:tcPr>
            <w:tcW w:type="dxa" w:w="139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3,95</w:t>
            </w:r>
          </w:p>
        </w:tc>
      </w:tr>
    </w:tbl>
    <w:p>
      <w:pPr>
        <w:spacing w:after="120" w:before="0" w:line="120"/>
      </w:pPr>
    </w:p>
    <w:p>
      <w:pPr>
        <w:spacing w:after="140" w:before="0" w:line="276"/>
        <w:jc w:val="left"/>
      </w:pPr>
      <w:r>
        <w:rPr>
          <w:rFonts w:ascii="Calibri" w:cs="Calibri" w:eastAsia="Calibri" w:hAnsi="Calibri"/>
          <w:color w:val="334155"/>
          <w:sz w:val="17"/>
          <w:szCs w:val="17"/>
        </w:rPr>
        <w:t xml:space="preserve">Power Automate para escritorio en versión gratuita obtiene buen puntaje, pero </w:t>
      </w:r>
      <w:r>
        <w:rPr>
          <w:rFonts w:ascii="Calibri" w:cs="Calibri" w:eastAsia="Calibri" w:hAnsi="Calibri"/>
          <w:b/>
          <w:bCs/>
          <w:color w:val="0F172A"/>
          <w:sz w:val="17"/>
          <w:szCs w:val="17"/>
        </w:rPr>
        <w:t xml:space="preserve">no puede compartirse ni administrarse</w:t>
      </w:r>
      <w:r>
        <w:rPr>
          <w:rFonts w:ascii="Calibri" w:cs="Calibri" w:eastAsia="Calibri" w:hAnsi="Calibri"/>
          <w:color w:val="334155"/>
          <w:sz w:val="17"/>
          <w:szCs w:val="17"/>
        </w:rPr>
        <w:t xml:space="preserve">: sirve para el piloto, no para 36 SLEP. Por eso el nivel 1 usa </w:t>
      </w:r>
      <w:r>
        <w:rPr>
          <w:rFonts w:ascii="Calibri" w:cs="Calibri" w:eastAsia="Calibri" w:hAnsi="Calibri"/>
          <w:b/>
          <w:bCs/>
          <w:color w:val="0F172A"/>
          <w:sz w:val="17"/>
          <w:szCs w:val="17"/>
        </w:rPr>
        <w:t xml:space="preserve">Playwright</w:t>
      </w:r>
      <w:r>
        <w:rPr>
          <w:rFonts w:ascii="Calibri" w:cs="Calibri" w:eastAsia="Calibri" w:hAnsi="Calibri"/>
          <w:color w:val="334155"/>
          <w:sz w:val="17"/>
          <w:szCs w:val="17"/>
        </w:rPr>
        <w:t xml:space="preserve">, que empata con UiPath en puntaje y es código abierto.</w:t>
      </w:r>
    </w:p>
    <w:p>
      <w:pPr>
        <w:keepNext/>
        <w:pageBreakBefore/>
        <w:spacing w:after="60"/>
      </w:pPr>
      <w:r>
        <w:rPr>
          <w:rFonts w:ascii="Consolas" w:cs="Consolas" w:eastAsia="Consolas" w:hAnsi="Consolas"/>
          <w:b/>
          <w:bCs/>
          <w:color w:val="0D9488"/>
          <w:spacing w:val="30"/>
          <w:sz w:val="16"/>
          <w:szCs w:val="16"/>
        </w:rPr>
        <w:t xml:space="preserve">SECCIÓN 08</w:t>
      </w:r>
      <w:r>
        <w:rPr>
          <w:rFonts w:ascii="Consolas" w:cs="Consolas" w:eastAsia="Consolas" w:hAnsi="Consolas"/>
          <w:color w:val="94A3B8"/>
          <w:sz w:val="16"/>
          <w:szCs w:val="16"/>
        </w:rPr>
        <w:t xml:space="preserve">  /  pruebas</w:t>
      </w:r>
    </w:p>
    <w:p>
      <w:pPr>
        <w:pStyle w:val="Heading1"/>
        <w:keepNext/>
        <w:pBdr>
          <w:bottom w:val="single" w:color="E2E8F0" w:sz="6" w:space="6"/>
        </w:pBdr>
        <w:spacing w:after="160"/>
      </w:pPr>
      <w:r>
        <w:rPr>
          <w:rFonts w:ascii="Calibri" w:cs="Calibri" w:eastAsia="Calibri" w:hAnsi="Calibri"/>
          <w:b/>
          <w:bCs/>
          <w:color w:val="0F172A"/>
          <w:sz w:val="34"/>
          <w:szCs w:val="34"/>
        </w:rPr>
        <w:t xml:space="preserve">Pruebas y puesta en marcha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Un error del robot se multiplica por cada licencia que toca.</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Definir cómo se prueba antes de tocar licencias reales y cuándo se acepta.</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Cuatro ambientes progresivos, casos de prueba y criterios de aceptación, iguales para A1, A2 y A3.</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8.1  </w:t>
      </w:r>
      <w:r>
        <w:rPr>
          <w:rFonts w:ascii="Calibri" w:cs="Calibri" w:eastAsia="Calibri" w:hAnsi="Calibri"/>
          <w:b/>
          <w:bCs/>
          <w:color w:val="0F172A"/>
          <w:sz w:val="25"/>
          <w:szCs w:val="25"/>
        </w:rPr>
        <w:t xml:space="preserve">Etapas de prueba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2900"/>
        <w:gridCol w:w="3100"/>
        <w:gridCol w:w="1740"/>
      </w:tblGrid>
      <w:tr>
        <w:trPr>
          <w:tblHeader/>
        </w:trPr>
        <w:tc>
          <w:tcPr>
            <w:tcW w:type="dxa" w:w="1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ETAPA</w:t>
            </w:r>
          </w:p>
        </w:tc>
        <w:tc>
          <w:tcPr>
            <w:tcW w:type="dxa" w:w="2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DATOS</w:t>
            </w:r>
          </w:p>
        </w:tc>
        <w:tc>
          <w:tcPr>
            <w:tcW w:type="dxa" w:w="3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QUÉ SE VERIFICA</w:t>
            </w:r>
          </w:p>
        </w:tc>
        <w:tc>
          <w:tcPr>
            <w:tcW w:type="dxa" w:w="17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CUÁNDO</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1 · Desarrollo</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Ficticios, sobre una maqueta local de las pantallas</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Lógica completa, errores y modo seguro</w:t>
            </w:r>
          </w:p>
        </w:tc>
        <w:tc>
          <w:tcPr>
            <w:tcW w:type="dxa" w:w="1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9 al 17 de noviembre</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2 · Certificación</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Reales controlados, sin envío</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Llenado correcto de C.1–C.4 y relectura</w:t>
            </w:r>
          </w:p>
        </w:tc>
        <w:tc>
          <w:tcPr>
            <w:tcW w:type="dxa" w:w="1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17 de noviembre</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3 · Real supervisada</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Licencias reales FONASA (e ISAPRE si aplica)</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Envío asistido de punta a punta con supervisión</w:t>
            </w:r>
          </w:p>
        </w:tc>
        <w:tc>
          <w:tcPr>
            <w:tcW w:type="dxa" w:w="1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18 de noviembre</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4 · Paralelo</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Mismas licencias tramitadas a mano y con robot</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Igualdad del resultado y tiempos</w:t>
            </w:r>
          </w:p>
        </w:tc>
        <w:tc>
          <w:tcPr>
            <w:tcW w:type="dxa" w:w="1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18 al 26 de noviembre</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8.2  </w:t>
      </w:r>
      <w:r>
        <w:rPr>
          <w:rFonts w:ascii="Calibri" w:cs="Calibri" w:eastAsia="Calibri" w:hAnsi="Calibri"/>
          <w:b/>
          <w:bCs/>
          <w:color w:val="0F172A"/>
          <w:sz w:val="25"/>
          <w:szCs w:val="25"/>
        </w:rPr>
        <w:t xml:space="preserve">Casos de prueba mínimos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
        <w:gridCol w:w="4200"/>
        <w:gridCol w:w="4840"/>
      </w:tblGrid>
      <w:tr>
        <w:trPr>
          <w:tblHeader/>
        </w:trPr>
        <w:tc>
          <w:tcPr>
            <w:tcW w:type="dxa" w:w="6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w:t>
            </w:r>
          </w:p>
        </w:tc>
        <w:tc>
          <w:tcPr>
            <w:tcW w:type="dxa" w:w="4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CASO</w:t>
            </w:r>
          </w:p>
        </w:tc>
        <w:tc>
          <w:tcPr>
            <w:tcW w:type="dxa" w:w="48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RESULTADO ESPERADO</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P1</w:t>
            </w:r>
          </w:p>
        </w:tc>
        <w:tc>
          <w:tcPr>
            <w:tcW w:type="dxa" w:w="4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Licencia normal con remuneraciones completas</w:t>
            </w:r>
          </w:p>
        </w:tc>
        <w:tc>
          <w:tcPr>
            <w:tcW w:type="dxa" w:w="4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Zona C llena, confirmada y enviada; folio registrado</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P2</w:t>
            </w:r>
          </w:p>
        </w:tc>
        <w:tc>
          <w:tcPr>
            <w:tcW w:type="dxa" w:w="4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Trabajador ausente en la planilla</w:t>
            </w:r>
          </w:p>
        </w:tc>
        <w:tc>
          <w:tcPr>
            <w:tcW w:type="dxa" w:w="4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Excepción E02; caso en bandeja manual</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P3</w:t>
            </w:r>
          </w:p>
        </w:tc>
        <w:tc>
          <w:tcPr>
            <w:tcW w:type="dxa" w:w="4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Licencia que vence hoy</w:t>
            </w:r>
          </w:p>
        </w:tc>
        <w:tc>
          <w:tcPr>
            <w:tcW w:type="dxa" w:w="4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Primera en la cola; alerta en el tablero</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P4</w:t>
            </w:r>
          </w:p>
        </w:tc>
        <w:tc>
          <w:tcPr>
            <w:tcW w:type="dxa" w:w="4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Sesión expirada a mitad de la cola, o etiqueta cambiada en la pantalla</w:t>
            </w:r>
          </w:p>
        </w:tc>
        <w:tc>
          <w:tcPr>
            <w:tcW w:type="dxa" w:w="4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Modo seguro; ningún caso a medio enviar; aviso al administrador del sistema</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P5</w:t>
            </w:r>
          </w:p>
        </w:tc>
        <w:tc>
          <w:tcPr>
            <w:tcW w:type="dxa" w:w="4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El encargado rechaza el resumen, o el folio ya fue enviado</w:t>
            </w:r>
          </w:p>
        </w:tc>
        <w:tc>
          <w:tcPr>
            <w:tcW w:type="dxa" w:w="4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No se envía; el caso queda para corrección u omitido</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P6</w:t>
            </w:r>
          </w:p>
        </w:tc>
        <w:tc>
          <w:tcPr>
            <w:tcW w:type="dxa" w:w="4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Búsqueda de datos clínicos en registros</w:t>
            </w:r>
          </w:p>
        </w:tc>
        <w:tc>
          <w:tcPr>
            <w:tcW w:type="dxa" w:w="4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Ningún dato de zona A en registros ni archivos</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8.3  </w:t>
      </w:r>
      <w:r>
        <w:rPr>
          <w:rFonts w:ascii="Calibri" w:cs="Calibri" w:eastAsia="Calibri" w:hAnsi="Calibri"/>
          <w:b/>
          <w:bCs/>
          <w:color w:val="0F172A"/>
          <w:sz w:val="25"/>
          <w:szCs w:val="25"/>
        </w:rPr>
        <w:t xml:space="preserve">Criterios de aceptación del piloto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0"/>
        <w:gridCol w:w="3640"/>
      </w:tblGrid>
      <w:tr>
        <w:trPr>
          <w:tblHeader/>
        </w:trPr>
        <w:tc>
          <w:tcPr>
            <w:tcW w:type="dxa" w:w="60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CRITERIO</w:t>
            </w:r>
          </w:p>
        </w:tc>
        <w:tc>
          <w:tcPr>
            <w:tcW w:type="dxa" w:w="36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META</w:t>
            </w:r>
          </w:p>
        </w:tc>
      </w:tr>
      <w:tr>
        <w:trPr>
          <w:cantSplit/>
        </w:trPr>
        <w:tc>
          <w:tcPr>
            <w:tcW w:type="dxa" w:w="6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Licencias tramitadas dentro de 3 días hábiles en el período paralelo</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100%</w:t>
            </w:r>
          </w:p>
        </w:tc>
      </w:tr>
      <w:tr>
        <w:trPr>
          <w:cantSplit/>
        </w:trPr>
        <w:tc>
          <w:tcPr>
            <w:tcW w:type="dxa" w:w="6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Diferencias entre la tramitación manual y la del robot</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0 en los campos de la zona C</w:t>
            </w:r>
          </w:p>
        </w:tc>
      </w:tr>
      <w:tr>
        <w:trPr>
          <w:cantSplit/>
        </w:trPr>
        <w:tc>
          <w:tcPr>
            <w:tcW w:type="dxa" w:w="6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Tiempo del encargado por licencia · datos clínicos en registros o envíos sin confirmación</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 4 minutos · ninguno</w:t>
            </w:r>
          </w:p>
        </w:tc>
      </w:tr>
    </w:tbl>
    <w:p>
      <w:pPr>
        <w:spacing w:after="120" w:before="0" w:line="120"/>
      </w:pPr>
    </w:p>
    <w:p>
      <w:pPr>
        <w:keepNext/>
        <w:pageBreakBefore/>
        <w:spacing w:after="60"/>
      </w:pPr>
      <w:r>
        <w:rPr>
          <w:rFonts w:ascii="Consolas" w:cs="Consolas" w:eastAsia="Consolas" w:hAnsi="Consolas"/>
          <w:b/>
          <w:bCs/>
          <w:color w:val="0D9488"/>
          <w:spacing w:val="30"/>
          <w:sz w:val="16"/>
          <w:szCs w:val="16"/>
        </w:rPr>
        <w:t xml:space="preserve">SECCIÓN 09</w:t>
      </w:r>
      <w:r>
        <w:rPr>
          <w:rFonts w:ascii="Consolas" w:cs="Consolas" w:eastAsia="Consolas" w:hAnsi="Consolas"/>
          <w:color w:val="94A3B8"/>
          <w:sz w:val="16"/>
          <w:szCs w:val="16"/>
        </w:rPr>
        <w:t xml:space="preserve">  /  planificación</w:t>
      </w:r>
    </w:p>
    <w:p>
      <w:pPr>
        <w:pStyle w:val="Heading1"/>
        <w:keepNext/>
        <w:pBdr>
          <w:bottom w:val="single" w:color="E2E8F0" w:sz="6" w:space="6"/>
        </w:pBdr>
        <w:spacing w:after="160"/>
      </w:pPr>
      <w:r>
        <w:rPr>
          <w:rFonts w:ascii="Calibri" w:cs="Calibri" w:eastAsia="Calibri" w:hAnsi="Calibri"/>
          <w:b/>
          <w:bCs/>
          <w:color w:val="0F172A"/>
          <w:sz w:val="34"/>
          <w:szCs w:val="34"/>
        </w:rPr>
        <w:t xml:space="preserve">Carta Gantt técnica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La carta técnica debe detallar las tareas sin moverse de las fechas de la carta general del Informe 08.</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Planificar el robot del 1 de octubre al 27 de noviembre, para cualquiera de las tres propuestas.</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Mismas cinco fases, mismas semanas y mismos hitos del Informe 08, con tareas del camino RPA.</w:t>
            </w:r>
          </w:p>
        </w:tc>
      </w:tr>
    </w:tbl>
    <w:p>
      <w:pPr>
        <w:spacing w:after="14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0"/>
        <w:gridCol w:w="626"/>
        <w:gridCol w:w="626"/>
        <w:gridCol w:w="626"/>
        <w:gridCol w:w="626"/>
        <w:gridCol w:w="626"/>
        <w:gridCol w:w="626"/>
        <w:gridCol w:w="626"/>
        <w:gridCol w:w="626"/>
        <w:gridCol w:w="632"/>
      </w:tblGrid>
      <w:tr>
        <w:trPr>
          <w:tblHeader/>
        </w:trPr>
        <w:tc>
          <w:tcPr>
            <w:tcW w:type="dxa" w:w="4000"/>
            <w:tcBorders>
              <w:top w:val="single" w:color="E2E8F0" w:sz="4"/>
              <w:left w:val="single" w:color="E2E8F0" w:sz="4"/>
              <w:bottom w:val="single" w:color="E2E8F0" w:sz="4"/>
              <w:right w:val="single" w:color="E2E8F0" w:sz="4"/>
            </w:tcBorders>
            <w:shd w:fill="0F172A" w:color="auto" w:val="clear"/>
            <w:tcMar>
              <w:top w:type="dxa" w:w="60"/>
              <w:left w:type="dxa" w:w="110"/>
              <w:bottom w:type="dxa" w:w="60"/>
              <w:right w:type="dxa" w:w="110"/>
            </w:tcMar>
            <w:vAlign w:val="top"/>
          </w:tcPr>
          <w:p>
            <w:pPr>
              <w:spacing w:after="40" w:line="252"/>
              <w:jc w:val="left"/>
            </w:pPr>
            <w:r>
              <w:rPr>
                <w:rFonts w:ascii="Consolas" w:cs="Consolas" w:eastAsia="Consolas" w:hAnsi="Consolas"/>
                <w:b/>
                <w:bCs/>
                <w:color w:val="FFFFFF"/>
                <w:sz w:val="14"/>
                <w:szCs w:val="14"/>
              </w:rPr>
              <w:t xml:space="preserve">ACTIVIDAD</w:t>
            </w:r>
          </w:p>
        </w:tc>
        <w:tc>
          <w:tcPr>
            <w:tcW w:type="dxa" w:w="626"/>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S1</w:t>
            </w:r>
          </w:p>
          <w:p>
            <w:pPr>
              <w:jc w:val="center"/>
            </w:pPr>
            <w:r>
              <w:rPr>
                <w:rFonts w:ascii="Consolas" w:cs="Consolas" w:eastAsia="Consolas" w:hAnsi="Consolas"/>
                <w:color w:val="94A3B8"/>
                <w:sz w:val="12"/>
                <w:szCs w:val="12"/>
              </w:rPr>
              <w:t xml:space="preserve">1–2 oct</w:t>
            </w:r>
          </w:p>
        </w:tc>
        <w:tc>
          <w:tcPr>
            <w:tcW w:type="dxa" w:w="626"/>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S2</w:t>
            </w:r>
          </w:p>
          <w:p>
            <w:pPr>
              <w:jc w:val="center"/>
            </w:pPr>
            <w:r>
              <w:rPr>
                <w:rFonts w:ascii="Consolas" w:cs="Consolas" w:eastAsia="Consolas" w:hAnsi="Consolas"/>
                <w:color w:val="94A3B8"/>
                <w:sz w:val="12"/>
                <w:szCs w:val="12"/>
              </w:rPr>
              <w:t xml:space="preserve">5–9 oct</w:t>
            </w:r>
          </w:p>
        </w:tc>
        <w:tc>
          <w:tcPr>
            <w:tcW w:type="dxa" w:w="626"/>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S3</w:t>
            </w:r>
          </w:p>
          <w:p>
            <w:pPr>
              <w:jc w:val="center"/>
            </w:pPr>
            <w:r>
              <w:rPr>
                <w:rFonts w:ascii="Consolas" w:cs="Consolas" w:eastAsia="Consolas" w:hAnsi="Consolas"/>
                <w:color w:val="94A3B8"/>
                <w:sz w:val="12"/>
                <w:szCs w:val="12"/>
              </w:rPr>
              <w:t xml:space="preserve">12–16</w:t>
            </w:r>
          </w:p>
        </w:tc>
        <w:tc>
          <w:tcPr>
            <w:tcW w:type="dxa" w:w="626"/>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S4</w:t>
            </w:r>
          </w:p>
          <w:p>
            <w:pPr>
              <w:jc w:val="center"/>
            </w:pPr>
            <w:r>
              <w:rPr>
                <w:rFonts w:ascii="Consolas" w:cs="Consolas" w:eastAsia="Consolas" w:hAnsi="Consolas"/>
                <w:color w:val="94A3B8"/>
                <w:sz w:val="12"/>
                <w:szCs w:val="12"/>
              </w:rPr>
              <w:t xml:space="preserve">19–23</w:t>
            </w:r>
          </w:p>
        </w:tc>
        <w:tc>
          <w:tcPr>
            <w:tcW w:type="dxa" w:w="626"/>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S5</w:t>
            </w:r>
          </w:p>
          <w:p>
            <w:pPr>
              <w:jc w:val="center"/>
            </w:pPr>
            <w:r>
              <w:rPr>
                <w:rFonts w:ascii="Consolas" w:cs="Consolas" w:eastAsia="Consolas" w:hAnsi="Consolas"/>
                <w:color w:val="94A3B8"/>
                <w:sz w:val="12"/>
                <w:szCs w:val="12"/>
              </w:rPr>
              <w:t xml:space="preserve">26–30</w:t>
            </w:r>
          </w:p>
        </w:tc>
        <w:tc>
          <w:tcPr>
            <w:tcW w:type="dxa" w:w="626"/>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S6</w:t>
            </w:r>
          </w:p>
          <w:p>
            <w:pPr>
              <w:jc w:val="center"/>
            </w:pPr>
            <w:r>
              <w:rPr>
                <w:rFonts w:ascii="Consolas" w:cs="Consolas" w:eastAsia="Consolas" w:hAnsi="Consolas"/>
                <w:color w:val="94A3B8"/>
                <w:sz w:val="12"/>
                <w:szCs w:val="12"/>
              </w:rPr>
              <w:t xml:space="preserve">2–6 nov</w:t>
            </w:r>
          </w:p>
        </w:tc>
        <w:tc>
          <w:tcPr>
            <w:tcW w:type="dxa" w:w="626"/>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S7</w:t>
            </w:r>
          </w:p>
          <w:p>
            <w:pPr>
              <w:jc w:val="center"/>
            </w:pPr>
            <w:r>
              <w:rPr>
                <w:rFonts w:ascii="Consolas" w:cs="Consolas" w:eastAsia="Consolas" w:hAnsi="Consolas"/>
                <w:color w:val="94A3B8"/>
                <w:sz w:val="12"/>
                <w:szCs w:val="12"/>
              </w:rPr>
              <w:t xml:space="preserve">9–13</w:t>
            </w:r>
          </w:p>
        </w:tc>
        <w:tc>
          <w:tcPr>
            <w:tcW w:type="dxa" w:w="626"/>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S8</w:t>
            </w:r>
          </w:p>
          <w:p>
            <w:pPr>
              <w:jc w:val="center"/>
            </w:pPr>
            <w:r>
              <w:rPr>
                <w:rFonts w:ascii="Consolas" w:cs="Consolas" w:eastAsia="Consolas" w:hAnsi="Consolas"/>
                <w:color w:val="94A3B8"/>
                <w:sz w:val="12"/>
                <w:szCs w:val="12"/>
              </w:rPr>
              <w:t xml:space="preserve">16–20</w:t>
            </w:r>
          </w:p>
        </w:tc>
        <w:tc>
          <w:tcPr>
            <w:tcW w:type="dxa" w:w="632"/>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S9</w:t>
            </w:r>
          </w:p>
          <w:p>
            <w:pPr>
              <w:jc w:val="center"/>
            </w:pPr>
            <w:r>
              <w:rPr>
                <w:rFonts w:ascii="Consolas" w:cs="Consolas" w:eastAsia="Consolas" w:hAnsi="Consolas"/>
                <w:color w:val="94A3B8"/>
                <w:sz w:val="12"/>
                <w:szCs w:val="12"/>
              </w:rPr>
              <w:t xml:space="preserve">23–27</w:t>
            </w:r>
          </w:p>
        </w:tc>
      </w:tr>
      <w:tr>
        <w:trPr>
          <w:cantSplit/>
        </w:trPr>
        <w:tc>
          <w:tcPr>
            <w:tcW w:type="dxa" w:w="40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Gestiones formales</w:t>
            </w:r>
          </w:p>
        </w:tc>
        <w:tc>
          <w:tcPr>
            <w:tcW w:type="dxa" w:w="626"/>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3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0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Oficio a FONASA: autorización de asistentes automatizados</w:t>
            </w:r>
          </w:p>
        </w:tc>
        <w:tc>
          <w:tcPr>
            <w:tcW w:type="dxa" w:w="626"/>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c>
          <w:tcPr>
            <w:tcW w:type="dxa" w:w="626"/>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3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0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Seguimiento y autorización escrita de FONASA</w:t>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3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0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Evaluación de impacto en protección de datos</w:t>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3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0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Compra de licencias (solo A2 o A3)</w:t>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B45309"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shd w:fill="B45309"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3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0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Diagnóstico en el SLEP piloto</w:t>
            </w:r>
          </w:p>
        </w:tc>
        <w:tc>
          <w:tcPr>
            <w:tcW w:type="dxa" w:w="626"/>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3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0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Agenda, actores clave y guías de entrevista</w:t>
            </w:r>
          </w:p>
        </w:tc>
        <w:tc>
          <w:tcPr>
            <w:tcW w:type="dxa" w:w="626"/>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3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0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Entrevistas, observación en el PIEE y tiempos</w:t>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3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0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Catastro de documentos, sistemas y formatos</w:t>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3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0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BPMN, flujo objetivo, tareas del robot y KPI</w:t>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3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0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Diseño técnico, propuestas y decisión</w:t>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3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0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Informes 08.1.1, 08.1.2 y 08.1.3 (marco legal, técnico y costos)</w:t>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3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0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Maqueta de pantallas del PIEE para pruebas</w:t>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3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0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Anexo comparativo: elección de camino y propuesta</w:t>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3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0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Construcción del piloto</w:t>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3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0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Herramienta de la propuesta, arquitectura y registro</w:t>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3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0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Lectura de bandeja y cruce de remuneraciones</w:t>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3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0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Llenado de zona C, confirmación, envío y comprobante</w:t>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3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0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Servicios /api/licencias, cola y tablero</w:t>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3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0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Pruebas de desarrollo y certificación</w:t>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26"/>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3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0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Pruebas y cierre</w:t>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3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r>
      <w:tr>
        <w:trPr>
          <w:cantSplit/>
        </w:trPr>
        <w:tc>
          <w:tcPr>
            <w:tcW w:type="dxa" w:w="40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Real supervisada y paralelo</w:t>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3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r>
      <w:tr>
        <w:trPr>
          <w:cantSplit/>
        </w:trPr>
        <w:tc>
          <w:tcPr>
            <w:tcW w:type="dxa" w:w="40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Cierre del piloto e informe de resultados</w:t>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26"/>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3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r>
    </w:tbl>
    <w:p>
      <w:pPr>
        <w:spacing w:after="40" w:before="60"/>
      </w:pPr>
      <w:r>
        <w:rPr>
          <w:color w:val="64748B"/>
          <w:sz w:val="15"/>
          <w:szCs w:val="15"/>
        </w:rPr>
        <w:t xml:space="preserve">◆ Hitos: oficio (1-oct) · fin del diagnóstico (14-oct) · Informes 08.1.1, 08.1.2 y 08.1.3 (16-oct) · elección de camino y propuesta (30-oct) · cierre del piloto (27-nov). En ámbar, solo si se elige A2 o A3; si la compra no llega, el piloto parte con A1. S3 incluye el feriado del 12 de octubre. La construcción solo usa licencias reales con la autorización de FONASA.</w:t>
      </w:r>
    </w:p>
    <w:p>
      <w:pPr>
        <w:spacing w:after="200" w:before="80"/>
      </w:pPr>
      <w:r>
        <w:rPr>
          <w:rFonts w:ascii="Consolas" w:cs="Consolas" w:eastAsia="Consolas" w:hAnsi="Consolas"/>
          <w:b/>
          <w:bCs/>
          <w:color w:val="0D9488"/>
          <w:sz w:val="15"/>
          <w:szCs w:val="15"/>
        </w:rPr>
        <w:t xml:space="preserve">FIG. 6  </w:t>
      </w:r>
      <w:r>
        <w:rPr>
          <w:rFonts w:ascii="Calibri" w:cs="Calibri" w:eastAsia="Calibri" w:hAnsi="Calibri"/>
          <w:color w:val="64748B"/>
          <w:sz w:val="16"/>
          <w:szCs w:val="16"/>
        </w:rPr>
        <w:t xml:space="preserve">Carta Gantt técnica del camino RPA, alineada con la carta general del Informe 08.</w:t>
      </w:r>
    </w:p>
    <w:p>
      <w:pPr>
        <w:spacing w:after="140" w:before="0" w:line="276"/>
        <w:jc w:val="left"/>
      </w:pPr>
      <w:r>
        <w:rPr>
          <w:rFonts w:ascii="Calibri" w:cs="Calibri" w:eastAsia="Calibri" w:hAnsi="Calibri"/>
          <w:color w:val="334155"/>
          <w:sz w:val="18"/>
          <w:szCs w:val="18"/>
        </w:rPr>
        <w:t xml:space="preserve">Las fechas y fases son </w:t>
      </w:r>
      <w:r>
        <w:rPr>
          <w:rFonts w:ascii="Calibri" w:cs="Calibri" w:eastAsia="Calibri" w:hAnsi="Calibri"/>
          <w:b/>
          <w:bCs/>
          <w:color w:val="0F172A"/>
          <w:sz w:val="18"/>
          <w:szCs w:val="18"/>
        </w:rPr>
        <w:t xml:space="preserve">idénticas</w:t>
      </w:r>
      <w:r>
        <w:rPr>
          <w:rFonts w:ascii="Calibri" w:cs="Calibri" w:eastAsia="Calibri" w:hAnsi="Calibri"/>
          <w:color w:val="334155"/>
          <w:sz w:val="18"/>
          <w:szCs w:val="18"/>
        </w:rPr>
        <w:t xml:space="preserve"> a la carta general del Informe 08. La propuesta elegida solo cambia </w:t>
      </w:r>
      <w:r>
        <w:rPr>
          <w:rFonts w:ascii="Calibri" w:cs="Calibri" w:eastAsia="Calibri" w:hAnsi="Calibri"/>
          <w:b/>
          <w:bCs/>
          <w:color w:val="0F172A"/>
          <w:sz w:val="18"/>
          <w:szCs w:val="18"/>
        </w:rPr>
        <w:t xml:space="preserve">con qué herramienta</w:t>
      </w:r>
      <w:r>
        <w:rPr>
          <w:rFonts w:ascii="Calibri" w:cs="Calibri" w:eastAsia="Calibri" w:hAnsi="Calibri"/>
          <w:color w:val="334155"/>
          <w:sz w:val="18"/>
          <w:szCs w:val="18"/>
        </w:rPr>
        <w:t xml:space="preserve"> se construye en las semanas S6 a S8.</w:t>
      </w:r>
    </w:p>
    <w:p>
      <w:pPr>
        <w:keepNext/>
        <w:pageBreakBefore/>
        <w:spacing w:after="60"/>
      </w:pPr>
      <w:r>
        <w:rPr>
          <w:rFonts w:ascii="Consolas" w:cs="Consolas" w:eastAsia="Consolas" w:hAnsi="Consolas"/>
          <w:b/>
          <w:bCs/>
          <w:color w:val="0D9488"/>
          <w:spacing w:val="30"/>
          <w:sz w:val="16"/>
          <w:szCs w:val="16"/>
        </w:rPr>
        <w:t xml:space="preserve">SECCIÓN 10</w:t>
      </w:r>
      <w:r>
        <w:rPr>
          <w:rFonts w:ascii="Consolas" w:cs="Consolas" w:eastAsia="Consolas" w:hAnsi="Consolas"/>
          <w:color w:val="94A3B8"/>
          <w:sz w:val="16"/>
          <w:szCs w:val="16"/>
        </w:rPr>
        <w:t xml:space="preserve">  /  cierre</w:t>
      </w:r>
    </w:p>
    <w:p>
      <w:pPr>
        <w:pStyle w:val="Heading1"/>
        <w:keepNext/>
        <w:pBdr>
          <w:bottom w:val="single" w:color="E2E8F0" w:sz="6" w:space="6"/>
        </w:pBdr>
        <w:spacing w:after="160"/>
      </w:pPr>
      <w:r>
        <w:rPr>
          <w:rFonts w:ascii="Calibri" w:cs="Calibri" w:eastAsia="Calibri" w:hAnsi="Calibri"/>
          <w:b/>
          <w:bCs/>
          <w:color w:val="0F172A"/>
          <w:sz w:val="34"/>
          <w:szCs w:val="34"/>
        </w:rPr>
        <w:t xml:space="preserve">Conclusiones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Un informe técnico debe decir con qué condiciones se puede empezar.</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Resumir el camino RPA, sus tres propuestas y sus condiciones de inicio.</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Síntesis y recomendación por propuesta; los requisitos previos están en el Informe 08.1.1.</w:t>
            </w:r>
          </w:p>
        </w:tc>
      </w:tr>
    </w:tbl>
    <w:p>
      <w:pPr>
        <w:spacing w:after="140" w:before="0" w:line="120"/>
      </w:pPr>
    </w:p>
    <w:p>
      <w:pPr>
        <w:spacing w:after="140" w:before="0" w:line="276"/>
        <w:jc w:val="left"/>
      </w:pPr>
      <w:r>
        <w:rPr>
          <w:rFonts w:ascii="Calibri" w:cs="Calibri" w:eastAsia="Calibri" w:hAnsi="Calibri"/>
          <w:color w:val="334155"/>
          <w:sz w:val="20"/>
          <w:szCs w:val="20"/>
        </w:rPr>
        <w:t xml:space="preserve">El </w:t>
      </w:r>
      <w:r>
        <w:rPr>
          <w:rFonts w:ascii="Calibri" w:cs="Calibri" w:eastAsia="Calibri" w:hAnsi="Calibri"/>
          <w:b/>
          <w:bCs/>
          <w:color w:val="0F172A"/>
          <w:sz w:val="20"/>
          <w:szCs w:val="20"/>
        </w:rPr>
        <w:t xml:space="preserve">camino RPA (robot asistido)</w:t>
      </w:r>
      <w:r>
        <w:rPr>
          <w:rFonts w:ascii="Calibri" w:cs="Calibri" w:eastAsia="Calibri" w:hAnsi="Calibri"/>
          <w:color w:val="334155"/>
          <w:sz w:val="20"/>
          <w:szCs w:val="20"/>
        </w:rPr>
        <w:t xml:space="preserve"> es el </w:t>
      </w:r>
      <w:r>
        <w:rPr>
          <w:rFonts w:ascii="Calibri" w:cs="Calibri" w:eastAsia="Calibri" w:hAnsi="Calibri"/>
          <w:b/>
          <w:bCs/>
          <w:color w:val="0F172A"/>
          <w:sz w:val="20"/>
          <w:szCs w:val="20"/>
        </w:rPr>
        <w:t xml:space="preserve">más rápido de construir</w:t>
      </w:r>
      <w:r>
        <w:rPr>
          <w:rFonts w:ascii="Calibri" w:cs="Calibri" w:eastAsia="Calibri" w:hAnsi="Calibri"/>
          <w:color w:val="334155"/>
          <w:sz w:val="20"/>
          <w:szCs w:val="20"/>
        </w:rPr>
        <w:t xml:space="preserve"> y libera </w:t>
      </w:r>
      <w:r>
        <w:rPr>
          <w:rFonts w:ascii="Calibri" w:cs="Calibri" w:eastAsia="Calibri" w:hAnsi="Calibri"/>
          <w:b/>
          <w:bCs/>
          <w:color w:val="0F172A"/>
          <w:sz w:val="20"/>
          <w:szCs w:val="20"/>
        </w:rPr>
        <w:t xml:space="preserve">más de 100 horas al mes por SLEP</w:t>
      </w:r>
      <w:r>
        <w:rPr>
          <w:rFonts w:ascii="Calibri" w:cs="Calibri" w:eastAsia="Calibri" w:hAnsi="Calibri"/>
          <w:color w:val="334155"/>
          <w:sz w:val="20"/>
          <w:szCs w:val="20"/>
        </w:rPr>
        <w:t xml:space="preserve"> sin cambiar la responsabilidad del encargado, que sigue iniciando sesión y confirmando cada envío. Su debilidad técnica es la estabilidad: depende de que el PIEE no cambie sus pantallas ni agregue controles contra automatización. La condición legal —la autorización de FONASA— se analiza en el Informe 08.1.1.</w:t>
      </w:r>
      <w:r>
        <w:rPr>
          <w:rFonts w:ascii="Calibri" w:cs="Calibri" w:eastAsia="Calibri" w:hAnsi="Calibri"/>
          <w:b/>
          <w:bCs/>
          <w:color w:val="0F172A"/>
          <w:sz w:val="20"/>
          <w:szCs w:val="20"/>
        </w:rPr>
        <w:t xml:space="preserve"/>
      </w:r>
      <w:r>
        <w:rPr>
          <w:rFonts w:ascii="Calibri" w:cs="Calibri" w:eastAsia="Calibri" w:hAnsi="Calibri"/>
          <w:color w:val="334155"/>
          <w:sz w:val="20"/>
          <w:szCs w:val="20"/>
        </w:rPr>
        <w:t xml:space="preserve"/>
      </w:r>
      <w:r>
        <w:rPr>
          <w:rFonts w:ascii="Calibri" w:cs="Calibri" w:eastAsia="Calibri" w:hAnsi="Calibri"/>
          <w:b/>
          <w:bCs/>
          <w:color w:val="0F172A"/>
          <w:sz w:val="20"/>
          <w:szCs w:val="20"/>
        </w:rPr>
        <w:t xml:space="preserve"/>
      </w:r>
      <w:r>
        <w:rPr>
          <w:rFonts w:ascii="Calibri" w:cs="Calibri" w:eastAsia="Calibri" w:hAnsi="Calibri"/>
          <w:color w:val="334155"/>
          <w:sz w:val="20"/>
          <w:szCs w:val="20"/>
        </w:rPr>
        <w:t xml:space="preserve"/>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5000"/>
        <w:gridCol w:w="2840"/>
      </w:tblGrid>
      <w:tr>
        <w:trPr>
          <w:tblHeader/>
        </w:trPr>
        <w:tc>
          <w:tcPr>
            <w:tcW w:type="dxa" w:w="18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PROPUESTA</w:t>
            </w:r>
          </w:p>
        </w:tc>
        <w:tc>
          <w:tcPr>
            <w:tcW w:type="dxa" w:w="50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CUÁNDO CONVIENE</w:t>
            </w:r>
          </w:p>
        </w:tc>
        <w:tc>
          <w:tcPr>
            <w:tcW w:type="dxa" w:w="28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RECOMENDACIÓN</w:t>
            </w:r>
          </w:p>
        </w:tc>
      </w:tr>
      <w:tr>
        <w:trPr>
          <w:cantSplit/>
        </w:trPr>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A1 · Costo cero</w:t>
            </w:r>
          </w:p>
        </w:tc>
        <w:tc>
          <w:tcPr>
            <w:tcW w:type="dxa" w:w="5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Partir sin presupuesto ni compras, con código propio</w:t>
            </w:r>
          </w:p>
        </w:tc>
        <w:tc>
          <w:tcPr>
            <w:tcW w:type="dxa" w:w="2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6"/>
                <w:szCs w:val="16"/>
              </w:rPr>
              <w:t xml:space="preserve">● Recomendada para el piloto</w:t>
            </w:r>
          </w:p>
        </w:tc>
      </w:tr>
      <w:tr>
        <w:trPr>
          <w:cantSplit/>
        </w:trPr>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A2 · Óptima</w:t>
            </w:r>
          </w:p>
        </w:tc>
        <w:tc>
          <w:tcPr>
            <w:tcW w:type="dxa" w:w="5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Escalar a 36 SLEP con soporte del fabricante y sin depender de una persona</w:t>
            </w:r>
          </w:p>
        </w:tc>
        <w:tc>
          <w:tcPr>
            <w:tcW w:type="dxa" w:w="2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6"/>
                <w:szCs w:val="16"/>
              </w:rPr>
              <w:t xml:space="preserve">● Recomendada para escalar</w:t>
            </w:r>
          </w:p>
        </w:tc>
      </w:tr>
      <w:tr>
        <w:trPr>
          <w:cantSplit/>
        </w:trPr>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A3 · Avanzada</w:t>
            </w:r>
          </w:p>
        </w:tc>
        <w:tc>
          <w:tcPr>
            <w:tcW w:type="dxa" w:w="5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La DEP fija UiPath como estándar o necesita gobierno central de muchos robots</w:t>
            </w:r>
          </w:p>
        </w:tc>
        <w:tc>
          <w:tcPr>
            <w:tcW w:type="dxa" w:w="2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6"/>
                <w:szCs w:val="16"/>
              </w:rPr>
              <w:t xml:space="preserve">● Solo si TI lo exige</w:t>
            </w:r>
          </w:p>
        </w:tc>
      </w:tr>
    </w:tbl>
    <w:p>
      <w:pPr>
        <w:spacing w:after="120" w:before="0" w:line="120"/>
      </w:pPr>
    </w:p>
    <w:p>
      <w:pPr>
        <w:spacing w:after="140" w:before="0" w:line="276"/>
        <w:jc w:val="left"/>
      </w:pPr>
      <w:r>
        <w:rPr>
          <w:rFonts w:ascii="Calibri" w:cs="Calibri" w:eastAsia="Calibri" w:hAnsi="Calibri"/>
          <w:color w:val="334155"/>
          <w:sz w:val="19"/>
          <w:szCs w:val="19"/>
        </w:rPr>
        <w:t xml:space="preserve">Se mantiene la recomendación de usar el camino RPA como </w:t>
      </w:r>
      <w:r>
        <w:rPr>
          <w:rFonts w:ascii="Calibri" w:cs="Calibri" w:eastAsia="Calibri" w:hAnsi="Calibri"/>
          <w:b/>
          <w:bCs/>
          <w:color w:val="0F172A"/>
          <w:sz w:val="19"/>
          <w:szCs w:val="19"/>
        </w:rPr>
        <w:t xml:space="preserve">solución de inicio</w:t>
      </w:r>
      <w:r>
        <w:rPr>
          <w:rFonts w:ascii="Calibri" w:cs="Calibri" w:eastAsia="Calibri" w:hAnsi="Calibri"/>
          <w:color w:val="334155"/>
          <w:sz w:val="19"/>
          <w:szCs w:val="19"/>
        </w:rPr>
        <w:t xml:space="preserve"> y para tareas sin servicio web (como la re-tramitación de devueltas), no como </w:t>
      </w:r>
      <w:r>
        <w:rPr>
          <w:rFonts w:ascii="Calibri" w:cs="Calibri" w:eastAsia="Calibri" w:hAnsi="Calibri"/>
          <w:b/>
          <w:bCs/>
          <w:color w:val="0F172A"/>
          <w:sz w:val="19"/>
          <w:szCs w:val="19"/>
        </w:rPr>
        <w:t xml:space="preserve">única solución</w:t>
      </w:r>
      <w:r>
        <w:rPr>
          <w:rFonts w:ascii="Calibri" w:cs="Calibri" w:eastAsia="Calibri" w:hAnsi="Calibri"/>
          <w:color w:val="334155"/>
          <w:sz w:val="19"/>
          <w:szCs w:val="19"/>
        </w:rPr>
        <w:t xml:space="preserve"> a largo plazo. Los costos de cada propuesta están en el </w:t>
      </w:r>
      <w:r>
        <w:rPr>
          <w:rFonts w:ascii="Calibri" w:cs="Calibri" w:eastAsia="Calibri" w:hAnsi="Calibri"/>
          <w:b/>
          <w:bCs/>
          <w:color w:val="0F172A"/>
          <w:sz w:val="19"/>
          <w:szCs w:val="19"/>
        </w:rPr>
        <w:t xml:space="preserve">Informe 08.1.3</w:t>
      </w:r>
      <w:r>
        <w:rPr>
          <w:rFonts w:ascii="Calibri" w:cs="Calibri" w:eastAsia="Calibri" w:hAnsi="Calibri"/>
          <w:color w:val="334155"/>
          <w:sz w:val="19"/>
          <w:szCs w:val="19"/>
        </w:rPr>
        <w:t xml:space="preserve">; la comparación con los otros caminos (08.2, 08.3 y 08.4), en el anexo comparativo.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RECOMENDACIÓN</w:t>
            </w:r>
          </w:p>
          <w:p>
            <w:pPr>
              <w:spacing w:after="50" w:line="260"/>
            </w:pPr>
            <w:r>
              <w:rPr>
                <w:color w:val="334155"/>
                <w:sz w:val="19"/>
                <w:szCs w:val="19"/>
              </w:rPr>
              <w:t xml:space="preserve">Iniciar el piloto con </w:t>
            </w:r>
            <w:r>
              <w:rPr>
                <w:b/>
                <w:bCs/>
                <w:color w:val="0F172A"/>
                <w:sz w:val="19"/>
                <w:szCs w:val="19"/>
              </w:rPr>
              <w:t xml:space="preserve">A1 (costo cero)</w:t>
            </w:r>
            <w:r>
              <w:rPr>
                <w:color w:val="334155"/>
                <w:sz w:val="19"/>
                <w:szCs w:val="19"/>
              </w:rPr>
              <w:t xml:space="preserve">, sujeto a la autorización de FONASA y conectado al </w:t>
            </w:r>
            <w:r>
              <w:rPr>
                <w:b/>
                <w:bCs/>
                <w:color w:val="0F172A"/>
                <w:sz w:val="19"/>
                <w:szCs w:val="19"/>
              </w:rPr>
              <w:t xml:space="preserve">módulo Licencias</w:t>
            </w:r>
            <w:r>
              <w:rPr>
                <w:color w:val="334155"/>
                <w:sz w:val="19"/>
                <w:szCs w:val="19"/>
              </w:rPr>
              <w:t xml:space="preserve"> de GDP-SLEP Studio, que sirve igual a los otros caminos (08.2, 08.3 y 08.4). Si el camino RPA se escala, migrar los flujos a </w:t>
            </w:r>
            <w:r>
              <w:rPr>
                <w:b/>
                <w:bCs/>
                <w:color w:val="0F172A"/>
                <w:sz w:val="19"/>
                <w:szCs w:val="19"/>
              </w:rPr>
              <w:t xml:space="preserve">A2 (Power Automate Premium)</w:t>
            </w:r>
            <w:r>
              <w:rPr>
                <w:color w:val="334155"/>
                <w:sz w:val="19"/>
                <w:szCs w:val="19"/>
              </w:rPr>
              <w:t xml:space="preserve">.</w:t>
            </w:r>
          </w:p>
        </w:tc>
      </w:tr>
    </w:tbl>
    <w:p>
      <w:pPr>
        <w:spacing w:after="140" w:before="0" w:line="120"/>
      </w:pPr>
    </w:p>
    <w:sectPr>
      <w:headerReference w:type="default" r:id="rId7"/>
      <w:headerReference w:type="first" r:id="rId8"/>
      <w:footerReference w:type="default" r:id="rId9"/>
      <w:footerReference w:type="first" r:id="rId10"/>
      <w:pgSz w:w="12240" w:h="15840" w:orient="portrait"/>
      <w:pgMar w:top="1250" w:right="1300" w:bottom="1150" w:left="1300" w:header="60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0"/>
      </w:tabs>
    </w:pPr>
    <w:r>
      <w:rPr>
        <w:rFonts w:ascii="Calibri" w:cs="Calibri" w:eastAsia="Calibri" w:hAnsi="Calibri"/>
        <w:color w:val="94A3B8"/>
        <w:sz w:val="14"/>
        <w:szCs w:val="14"/>
      </w:rPr>
      <w:t xml:space="preserve">DEP · Subdepartamento GDP-SLEP · Uso interno</w:t>
    </w:r>
    <w:r>
      <w:rPr>
        <w:rFonts w:ascii="Consolas" w:cs="Consolas" w:eastAsia="Consolas" w:hAnsi="Consolas"/>
        <w:color w:val="94A3B8"/>
        <w:sz w:val="14"/>
        <w:szCs w:val="14"/>
      </w:rPr>
      <w:t xml:space="preserve">	pág. </w:t>
    </w:r>
    <w:r>
      <w:rPr>
        <w:rFonts w:ascii="Consolas" w:cs="Consolas" w:eastAsia="Consolas" w:hAnsi="Consolas"/>
        <w:b/>
        <w:bCs/>
        <w:color w:val="0F172A"/>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tabs>
        <w:tab w:val="right" w:pos="9640"/>
      </w:tabs>
    </w:pPr>
    <w:r>
      <w:rPr>
        <w:rFonts w:ascii="Consolas" w:cs="Consolas" w:eastAsia="Consolas" w:hAnsi="Consolas"/>
        <w:b/>
        <w:bCs/>
        <w:color w:val="0D9488"/>
        <w:spacing w:val="20"/>
        <w:sz w:val="14"/>
        <w:szCs w:val="14"/>
      </w:rPr>
      <w:t xml:space="preserve">GDP - SLEP STUDIO</w:t>
    </w:r>
    <w:r>
      <w:rPr>
        <w:rFonts w:ascii="Consolas" w:cs="Consolas" w:eastAsia="Consolas" w:hAnsi="Consolas"/>
        <w:color w:val="94A3B8"/>
        <w:spacing w:val="10"/>
        <w:sz w:val="14"/>
        <w:szCs w:val="14"/>
      </w:rPr>
      <w:t xml:space="preserve">	INFORME 08.1.2  ·  CAMINO RPA · TÉCNICO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D9488"/>
      </w:rPr>
    </w:lvl>
  </w:abstractNum>
  <w:abstractNum w:abstractNumId="3" w15:restartNumberingAfterBreak="0">
    <w:multiLevelType w:val="hybridMultilevel"/>
    <w:lvl w:ilvl="0" w15:tentative="1">
      <w:start w:val="1"/>
      <w:numFmt w:val="decimal"/>
      <w:lvlText w:val="%1."/>
      <w:lvlJc w:val="left"/>
      <w:pPr>
        <w:ind w:left="440" w:hanging="300"/>
      </w:pPr>
      <w:rPr>
        <w:b/>
        <w:bCs/>
        <w:color w:val="0D948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Calibri" w:cs="Calibri" w:eastAsia="Calibri" w:hAnsi="Calibri"/>
      <w:b/>
      <w:bCs/>
      <w:color w:val="0F172A"/>
      <w:sz w:val="34"/>
      <w:szCs w:val="34"/>
    </w:rPr>
  </w:style>
  <w:style w:type="paragraph" w:styleId="Heading2">
    <w:name w:val="Heading 2"/>
    <w:basedOn w:val="Normal"/>
    <w:next w:val="Normal"/>
    <w:qFormat/>
    <w:pPr>
      <w:outlineLvl w:val="1"/>
    </w:pPr>
    <w:rPr>
      <w:rFonts w:ascii="Calibri" w:cs="Calibri" w:eastAsia="Calibri" w:hAnsi="Calibri"/>
      <w:b/>
      <w:bCs/>
      <w:color w:val="0F172A"/>
      <w:sz w:val="25"/>
      <w:szCs w:val="25"/>
    </w:rPr>
  </w:style>
  <w:style w:type="paragraph" w:styleId="Heading3">
    <w:name w:val="Heading 3"/>
    <w:basedOn w:val="Normal"/>
    <w:next w:val="Normal"/>
    <w:qFormat/>
    <w:pPr>
      <w:outlineLvl w:val="2"/>
    </w:pPr>
    <w:rPr>
      <w:rFonts w:ascii="Calibri" w:cs="Calibri" w:eastAsia="Calibri" w:hAnsi="Calibri"/>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08.1.1 — Camino RPA (robot asistido): informe técnico</dc:title>
  <dc:subject>GDP-SLEP Studio</dc:subject>
  <dc:creator>César Torres</dc:creator>
  <dc:description>Diseño técnico, herramientas, pruebas, Gantt y costos detallados del robot asistido para la tramitación de licencias médicas</dc:description>
  <cp:lastModifiedBy>Un-named</cp:lastModifiedBy>
  <cp:revision>1</cp:revision>
  <dcterms:created xsi:type="dcterms:W3CDTF">2026-10-06T00:05:05.767Z</dcterms:created>
  <dcterms:modified xsi:type="dcterms:W3CDTF">2026-10-06T00:05:05.770Z</dcterms:modified>
</cp:coreProperties>
</file>

<file path=docProps/custom.xml><?xml version="1.0" encoding="utf-8"?>
<Properties xmlns="http://schemas.openxmlformats.org/officeDocument/2006/custom-properties" xmlns:vt="http://schemas.openxmlformats.org/officeDocument/2006/docPropsVTypes"/>
</file>