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  <w:r>
        <w:rPr>
          <w:rFonts w:ascii="Consolas" w:cs="Consolas" w:eastAsia="Consolas" w:hAnsi="Consolas"/>
          <w:color w:val="0D9488"/>
          <w:sz w:val="18"/>
          <w:szCs w:val="18"/>
        </w:rPr>
        <w:t xml:space="preserve">&gt; gdp-slep-studio / licencias / camino-mixto / tecnico</w:t>
      </w:r>
    </w:p>
    <w:p>
      <w:pPr>
        <w:spacing w:after="240"/>
      </w:pPr>
      <w:r>
        <w:rPr>
          <w:rFonts w:ascii="Consolas" w:cs="Consolas" w:eastAsia="Consolas" w:hAnsi="Consolas"/>
          <w:b/>
          <w:bCs/>
          <w:color w:val="64748B"/>
          <w:spacing w:val="40"/>
          <w:sz w:val="18"/>
          <w:szCs w:val="18"/>
        </w:rPr>
        <w:t xml:space="preserve">INFORME 08.4.2  ·  SERIE DE INFORMES GDP-SLEP STUDIO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0F172A"/>
          <w:sz w:val="64"/>
          <w:szCs w:val="64"/>
        </w:rPr>
        <w:t xml:space="preserve">Camino mixto</w:t>
      </w:r>
    </w:p>
    <w:p>
      <w:pPr>
        <w:spacing w:after="220"/>
      </w:pPr>
      <w:r>
        <w:rPr>
          <w:rFonts w:ascii="Calibri" w:cs="Calibri" w:eastAsia="Calibri" w:hAnsi="Calibri"/>
          <w:b/>
          <w:bCs/>
          <w:color w:val="0F172A"/>
          <w:sz w:val="64"/>
          <w:szCs w:val="64"/>
        </w:rPr>
        <w:t xml:space="preserve">informe técnico</w:t>
      </w:r>
    </w:p>
    <w:p>
      <w:pPr>
        <w:pBdr>
          <w:bottom w:val="single" w:color="0D9488" w:sz="24" w:space="1"/>
        </w:pBdr>
        <w:spacing w:after="300"/>
        <w:ind w:right="8340"/>
      </w:pPr>
    </w:p>
    <w:p>
      <w:pPr>
        <w:spacing w:after="120"/>
      </w:pPr>
      <w:r>
        <w:rPr>
          <w:rFonts w:ascii="Calibri" w:cs="Calibri" w:eastAsia="Calibri" w:hAnsi="Calibri"/>
          <w:color w:val="0D9488"/>
          <w:sz w:val="28"/>
          <w:szCs w:val="28"/>
        </w:rPr>
        <w:t xml:space="preserve">Diseño técnico del orquestador de GDP-SLEP Studio que coordina los canales de los Informes 08.1, 08.2 y 08.3</w:t>
      </w:r>
    </w:p>
    <w:p>
      <w:pPr>
        <w:spacing w:after="900" w:line="290"/>
      </w:pPr>
      <w:r>
        <w:rPr>
          <w:rFonts w:ascii="Calibri" w:cs="Calibri" w:eastAsia="Calibri" w:hAnsi="Calibri"/>
          <w:color w:val="64748B"/>
          <w:sz w:val="20"/>
          <w:szCs w:val="20"/>
        </w:rPr>
        <w:t xml:space="preserve">Orquestación y canal por tarea, cómo funciona paso a paso, arquitectura, conmutación segura, tres propuestas con su stack completo, pruebas y carta Gantt. El marco legal, la verificación previa y los riesgos están en el Informe 08.4.1; los costos, en el 08.4.3.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70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ORGANIZACIÓN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Dirección de Educación Pública (DEP)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UNIDAD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Subdepartamento de Gestión y Desarrollo de Personas para los SLEP (GDP-SLEP)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PROYECTO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GDP-SLEP Studio · Aplicación 2: Automatización de licencias médicas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TIPO DE INFORME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Informe técnico · Camino mixto (orquestado por GDP-SLEP Studio)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ELABORADO POR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César Torres · Desarrollador (honorarios)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DIRIGIDO A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Claudia Manzano · Jefatura directa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PERÍODO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1 de octubre – 27 de noviembre de 2026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FECHA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29 de octubre de 2026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VERSIÓN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64748B"/>
                <w:spacing w:val="20"/>
                <w:sz w:val="15"/>
                <w:szCs w:val="15"/>
              </w:rPr>
              <w:t xml:space="preserve">CLASIFICACIÓN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95"/>
              <w:left w:type="dxa" w:w="110"/>
              <w:bottom w:type="dxa" w:w="95"/>
              <w:right w:type="dxa" w:w="110"/>
            </w:tcMar>
            <w:vAlign w:val="top"/>
          </w:tcPr>
          <w:p>
            <w:pPr>
              <w:spacing w:after="0"/>
            </w:pPr>
            <w:r>
              <w:rPr>
                <w:color w:val="0F172A"/>
                <w:sz w:val="19"/>
                <w:szCs w:val="19"/>
              </w:rPr>
              <w:t xml:space="preserve">Uso interno</w:t>
            </w:r>
          </w:p>
        </w:tc>
      </w:tr>
    </w:tbl>
    <w:p>
      <w:pPr>
        <w:spacing w:after="400"/>
      </w:pPr>
    </w:p>
    <w:p>
      <w:pPr>
        <w:spacing w:line="270"/>
      </w:pPr>
      <w:r>
        <w:rPr>
          <w:b/>
          <w:bCs/>
          <w:color w:val="64748B"/>
          <w:sz w:val="16"/>
          <w:szCs w:val="16"/>
        </w:rPr>
        <w:t xml:space="preserve">El mixto no es un sistema nuevo:</w:t>
      </w:r>
      <w:r>
        <w:rPr>
          <w:color w:val="64748B"/>
          <w:sz w:val="16"/>
          <w:szCs w:val="16"/>
        </w:rPr>
        <w:t xml:space="preserve"> es el </w:t>
      </w:r>
      <w:r>
        <w:rPr>
          <w:b/>
          <w:bCs/>
          <w:color w:val="64748B"/>
          <w:sz w:val="16"/>
          <w:szCs w:val="16"/>
        </w:rPr>
        <w:t xml:space="preserve">orquestador</w:t>
      </w:r>
      <w:r>
        <w:rPr>
          <w:color w:val="64748B"/>
          <w:sz w:val="16"/>
          <w:szCs w:val="16"/>
        </w:rPr>
        <w:t xml:space="preserve"> del portal GDP-SLEP Studio coordinando los canales ya descritos en los Informes 08.1 (robot), 08.2 (API del PIEE) y 08.3 (servicios web). Este informe detalla esa coordinación; para el detalle de cada canal, remite a su informe.</w:t>
      </w: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DOCUMENTO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ficha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Ficha del documento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0"/>
        <w:gridCol w:w="7340"/>
      </w:tblGrid>
      <w:tr>
        <w:trPr>
          <w:tblHeader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CAMPO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DETALLE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Título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Informe 08.4.2 — Camino mixto (orquestado por GDP-SLEP Studio): informe técnico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Serie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Informe técnico del camino mixto. Profundiza el Informe 08.4 (general) y combina los caminos 08.1, 08.2 y 08.3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Objeto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Especificar el orquestador que asigna a cada tarea el mejor canal autorizado disponible, con conmutación segura, en tres propuestas, dentro de los límites fijados en el Informe 08.4.1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Regla de diseño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Canal preferido primero; si falla, solo se baja a otro canal autorizado o a manual; nunca a uno no autorizado; aprobación humana única por caso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Condiciones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Hereda las de los tres caminos: servicio de FONASA (08.3), autorización de la API (08.2) y autorización del robot (08.1). No depende de que todas se cumplan a la vez · detalle en el Informe 08.4.1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Propuestas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MIX1 · costo cero (IA local en CPU) · MIX2 · óptima (GPU básica) · MIX3 · avanzada (GPU 32 GB + alta disponibilidad)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Elaborado por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César Torres, Desarrollador a honorarios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Dirigido a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Claudia Manzano, Jefatura directa · Subdepartamento GDP-SLEP</w:t>
            </w:r>
          </w:p>
        </w:tc>
      </w:tr>
      <w:tr>
        <w:trPr>
          <w:cantSplit/>
        </w:trPr>
        <w:tc>
          <w:tcPr>
            <w:tcW w:type="dxa" w:w="2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Informes relacionados</w:t>
            </w:r>
          </w:p>
        </w:tc>
        <w:tc>
          <w:tcPr>
            <w:tcW w:type="dxa" w:w="73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Informe 08.4 (general) · Informe 08.4.1 (marco legal) · Informe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8"/>
                <w:szCs w:val="18"/>
              </w:rPr>
              <w:t xml:space="preserve"> 08.4.3 (costos)</w:t>
            </w: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8"/>
                <w:szCs w:val="18"/>
              </w:rPr>
              <w:t xml:space="preserve"> · Informes 08.1, 08.2 y 08.3 (los canales) · Informe 08 · Informe 00</w:t>
            </w:r>
          </w:p>
        </w:tc>
      </w:tr>
    </w:tbl>
    <w:p>
      <w:pPr>
        <w:spacing w:after="120" w:before="0" w:line="120"/>
      </w:pP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40"/>
      </w:tblGrid>
      <w:tr>
        <w:trPr>
          <w:cantSplit/>
        </w:trPr>
        <w:tc>
          <w:tcPr>
            <w:tcW w:type="dxa" w:w="9640"/>
            <w:tcBorders>
              <w:top w:val="none" w:color="FFFFFF" w:sz="0"/>
              <w:left w:val="single" w:color="0D9488" w:sz="24"/>
              <w:bottom w:val="none" w:color="FFFFFF" w:sz="0"/>
              <w:right w:val="none" w:color="FFFFFF" w:sz="0"/>
            </w:tcBorders>
            <w:shd w:fill="F0FDFA" w:color="auto" w:val="clear"/>
            <w:tcMar>
              <w:top w:type="dxa" w:w="110"/>
              <w:left w:type="dxa" w:w="220"/>
              <w:bottom w:type="dxa" w:w="11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MARCO DE ESTE DOCUMENTO</w:t>
            </w:r>
          </w:p>
          <w:p>
            <w:pPr>
              <w:spacing w:after="50" w:line="260"/>
            </w:pPr>
            <w:r>
              <w:rPr>
                <w:color w:val="334155"/>
                <w:sz w:val="19"/>
                <w:szCs w:val="19"/>
              </w:rPr>
              <w:t xml:space="preserve">El orquestador es una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cualidad del portal GDP-SLEP Studio</w:t>
            </w:r>
            <w:r>
              <w:rPr>
                <w:color w:val="334155"/>
                <w:sz w:val="19"/>
                <w:szCs w:val="19"/>
              </w:rPr>
              <w:t xml:space="preserve">: no es un sistema aparte, es el portal haciendo de director. El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robot</w:t>
            </w:r>
            <w:r>
              <w:rPr>
                <w:color w:val="334155"/>
                <w:sz w:val="19"/>
                <w:szCs w:val="19"/>
              </w:rPr>
              <w:t xml:space="preserve"> (08.1) es una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herramienta que el orquestador invoca</w:t>
            </w:r>
            <w:r>
              <w:rPr>
                <w:color w:val="334155"/>
                <w:sz w:val="19"/>
                <w:szCs w:val="19"/>
              </w:rPr>
              <w:t xml:space="preserve">, igual que los conectores de la API (08.2) y del servicio (08.3). La IA local (LAYA) y el motor de plazos son compartidos.</w:t>
            </w:r>
          </w:p>
        </w:tc>
      </w:tr>
    </w:tbl>
    <w:p>
      <w:pPr>
        <w:spacing w:after="140" w:before="0" w:line="120"/>
      </w:pP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DOCUMENTO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índice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Índice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00"/>
        <w:gridCol w:w="8740"/>
      </w:tblGrid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01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Resumen técnico</w:t>
            </w:r>
          </w:p>
          <w:p>
            <w:r>
              <w:rPr>
                <w:color w:val="64748B"/>
                <w:sz w:val="17"/>
                <w:szCs w:val="17"/>
              </w:rPr>
              <w:t xml:space="preserve">El camino mixto en dos páginas.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02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Stack tecnológico completo</w:t>
            </w:r>
          </w:p>
          <w:p>
            <w:r>
              <w:rPr>
                <w:color w:val="64748B"/>
                <w:sz w:val="17"/>
                <w:szCs w:val="17"/>
              </w:rPr>
              <w:t xml:space="preserve">Del hardware al registro, capa por capa y por propuesta.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03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Canal por tarea</w:t>
            </w:r>
          </w:p>
          <w:p>
            <w:r>
              <w:rPr>
                <w:color w:val="64748B"/>
                <w:sz w:val="17"/>
                <w:szCs w:val="17"/>
              </w:rPr>
              <w:t xml:space="preserve">Qué canal se usa para cada tarea y en qué orden.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04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Cómo funciona paso a paso (técnico)</w:t>
            </w:r>
          </w:p>
          <w:p>
            <w:r>
              <w:rPr>
                <w:color w:val="64748B"/>
                <w:sz w:val="17"/>
                <w:szCs w:val="17"/>
              </w:rPr>
              <w:t xml:space="preserve">El recorrido de una licencia y la conmutación de canal.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05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Arquitectura</w:t>
            </w:r>
          </w:p>
          <w:p>
            <w:r>
              <w:rPr>
                <w:color w:val="64748B"/>
                <w:sz w:val="17"/>
                <w:szCs w:val="17"/>
              </w:rPr>
              <w:t xml:space="preserve">Orquestador, canales, motor e IA en GDP-SLEP Studio.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06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Orquestación y conmutación segura</w:t>
            </w:r>
          </w:p>
          <w:p>
            <w:r>
              <w:rPr>
                <w:color w:val="64748B"/>
                <w:sz w:val="17"/>
                <w:szCs w:val="17"/>
              </w:rPr>
              <w:t xml:space="preserve">Modelo de tareas, regla de respaldo seguro y el conector del ERP (Proexsi).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07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Tres propuestas del camino</w:t>
            </w:r>
          </w:p>
          <w:p>
            <w:r>
              <w:rPr>
                <w:color w:val="64748B"/>
                <w:sz w:val="17"/>
                <w:szCs w:val="17"/>
              </w:rPr>
              <w:t xml:space="preserve">MIX1 costo cero, MIX2 óptima, MIX3 avanzada.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08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Pruebas y puesta en marcha</w:t>
            </w:r>
          </w:p>
          <w:p>
            <w:r>
              <w:rPr>
                <w:color w:val="64748B"/>
                <w:sz w:val="17"/>
                <w:szCs w:val="17"/>
              </w:rPr>
              <w:t xml:space="preserve">Casos de conmutación, idempotencia y criterios.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09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Carta Gantt técnica</w:t>
            </w:r>
          </w:p>
          <w:p>
            <w:r>
              <w:rPr>
                <w:color w:val="64748B"/>
                <w:sz w:val="17"/>
                <w:szCs w:val="17"/>
              </w:rPr>
              <w:t xml:space="preserve">Alineada con la carta general del Informe 08.</w:t>
            </w:r>
          </w:p>
        </w:tc>
      </w:tr>
      <w:tr>
        <w:trPr>
          <w:cantSplit/>
        </w:trPr>
        <w:tc>
          <w:tcPr>
            <w:tcW w:type="dxa" w:w="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10"/>
            </w:tcMar>
            <w:vAlign w:val="top"/>
          </w:tcPr>
          <w:p>
            <w:r>
              <w:rPr>
                <w:rFonts w:ascii="Consolas" w:cs="Consolas" w:eastAsia="Consolas" w:hAnsi="Consolas"/>
                <w:b/>
                <w:bCs/>
                <w:color w:val="0D9488"/>
                <w:sz w:val="24"/>
                <w:szCs w:val="24"/>
              </w:rPr>
              <w:t xml:space="preserve">10</w:t>
            </w:r>
          </w:p>
        </w:tc>
        <w:tc>
          <w:tcPr>
            <w:tcW w:type="dxa" w:w="8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1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Conclusiones</w:t>
            </w:r>
          </w:p>
          <w:p>
            <w:r>
              <w:rPr>
                <w:color w:val="64748B"/>
                <w:sz w:val="17"/>
                <w:szCs w:val="17"/>
              </w:rPr>
              <w:t xml:space="preserve">Recomendación por propuesta.</w:t>
            </w:r>
          </w:p>
        </w:tc>
      </w:tr>
    </w:tbl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01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resumen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Resumen técnico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POR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Ningún canal por sí solo cubre todo el tiempo: el servicio y la API dependen de autorizaciones; el robot sirve desde el día uno pero es frágil.</w:t>
            </w:r>
          </w:p>
        </w:tc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PARA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Combinar los tres caminos bajo un orquestador que elige el mejor canal autorizado disponible para cada tarea, solo por canales autorizados.</w:t>
            </w:r>
          </w:p>
        </w:tc>
        <w:tc>
          <w:tcPr>
            <w:tcW w:type="dxa" w:w="3214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CÓMO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Orquestador en el módulo Licencias de GDP-SLEP Studio; conectores de los tres caminos; IA local compartida; aprobación humana única.</w:t>
            </w:r>
          </w:p>
        </w:tc>
      </w:tr>
    </w:tbl>
    <w:p>
      <w:pPr>
        <w:spacing w:after="140" w:before="0" w:line="120"/>
      </w:pP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El camino mixto es la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combinación ordenada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 de los caminos 08.1, 08.2 y 08.3 bajo un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orquestador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 en el módulo Licencias de GDP-SLEP Studio. Para cada tarea y cada SLEP, el orquestador elige el canal en este orden: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servicio oficial de FONASA → API del PIEE → robot asistido → manual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, y usa el primero disponible. Si un canal falla,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baja a otro autorizado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, nunca a uno prohibido (regla de respaldo seguro). La IA local y la aprobación humana son únicas, sea cual sea el canal.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10"/>
        <w:gridCol w:w="2410"/>
        <w:gridCol w:w="2410"/>
        <w:gridCol w:w="2410"/>
      </w:tblGrid>
      <w:tr>
        <w:trPr>
          <w:cantSplit/>
        </w:trPr>
        <w:tc>
          <w:tcPr>
            <w:tcW w:type="dxa" w:w="2410"/>
            <w:tcBorders>
              <w:top w:val="single" w:color="0F172A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8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40"/>
                <w:szCs w:val="40"/>
              </w:rPr>
              <w:t xml:space="preserve">4</w:t>
            </w:r>
          </w:p>
          <w:p>
            <w:pPr>
              <w:spacing w:after="0" w:line="240"/>
            </w:pPr>
            <w:r>
              <w:rPr>
                <w:color w:val="64748B"/>
                <w:sz w:val="16"/>
                <w:szCs w:val="16"/>
              </w:rPr>
              <w:t xml:space="preserve">canales ordenados por preferencia</w:t>
            </w:r>
          </w:p>
        </w:tc>
        <w:tc>
          <w:tcPr>
            <w:tcW w:type="dxa" w:w="2410"/>
            <w:tcBorders>
              <w:top w:val="single" w:color="0F172A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8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40"/>
                <w:szCs w:val="40"/>
              </w:rPr>
              <w:t xml:space="preserve">1</w:t>
            </w:r>
          </w:p>
          <w:p>
            <w:pPr>
              <w:spacing w:after="0" w:line="240"/>
            </w:pPr>
            <w:r>
              <w:rPr>
                <w:color w:val="64748B"/>
                <w:sz w:val="16"/>
                <w:szCs w:val="16"/>
              </w:rPr>
              <w:t xml:space="preserve">orquestador en GDP-SLEP Studio</w:t>
            </w:r>
          </w:p>
        </w:tc>
        <w:tc>
          <w:tcPr>
            <w:tcW w:type="dxa" w:w="2410"/>
            <w:tcBorders>
              <w:top w:val="single" w:color="0F172A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8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40"/>
                <w:szCs w:val="40"/>
              </w:rPr>
              <w:t xml:space="preserve">12 → 3</w:t>
            </w:r>
          </w:p>
          <w:p>
            <w:pPr>
              <w:spacing w:after="0" w:line="240"/>
            </w:pPr>
            <w:r>
              <w:rPr>
                <w:color w:val="64748B"/>
                <w:sz w:val="16"/>
                <w:szCs w:val="16"/>
              </w:rPr>
              <w:t xml:space="preserve">minutos por licencia (estimado)</w:t>
            </w:r>
          </w:p>
        </w:tc>
        <w:tc>
          <w:tcPr>
            <w:tcW w:type="dxa" w:w="2410"/>
            <w:tcBorders>
              <w:top w:val="single" w:color="0F172A" w:sz="8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100"/>
              <w:left w:type="dxa" w:w="60"/>
              <w:bottom w:type="dxa" w:w="80"/>
              <w:right w:type="dxa" w:w="110"/>
            </w:tcMar>
            <w:vAlign w:val="top"/>
          </w:tcPr>
          <w:p>
            <w:pPr>
              <w:spacing w:after="2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40"/>
                <w:szCs w:val="40"/>
              </w:rPr>
              <w:t xml:space="preserve">0</w:t>
            </w:r>
          </w:p>
          <w:p>
            <w:pPr>
              <w:spacing w:after="0" w:line="240"/>
            </w:pPr>
            <w:r>
              <w:rPr>
                <w:color w:val="64748B"/>
                <w:sz w:val="16"/>
                <w:szCs w:val="16"/>
              </w:rPr>
              <w:t xml:space="preserve">dependencia de una sola autorización</w:t>
            </w:r>
          </w:p>
        </w:tc>
      </w:tr>
    </w:tbl>
    <w:p>
      <w:pPr>
        <w:spacing w:after="160" w:before="0" w:line="12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0F766E"/>
          <w:sz w:val="22"/>
          <w:szCs w:val="22"/>
        </w:rPr>
        <w:t xml:space="preserve">Qué toma de cada camino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2500"/>
        <w:gridCol w:w="2100"/>
        <w:gridCol w:w="2440"/>
      </w:tblGrid>
      <w:tr>
        <w:trPr>
          <w:tblHeader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DE 08.3 · SERVICIOS WEB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DE 08.2 · API DEL PIEE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DE 08.1 · RPA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PROPIO DEL MIXTO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Canal preferido y acuse oficial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Segundo canal, si se autoriza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Canal de respaldo desde el día uno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Orquestador y canal por tarea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Motor de plazos y zona C</w:t>
            </w:r>
          </w:p>
        </w:tc>
        <w:tc>
          <w:tcPr>
            <w:tcW w:type="dxa" w:w="25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Conector de sesión asistida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Robot como herramienta invocada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Conmutación segura entre canales</w:t>
            </w:r>
          </w:p>
        </w:tc>
      </w:tr>
    </w:tbl>
    <w:p>
      <w:pPr>
        <w:spacing w:after="120" w:before="0" w:line="120"/>
      </w:pP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40"/>
      </w:tblGrid>
      <w:tr>
        <w:trPr>
          <w:cantSplit/>
        </w:trPr>
        <w:tc>
          <w:tcPr>
            <w:tcW w:type="dxa" w:w="9640"/>
            <w:tcBorders>
              <w:top w:val="none" w:color="FFFFFF" w:sz="0"/>
              <w:left w:val="single" w:color="0D9488" w:sz="24"/>
              <w:bottom w:val="none" w:color="FFFFFF" w:sz="0"/>
              <w:right w:val="none" w:color="FFFFFF" w:sz="0"/>
            </w:tcBorders>
            <w:shd w:fill="F0FDFA" w:color="auto" w:val="clear"/>
            <w:tcMar>
              <w:top w:type="dxa" w:w="110"/>
              <w:left w:type="dxa" w:w="220"/>
              <w:bottom w:type="dxa" w:w="11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CONCLUSIÓN</w:t>
            </w:r>
          </w:p>
          <w:p>
            <w:pPr>
              <w:spacing w:after="50" w:line="260"/>
            </w:pPr>
            <w:r>
              <w:rPr>
                <w:color w:val="334155"/>
                <w:sz w:val="19"/>
                <w:szCs w:val="19"/>
              </w:rPr>
              <w:t xml:space="preserve">El mixto es el que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más automatiza desde el inicio</w:t>
            </w:r>
            <w:r>
              <w:rPr>
                <w:color w:val="334155"/>
                <w:sz w:val="19"/>
                <w:szCs w:val="19"/>
              </w:rPr>
              <w:t xml:space="preserve"> y el que mejor resiste la incertidumbre sobre qué autorizará FONASA y cuándo. Su costo es la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complejidad</w:t>
            </w:r>
            <w:r>
              <w:rPr>
                <w:color w:val="334155"/>
                <w:sz w:val="19"/>
                <w:szCs w:val="19"/>
              </w:rPr>
              <w:t xml:space="preserve">: un orquestador y varios conectores. Requiere las condiciones de los tres caminos, pero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no depende de que todas se cumplan a la vez</w:t>
            </w:r>
            <w:r>
              <w:rPr>
                <w:color w:val="334155"/>
                <w:sz w:val="19"/>
                <w:szCs w:val="19"/>
              </w:rPr>
              <w:t xml:space="preserve">.</w:t>
            </w:r>
          </w:p>
        </w:tc>
      </w:tr>
    </w:tbl>
    <w:p>
      <w:pPr>
        <w:spacing w:after="140" w:before="0" w:line="120"/>
      </w:pP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02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stack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Stack tecnológico completo por propuesta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POR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El mixto suma el stack de los tres caminos; hay que dejar claro qué pieza va en cada propuesta.</w:t>
            </w:r>
          </w:p>
        </w:tc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PARA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Especificar, capa por capa, todo lo que necesita cada propuesta.</w:t>
            </w:r>
          </w:p>
        </w:tc>
        <w:tc>
          <w:tcPr>
            <w:tcW w:type="dxa" w:w="3214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CÓMO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Una sola tabla con cuatro franjas: infraestructura y hardware; software por capa; componentes, versión y licencia; y personas y servicios. En cada celda, la tecnología y qué es y para qué se usa. Versiones vigentes a octubre de 2026; la misma tabla, con precios, está en el Informe 08.4.3.</w:t>
            </w:r>
          </w:p>
        </w:tc>
      </w:tr>
    </w:tbl>
    <w:p>
      <w:pPr>
        <w:spacing w:after="140" w:before="0" w:line="120"/>
      </w:pPr>
    </w:p>
    <w:p>
      <w:pPr>
        <w:keepNext/>
        <w:spacing w:after="120"/>
      </w:pPr>
      <w:r>
        <w:rPr>
          <w:rFonts w:ascii="Consolas" w:cs="Consolas" w:eastAsia="Consolas" w:hAnsi="Consolas"/>
          <w:b/>
          <w:bCs/>
          <w:color w:val="0D9488"/>
          <w:sz w:val="14"/>
          <w:szCs w:val="14"/>
        </w:rPr>
        <w:t xml:space="preserve">CÓMO LEER  </w:t>
      </w:r>
      <w:r>
        <w:rPr>
          <w:rFonts w:ascii="Calibri" w:cs="Calibri" w:eastAsia="Calibri" w:hAnsi="Calibri"/>
          <w:color w:val="15803D"/>
          <w:sz w:val="16"/>
          <w:szCs w:val="16"/>
        </w:rPr>
        <w:t xml:space="preserve">■ </w:t>
      </w:r>
      <w:r>
        <w:rPr>
          <w:rFonts w:ascii="Calibri" w:cs="Calibri" w:eastAsia="Calibri" w:hAnsi="Calibri"/>
          <w:b/>
          <w:bCs/>
          <w:color w:val="0F172A"/>
          <w:sz w:val="15"/>
          <w:szCs w:val="15"/>
        </w:rPr>
        <w:t xml:space="preserve">Costo cero    </w:t>
      </w:r>
      <w:r>
        <w:rPr>
          <w:rFonts w:ascii="Calibri" w:cs="Calibri" w:eastAsia="Calibri" w:hAnsi="Calibri"/>
          <w:color w:val="0D9488"/>
          <w:sz w:val="16"/>
          <w:szCs w:val="16"/>
        </w:rPr>
        <w:t xml:space="preserve">■ </w:t>
      </w:r>
      <w:r>
        <w:rPr>
          <w:rFonts w:ascii="Calibri" w:cs="Calibri" w:eastAsia="Calibri" w:hAnsi="Calibri"/>
          <w:b/>
          <w:bCs/>
          <w:color w:val="0F172A"/>
          <w:sz w:val="15"/>
          <w:szCs w:val="15"/>
        </w:rPr>
        <w:t xml:space="preserve">Óptima    </w:t>
      </w:r>
      <w:r>
        <w:rPr>
          <w:rFonts w:ascii="Calibri" w:cs="Calibri" w:eastAsia="Calibri" w:hAnsi="Calibri"/>
          <w:color w:val="B45309"/>
          <w:sz w:val="16"/>
          <w:szCs w:val="16"/>
        </w:rPr>
        <w:t xml:space="preserve">■ </w:t>
      </w:r>
      <w:r>
        <w:rPr>
          <w:rFonts w:ascii="Calibri" w:cs="Calibri" w:eastAsia="Calibri" w:hAnsi="Calibri"/>
          <w:b/>
          <w:bCs/>
          <w:color w:val="0F172A"/>
          <w:sz w:val="15"/>
          <w:szCs w:val="15"/>
        </w:rPr>
        <w:t xml:space="preserve">Avanzada</w:t>
      </w:r>
      <w:r>
        <w:rPr>
          <w:rFonts w:ascii="Calibri" w:cs="Calibri" w:eastAsia="Calibri" w:hAnsi="Calibri"/>
          <w:color w:val="64748B"/>
          <w:sz w:val="15"/>
          <w:szCs w:val="15"/>
        </w:rPr>
        <w:t xml:space="preserve">   ·   En cada celda: la tecnología y, debajo, qué es y para qué se usa.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760"/>
        <w:gridCol w:w="2626"/>
        <w:gridCol w:w="2626"/>
        <w:gridCol w:w="2628"/>
      </w:tblGrid>
      <w:tr>
        <w:trPr>
          <w:cantSplit/>
          <w:tblHeader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center"/>
          </w:tcPr>
          <w:p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CAPA</w:t>
            </w:r>
          </w:p>
        </w:tc>
        <w:tc>
          <w:tcPr>
            <w:tcW w:type="dxa" w:w="2626"/>
            <w:tcBorders>
              <w:top w:val="none" w:color="FFFFFF" w:sz="0"/>
              <w:left w:val="single" w:color="FFFFFF" w:sz="18"/>
              <w:bottom w:val="none" w:color="FFFFFF" w:sz="0"/>
              <w:right w:val="none" w:color="FFFFFF" w:sz="0"/>
            </w:tcBorders>
            <w:shd w:fill="15803D" w:color="auto" w:val="clear"/>
            <w:tcMar>
              <w:top w:type="dxa" w:w="80"/>
              <w:left w:type="dxa" w:w="110"/>
              <w:bottom w:type="dxa" w:w="80"/>
              <w:right w:type="dxa" w:w="100"/>
            </w:tcMar>
            <w:vAlign w:val="top"/>
          </w:tcPr>
          <w:p>
            <w:pPr>
              <w:spacing w:after="1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pacing w:val="20"/>
                <w:sz w:val="14"/>
                <w:szCs w:val="14"/>
              </w:rPr>
              <w:t xml:space="preserve">MIX1</w:t>
            </w:r>
          </w:p>
          <w:p>
            <w:r>
              <w:rPr>
                <w:rFonts w:ascii="Consolas" w:cs="Consolas" w:eastAsia="Consolas" w:hAnsi="Consolas"/>
                <w:b/>
                <w:bCs/>
                <w:color w:val="FFFFFF"/>
                <w:spacing w:val="10"/>
                <w:sz w:val="16"/>
                <w:szCs w:val="16"/>
              </w:rPr>
              <w:t xml:space="preserve">COSTO CERO</w:t>
            </w:r>
          </w:p>
        </w:tc>
        <w:tc>
          <w:tcPr>
            <w:tcW w:type="dxa" w:w="2626"/>
            <w:tcBorders>
              <w:top w:val="none" w:color="FFFFFF" w:sz="0"/>
              <w:left w:val="single" w:color="FFFFFF" w:sz="18"/>
              <w:bottom w:val="none" w:color="FFFFFF" w:sz="0"/>
              <w:right w:val="none" w:color="FFFFFF" w:sz="0"/>
            </w:tcBorders>
            <w:shd w:fill="0D9488" w:color="auto" w:val="clear"/>
            <w:tcMar>
              <w:top w:type="dxa" w:w="80"/>
              <w:left w:type="dxa" w:w="110"/>
              <w:bottom w:type="dxa" w:w="80"/>
              <w:right w:type="dxa" w:w="100"/>
            </w:tcMar>
            <w:vAlign w:val="top"/>
          </w:tcPr>
          <w:p>
            <w:pPr>
              <w:spacing w:after="1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pacing w:val="20"/>
                <w:sz w:val="14"/>
                <w:szCs w:val="14"/>
              </w:rPr>
              <w:t xml:space="preserve">MIX2</w:t>
            </w:r>
          </w:p>
          <w:p>
            <w:r>
              <w:rPr>
                <w:rFonts w:ascii="Consolas" w:cs="Consolas" w:eastAsia="Consolas" w:hAnsi="Consolas"/>
                <w:b/>
                <w:bCs/>
                <w:color w:val="FFFFFF"/>
                <w:spacing w:val="10"/>
                <w:sz w:val="16"/>
                <w:szCs w:val="16"/>
              </w:rPr>
              <w:t xml:space="preserve">ÓPTIMA</w:t>
            </w:r>
          </w:p>
        </w:tc>
        <w:tc>
          <w:tcPr>
            <w:tcW w:type="dxa" w:w="2628"/>
            <w:tcBorders>
              <w:top w:val="none" w:color="FFFFFF" w:sz="0"/>
              <w:left w:val="single" w:color="FFFFFF" w:sz="18"/>
              <w:bottom w:val="none" w:color="FFFFFF" w:sz="0"/>
              <w:right w:val="none" w:color="FFFFFF" w:sz="0"/>
            </w:tcBorders>
            <w:shd w:fill="B45309" w:color="auto" w:val="clear"/>
            <w:tcMar>
              <w:top w:type="dxa" w:w="80"/>
              <w:left w:type="dxa" w:w="110"/>
              <w:bottom w:type="dxa" w:w="80"/>
              <w:right w:type="dxa" w:w="100"/>
            </w:tcMar>
            <w:vAlign w:val="top"/>
          </w:tcPr>
          <w:p>
            <w:pPr>
              <w:spacing w:after="1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pacing w:val="20"/>
                <w:sz w:val="14"/>
                <w:szCs w:val="14"/>
              </w:rPr>
              <w:t xml:space="preserve">MIX3</w:t>
            </w:r>
          </w:p>
          <w:p>
            <w:r>
              <w:rPr>
                <w:rFonts w:ascii="Consolas" w:cs="Consolas" w:eastAsia="Consolas" w:hAnsi="Consolas"/>
                <w:b/>
                <w:bCs/>
                <w:color w:val="FFFFFF"/>
                <w:spacing w:val="10"/>
                <w:sz w:val="16"/>
                <w:szCs w:val="16"/>
              </w:rPr>
              <w:t xml:space="preserve">AVANZADA</w:t>
            </w:r>
          </w:p>
        </w:tc>
      </w:tr>
      <w:tr>
        <w:trPr>
          <w:cantSplit/>
        </w:trPr>
        <w:tc>
          <w:tcPr>
            <w:tcW w:type="dxa" w:w="9640"/>
            <w:gridSpan w:val="4"/>
            <w:tcBorders>
              <w:top w:val="single" w:color="0F172A" w:sz="12"/>
              <w:left w:val="none" w:color="FFFFFF" w:sz="0"/>
              <w:bottom w:val="single" w:color="CBD5E1" w:sz="4"/>
              <w:right w:val="none" w:color="FFFFFF" w:sz="0"/>
            </w:tcBorders>
            <w:shd w:fill="F1F5F9" w:color="auto" w:val="clear"/>
            <w:tcMar>
              <w:top w:type="dxa" w:w="90"/>
              <w:left w:type="dxa" w:w="110"/>
              <w:bottom w:type="dxa" w:w="90"/>
              <w:right w:type="dxa" w:w="10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6"/>
                <w:szCs w:val="16"/>
              </w:rPr>
              <w:t xml:space="preserve">01   </w:t>
            </w:r>
            <w:r>
              <w:rPr>
                <w:rFonts w:ascii="Consolas" w:cs="Consolas" w:eastAsia="Consolas" w:hAnsi="Consolas"/>
                <w:b/>
                <w:bCs/>
                <w:color w:val="0F172A"/>
                <w:spacing w:val="15"/>
                <w:sz w:val="16"/>
                <w:szCs w:val="16"/>
              </w:rPr>
              <w:t xml:space="preserve">INFRAESTRUCTURA Y HARDWARE</w:t>
            </w:r>
            <w:r>
              <w:rPr>
                <w:rFonts w:ascii="Calibri" w:cs="Calibri" w:eastAsia="Calibri" w:hAnsi="Calibri"/>
                <w:color w:val="64748B"/>
                <w:sz w:val="14"/>
                <w:szCs w:val="14"/>
              </w:rPr>
              <w:t xml:space="preserve">   en la DEP, salvo el respaldo de la propuesta avanzada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Servidor de aplicación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Máquina virtual existente de TI: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4 vCPU, 16 GB RAM, 100 GB SSD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(orquestador, conectores, motor e IA)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Equipo donde corren GDP-SLEP Studio, el orquestador y los conectores, el motor de reglas y, en esta propuesta, también la IA.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Máquina virtual existente de TI: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4 vCPU, 16 GB RAM, 100 GB SSD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Equipo donde corren GDP-SLEP Studio, el orquestador y los conectores y el motor de reglas; la IA va en su propia estación.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Dos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máquinas virtuales de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8 vCPU, 32 GB RAM, 200 GB SSD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(activa y respaldo)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Dos servidores iguales: si el principal falla, el segundo toma el trabajo sin detener la tramitación (alta disponibilidad).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Servidor de IA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Sin equipo nuevo: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el modelo corre en la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CPU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del servidor de aplicación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Lugar donde funciona la IA local que clasifica y prioriza las licencias; en CPU responde más lento, pero alcanza para el volumen del piloto.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Estación de IA básica: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GPU 16 GB, 64 GB RAM, NVMe 2 TB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UPS 1 kVA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Computador dedicado con tarjeta gráfica para que la IA responda en segundos; la UPS lo protege de cortes de luz.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Estación de IA avanzada: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GPU 32 GB, 128 GB RAM, RAID 1,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UPS 2 kVA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; compartida con el Informe 12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Equipo de mayor capacidad que atiende modelos más grandes y a varios usuarios a la vez; se comparte con la IA del portal.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Estación del encargado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Equipo existente con navegador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Se usa para aprobar en GDP-SLEP Studio y, cuando el orquestador elige el canal robot, para la sesión asistida en el PIEE.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Equipo existente con navegador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Se usa para aprobar en GDP-SLEP Studio y, cuando el orquestador elige el canal robot, para la sesión asistida en el PIEE.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Equipo existente con navegador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Se usa para aprobar en GDP-SLEP Studio y, cuando el orquestador elige el canal robot, para la sesión asistida en el PIEE.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Canal con FONASA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Tres canales en orden: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servicio web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(Red de Interoperabilidad) →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API del PIEE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→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robot Playwright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El orquestador usa siempre el canal más sólido disponible y baja al siguiente solo si el anterior no responde.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Tres canales en orden: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servicio web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(Red de Interoperabilidad) →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API del PIEE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→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robot Playwright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El orquestador usa siempre el canal más sólido disponible y baja al siguiente solo si el anterior no responde.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Tres canales en orden: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servicio web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(Red de Interoperabilidad) →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API del PIEE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→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robot Playwright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El orquestador usa siempre el canal más sólido disponible y baja al siguiente solo si el anterior no responde.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Respaldo y continuidad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Respaldo diario en el almacenamiento del servidor de TI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Copia de la base de datos y de la configuración para recuperar el servicio ante una falla.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Respaldo diario en el servidor de TI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+ copia semanal fuera del edificio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La copia externa protege los datos ante un incendio, robo o falla grave de la sala de servidores.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Réplica en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Azure Chile Central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como sitio de respaldo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Un servidor en la nube, dentro de Chile, listo para tomar el servicio si cae el centro de datos de la DEP.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Red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HTTPS (443) a FONASA (servicio y portal), según las condiciones de cada canal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Únicas conexiones de salida que necesita el sistema; todo viaja cifrado.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HTTPS (443) a FONASA (servicio y portal), según las condiciones de cada canal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Únicas conexiones de salida que necesita el sistema; todo viaja cifrado.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HTTPS (443) a FONASA (servicio y portal), según las condiciones de cada canal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VPN sitio a sitio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con Azure Chile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La VPN une la DEP con el respaldo en Azure por un túnel cifrado.</w:t>
            </w:r>
          </w:p>
        </w:tc>
      </w:tr>
      <w:tr>
        <w:trPr>
          <w:cantSplit/>
        </w:trPr>
        <w:tc>
          <w:tcPr>
            <w:tcW w:type="dxa" w:w="9640"/>
            <w:gridSpan w:val="4"/>
            <w:tcBorders>
              <w:top w:val="single" w:color="0F172A" w:sz="12"/>
              <w:left w:val="none" w:color="FFFFFF" w:sz="0"/>
              <w:bottom w:val="single" w:color="CBD5E1" w:sz="4"/>
              <w:right w:val="none" w:color="FFFFFF" w:sz="0"/>
            </w:tcBorders>
            <w:shd w:fill="F1F5F9" w:color="auto" w:val="clear"/>
            <w:tcMar>
              <w:top w:type="dxa" w:w="90"/>
              <w:left w:type="dxa" w:w="110"/>
              <w:bottom w:type="dxa" w:w="90"/>
              <w:right w:type="dxa" w:w="10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6"/>
                <w:szCs w:val="16"/>
              </w:rPr>
              <w:t xml:space="preserve">02   </w:t>
            </w:r>
            <w:r>
              <w:rPr>
                <w:rFonts w:ascii="Consolas" w:cs="Consolas" w:eastAsia="Consolas" w:hAnsi="Consolas"/>
                <w:b/>
                <w:bCs/>
                <w:color w:val="0F172A"/>
                <w:spacing w:val="15"/>
                <w:sz w:val="16"/>
                <w:szCs w:val="16"/>
              </w:rPr>
              <w:t xml:space="preserve">SOFTWARE POR CAPA</w:t>
            </w:r>
            <w:r>
              <w:rPr>
                <w:rFonts w:ascii="Calibri" w:cs="Calibri" w:eastAsia="Calibri" w:hAnsi="Calibri"/>
                <w:color w:val="64748B"/>
                <w:sz w:val="14"/>
                <w:szCs w:val="14"/>
              </w:rPr>
              <w:t xml:space="preserve">   del sistema operativo a la aplicación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Sistema operativo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Ubuntu Server 24.04 LTS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Sistema operativo libre de los servidores, con parches de seguridad hasta 2029.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Ubuntu Server 24.04 LTS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controlador NVIDIA y CUDA 12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en la estación de IA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Ubuntu en servidor y estación; el controlador y CUDA permiten que la IA use la tarjeta gráfica.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Ubuntu Server 24.04 LTS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controlador NVIDIA y CUDA 12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en la estación de IA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Ubuntu en servidores y estación; el controlador y CUDA permiten que la IA use la tarjeta gráfica.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Lenguaje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Python 3.12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(conectores, motor, IA)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TypeScript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(GDP-SLEP Studio y orquestador)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Python para todo lo que conversa con FONASA y con la IA; TypeScript para la aplicación web de la DEP y el orquestador.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Python 3.12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(conectores, motor, IA)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TypeScript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(GDP-SLEP Studio y orquestador)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Python para todo lo que conversa con FONASA y con la IA; TypeScript para la aplicación web de la DEP y el orquestador.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Python 3.12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(conectores, motor, IA)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TypeScript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(GDP-SLEP Studio y orquestador)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Python para todo lo que conversa con FONASA y con la IA; TypeScript para la aplicación web de la DEP y el orquestador.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Conectores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Servicio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httpx/zeep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API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httpx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robot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Playwright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Un conector por canal, todos con la misma interfaz para que el orquestador los use indistintamente.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Servicio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httpx/zeep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API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httpx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robot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Playwright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Un conector por canal, todos con la misma interfaz para que el orquestador los use indistintamente.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Servicio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httpx/zeep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API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httpx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robot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Playwright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verificación de salud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Un conector por canal, todos con la misma interfaz para que el orquestador los use indistintamente. La verificación de salud detecta a tiempo si FONASA cambió algo.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Orquestador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Módulo Licencias en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NestJS 11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; cola en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tabla MySQL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con bloqueo por fila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Decide por qué canal va cada licencia y lleva la cola; el bloqueo evita que dos procesos tomen la misma licencia.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NestJS 11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BullMQ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sobre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Valkey 8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BullMQ maneja colas con reintentos y prioridades; Valkey las guarda en memoria para responder rápido.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NestJS 11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BullMQ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sobre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Valkey 8 en réplica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La cola queda copiada en dos servidores: no se pierden licencias pendientes si uno falla.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Motor y API interna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FastAPI · pydantic 2 · SQLAlchemy 2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FastAPI expone el motor de reglas a GDP-SLEP Studio; pydantic valida cada dato; SQLAlchemy conversa con la base de datos.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FastAPI · pydantic 2 · SQLAlchemy 2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FastAPI expone el motor de reglas a GDP-SLEP Studio; pydantic valida cada dato; SQLAlchemy conversa con la base de datos.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FastAPI · pydantic 2 · SQLAlchemy 2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FastAPI expone el motor de reglas a GDP-SLEP Studio; pydantic valida cada dato; SQLAlchemy conversa con la base de datos.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Motor de IA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LAYA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(motor FastAPI, versión fijada), sin n8n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Motor de la serie que aplica reglas y consulta al modelo para clasificar y priorizar; la versión fija evita cambios sin control.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LAYA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(motor FastAPI, versión fijada), sin n8n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Motor de la serie que aplica reglas y consulta al modelo para clasificar y priorizar; la versión fija evita cambios sin control.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LAYA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(motor FastAPI, versión fijada) con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perfiles ampliados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Además de clasificar, cubre más tipos de casos y reglas por SLEP, aprovechando el modelo mayor.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Servidor del modelo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Ollama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en CPU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Qwen3 4B–8B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Ollama ejecuta el modelo de lenguaje dentro de la DEP; Qwen3 en tamaño pequeño cabe en la CPU.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Ollama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en GPU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Qwen3 8B–14B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Con GPU, Ollama mueve un modelo más grande, que acierta más y responde en segundos.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vLLM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en GPU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Qwen3 14B–32B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Ollama en CPU de respaldo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vLLM atiende a muchos usuarios a la vez con el modelo mayor; Ollama queda de reserva si la GPU falla.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Pasarela de modelos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LiteLLM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(solo modelos locales)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Punto único por el que pasan todas las consultas a la IA; bloquea cualquier salida a servicios externos.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LiteLLM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(solo modelos locales)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Punto único por el que pasan todas las consultas a la IA; bloquea cualquier salida a servicios externos.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LiteLLM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(solo modelos locales) con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registro de cada consulta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Además de bloquear salidas externas, deja constancia de quién consultó qué, para auditoría.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IA en la nube (sin datos personales)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No se usa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Toda la IA corre dentro de la DEP; no hay servicio externo.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Claude Team Standard · 2 asientos (coordinación y desarrollo)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Apoyo al equipo en normativa, redacción y código, </w:t>
            </w:r>
            <w:r>
              <w:rPr>
                <w:b/>
                <w:bCs/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datos personales</w:t>
            </w: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. El plan no entrena modelos con los datos de la institución.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Claude Team (1 Premium + 1 Standard) + API de Claude (Sonnet 5.5) en el portal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La API alimenta un asistente de normativa y redacción en GDP-SLEP Studio, detrás de una </w:t>
            </w:r>
            <w:r>
              <w:rPr>
                <w:b/>
                <w:bCs/>
                <w:rFonts w:ascii="Calibri" w:cs="Calibri" w:eastAsia="Calibri" w:hAnsi="Calibri"/>
                <w:color w:val="64748B"/>
                <w:sz w:val="13"/>
                <w:szCs w:val="13"/>
              </w:rPr>
              <w:t xml:space="preserve">pasarela que bloquea RUT, nombres y datos de salud</w:t>
            </w: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 antes de enviar.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Bases de datos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MySQL 8.4 LTS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SQLite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(LAYA)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MySQL guarda licencias, estados y registro; SQLite guarda la configuración interna de LAYA.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MySQL 8.4 LTS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SQLite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(LAYA)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MySQL guarda licencias, estados y registro; SQLite guarda la configuración interna de LAYA.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MySQL 8.4 LTS con réplica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SQLite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(LAYA)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Una segunda copia de la base, siempre al día, lista para usarse si la principal falla.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Secretos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Archivo cifrado con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sops + age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· credenciales del robot en el almacén de Windows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Las claves de servicio quedan cifradas en un archivo que solo el servidor autorizado puede abrir.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OpenBao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(almacén de secretos)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Bóveda que entrega cada clave solo al servicio autorizado y registra cada uso.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OpenBao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con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desbloqueo por varias personas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Para abrir la bóveda se necesitan llaves de al menos dos personas: nadie puede hacerlo solo.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Proxy y TLS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Nginx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con certificado de TI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Recibe las conexiones y las cifra con HTTPS usando el certificado institucional.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Nginx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con certificado de TI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Recibe las conexiones y las cifra con HTTPS usando el certificado institucional.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Nginx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keepalived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(IP flotante)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keepalived traslada la dirección del servicio al servidor de respaldo si el principal cae.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Observabilidad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Registros JSON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Uptime Kuma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tablero de canales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Registros ordenados para buscar errores y un vigilante que avisa si el servicio deja de responder.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Registros JSON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Uptime Kuma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Prometheus · Grafana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métricas de GPU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Prometheus mide el funcionamiento minuto a minuto y Grafana lo muestra en gráficos, incluida la carga de la GPU.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Uptime Kuma · Prometheus · Grafana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Loki · Alertmanager · Wazuh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Loki centraliza los registros, Alertmanager envía avisos y Wazuh detecta eventos de seguridad.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Respaldo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restic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volcado diario de MySQL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restic hace copias cifradas e incrementales; el volcado deja la base lista para restaurar.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restic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volcado diario de MySQL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copia semanal externa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restic hace copias cifradas e incrementales; una vez por semana se lleva una copia fuera del edificio.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restic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volcado diario de MySQL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réplica en Azure Chile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Las copias se envían cifradas al sitio de respaldo en Azure, dentro de Chile.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Calidad y CI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GitLab CE · pytest · Playwright · ruff · mypy · Trivy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GitLab guarda el código y corre las pruebas en cada cambio; ruff y mypy revisan errores; Trivy busca vulnerabilidades en las dependencias.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GitLab CE · pytest · Playwright · ruff · mypy · Trivy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GitLab guarda el código y corre las pruebas en cada cambio; ruff y mypy revisan errores; Trivy busca vulnerabilidades en las dependencias.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GitLab CE · pytest · Playwright · ruff · mypy · Trivy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SonarQube Community · OWASP ZAP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SonarQube mide la calidad del código y ZAP ataca la aplicación de forma controlada para encontrar fallas de seguridad.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GDP-SLEP Studio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Node.js 24 LTS · NestJS 11 · Angular 21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La aplicación web de la DEP donde se ve la cola, se aprueba cada licencia y queda el registro.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Node.js 24 LTS · NestJS 11 · Angular 21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La aplicación web de la DEP donde se ve la cola, se aprueba cada licencia y queda el registro.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Node.js 24 LTS · NestJS 11 · Angular 21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+ inicio de sesión con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ClaveÚnica (OIDC)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cuando TI lo apruebe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La aplicación web de la DEP; los usuarios entrarían con su ClaveÚnica en vez de una clave propia.</w:t>
            </w:r>
          </w:p>
        </w:tc>
      </w:tr>
      <w:tr>
        <w:trPr>
          <w:cantSplit/>
        </w:trPr>
        <w:tc>
          <w:tcPr>
            <w:tcW w:type="dxa" w:w="9640"/>
            <w:gridSpan w:val="4"/>
            <w:tcBorders>
              <w:top w:val="single" w:color="0F172A" w:sz="12"/>
              <w:left w:val="none" w:color="FFFFFF" w:sz="0"/>
              <w:bottom w:val="single" w:color="CBD5E1" w:sz="4"/>
              <w:right w:val="none" w:color="FFFFFF" w:sz="0"/>
            </w:tcBorders>
            <w:shd w:fill="F1F5F9" w:color="auto" w:val="clear"/>
            <w:tcMar>
              <w:top w:type="dxa" w:w="90"/>
              <w:left w:type="dxa" w:w="110"/>
              <w:bottom w:type="dxa" w:w="90"/>
              <w:right w:type="dxa" w:w="10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6"/>
                <w:szCs w:val="16"/>
              </w:rPr>
              <w:t xml:space="preserve">03   </w:t>
            </w:r>
            <w:r>
              <w:rPr>
                <w:rFonts w:ascii="Consolas" w:cs="Consolas" w:eastAsia="Consolas" w:hAnsi="Consolas"/>
                <w:b/>
                <w:bCs/>
                <w:color w:val="0F172A"/>
                <w:spacing w:val="15"/>
                <w:sz w:val="16"/>
                <w:szCs w:val="16"/>
              </w:rPr>
              <w:t xml:space="preserve">COMPONENTES, VERSIÓN Y LICENCIA</w:t>
            </w:r>
            <w:r>
              <w:rPr>
                <w:rFonts w:ascii="Calibri" w:cs="Calibri" w:eastAsia="Calibri" w:hAnsi="Calibri"/>
                <w:color w:val="64748B"/>
                <w:sz w:val="14"/>
                <w:szCs w:val="14"/>
              </w:rPr>
              <w:t xml:space="preserve">   versiones vigentes a octubre de 2026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Lenguaje y bibliotecas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Python 3.12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PSF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FastAPI, pydantic 2, SQLAlchemy 2, zeep 4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httpx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tenacity, Playwright 1.5x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Licencias permisivas: se pueden usar, modificar e instalar en los 36 SLEP sin pago ni auditoría.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Python 3.12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PSF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FastAPI, pydantic 2, SQLAlchemy 2, zeep 4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httpx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tenacity, Playwright 1.5x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Licencias permisivas: se pueden usar, modificar e instalar en los 36 SLEP sin pago ni auditoría.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Python 3.12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PSF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FastAPI, pydantic 2, SQLAlchemy 2, zeep 4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httpx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tenacity, Playwright 1.5x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Licencias permisivas: se pueden usar, modificar e instalar en los 36 SLEP sin pago ni auditoría.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IA local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LAYA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Ollama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LiteLLM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Qwen3 4B–8B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Modelo y motores abiertos: corren en equipos de la DEP sin pagar por consulta ni enviar datos fuera.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LAYA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Ollama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LiteLLM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Qwen3 8B–14B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Modelo y motores abiertos: corren en equipos de la DEP sin pagar por consulta ni enviar datos fuera.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LAYA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vLLM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Ollama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LiteLLM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Qwen3 14B–32B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Modelo y motores abiertos: corren en equipos de la DEP sin pagar por consulta ni enviar datos fuera.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Cola, caché y secretos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Tabla de tareas en MySQL · sops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MPL-2.0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age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Sin componentes adicionales: se reutiliza MySQL y los secretos se cifran con herramientas libres.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BullMQ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Valkey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8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OpenBao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MPL-2.0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Valkey es la versión libre de Redis y OpenBao la versión libre de Vault, ambas sin cambios de licencia futuros.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BullMQ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Valkey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8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OpenBao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MPL-2.0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keepalived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GPLv2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Valkey es la versión libre de Redis y OpenBao la versión libre de Vault; keepalived es software base de Linux.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Bases de datos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MySQL Community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8.4 LTS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GPLv2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SQLite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3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dominio público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La edición Community es gratuita; la GPLv2 no impone obligaciones mientras la DEP no distribuya MySQL modificado.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MySQL Community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8.4 LTS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GPLv2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SQLite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3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dominio público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La edición Community es gratuita; la GPLv2 no impone obligaciones mientras la DEP no distribuya MySQL modificado.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MySQL Community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8.4 LTS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GPLv2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SQLite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3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dominio público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La edición Community es gratuita; la GPLv2 no impone obligaciones mientras la DEP no distribuya MySQL modificado.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Observabilidad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Uptime Kuma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Licencia libre; un solo programa liviano.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Uptime Kuma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Prometheus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3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Grafana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AGPL-3.0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La AGPL solo obliga a publicar cambios si se modifica el programa y se ofrece a terceros; el uso interno es libre.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Uptime Kuma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Prometheus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3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, Alertmanager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Grafana, Loki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AGPL-3.0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Wazuh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4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GPLv2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La AGPL y la GPL solo imponen condiciones si se distribuye el programa modificado; el uso interno es libre.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Plataforma base y calidad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Ubuntu Server 24.04 LTS · Docker Engine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Nginx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GitLab CE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restic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pytest, ruff, mypy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Trivy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Software base libre; GitLab CE es la edición gratuita, sin las funciones de pago de Enterprise.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Ubuntu Server 24.04 LTS · Docker Engine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Nginx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GitLab CE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restic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pytest, ruff, mypy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Trivy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Software base libre; GitLab CE es la edición gratuita, sin las funciones de pago de Enterprise.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Ubuntu Server 24.04 LTS · Docker Engine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Nginx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GitLab CE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restic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BSD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pytest, ruff, mypy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Trivy, OWASP ZAP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Apache-2.0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 · SonarQube Community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LGPL-3.0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Software base libre; SonarQube Community es la edición gratuita del analizador de calidad.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GDP-SLEP Studio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Node.js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24 LTS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· NestJS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11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· Angular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21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Mismo stack aprobado por TI para todo GDP-SLEP Studio.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Node.js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24 LTS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· NestJS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11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· Angular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21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Mismo stack aprobado por TI para todo GDP-SLEP Studio.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Node.js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24 LTS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· NestJS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11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· Angular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21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MIT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)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Mismo stack aprobado por TI para todo GDP-SLEP Studio.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Descartado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n8n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Sustainable Use License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No se usa: su licencia no es de código abierto y LAYA ya cubre lo que hacía.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n8n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Sustainable Use License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No se usa: su licencia no es de código abierto y LAYA ya cubre lo que hacía.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n8n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Sustainable Use License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No se usa: su licencia no es de código abierto y LAYA ya cubre lo que hacía.</w:t>
            </w:r>
          </w:p>
        </w:tc>
      </w:tr>
      <w:tr>
        <w:trPr>
          <w:cantSplit/>
        </w:trPr>
        <w:tc>
          <w:tcPr>
            <w:tcW w:type="dxa" w:w="9640"/>
            <w:gridSpan w:val="4"/>
            <w:tcBorders>
              <w:top w:val="single" w:color="0F172A" w:sz="12"/>
              <w:left w:val="none" w:color="FFFFFF" w:sz="0"/>
              <w:bottom w:val="single" w:color="CBD5E1" w:sz="4"/>
              <w:right w:val="none" w:color="FFFFFF" w:sz="0"/>
            </w:tcBorders>
            <w:shd w:fill="F1F5F9" w:color="auto" w:val="clear"/>
            <w:tcMar>
              <w:top w:type="dxa" w:w="90"/>
              <w:left w:type="dxa" w:w="110"/>
              <w:bottom w:type="dxa" w:w="90"/>
              <w:right w:type="dxa" w:w="100"/>
            </w:tcMar>
            <w:vAlign w:val="top"/>
          </w:tcPr>
          <w:p>
            <w:pPr>
              <w:keepNext/>
              <w:spacing w:after="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6"/>
                <w:szCs w:val="16"/>
              </w:rPr>
              <w:t xml:space="preserve">04   </w:t>
            </w:r>
            <w:r>
              <w:rPr>
                <w:rFonts w:ascii="Consolas" w:cs="Consolas" w:eastAsia="Consolas" w:hAnsi="Consolas"/>
                <w:b/>
                <w:bCs/>
                <w:color w:val="0F172A"/>
                <w:spacing w:val="15"/>
                <w:sz w:val="16"/>
                <w:szCs w:val="16"/>
              </w:rPr>
              <w:t xml:space="preserve">PERSONAS Y SERVICIOS</w:t>
            </w:r>
            <w:r>
              <w:rPr>
                <w:rFonts w:ascii="Calibri" w:cs="Calibri" w:eastAsia="Calibri" w:hAnsi="Calibri"/>
                <w:color w:val="64748B"/>
                <w:sz w:val="14"/>
                <w:szCs w:val="14"/>
              </w:rPr>
              <w:t xml:space="preserve">   no son tecnologías, pero forman parte del costo de cada propuesta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Incorporación de 36 SLEP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¾ de día por SLEP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216 h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en total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Configurar cada SLEP en el sistema, cargar sus datos y acompañar al encargado en sus primeras licencias.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¾ de día por SLEP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216 h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en total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Configurar cada SLEP en el sistema, cargar sus datos y acompañar al encargado en sus primeras licencias.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¾ de día por SLEP ·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216 h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en total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Configurar cada SLEP en el sistema, cargar sus datos y acompañar al encargado en sus primeras licencias.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Capacitación de encargados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Inducción práctica durante la incorporación, sin curso formal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El encargado aprende a revisar y confirmar cada licencia mientras se incorpora su SLEP.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Curso de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16 h para 15 personas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(SENCE)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Curso formal para encargados y jefaturas: uso de la herramienta, excepciones y qué hacer si algo falla.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Curso de </w:t>
            </w: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16 h para 15 personas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(SENCE)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Curso formal para encargados y jefaturas: uso de la herramienta, excepciones y qué hacer si algo falla.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Servicios externos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No se contratan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Toda la construcción y la mantención las hace el equipo de la DEP.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No se contratan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Toda la construcción y la mantención las hace el equipo de la DEP.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Prueba de penetración externa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antes de operar en los 36 SLEP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Una empresa especializada intenta vulnerar el sistema y entrega un informe de fallas a corregir antes de escalar.</w:t>
            </w:r>
          </w:p>
        </w:tc>
      </w:tr>
      <w:tr>
        <w:trPr>
          <w:cantSplit/>
        </w:trPr>
        <w:tc>
          <w:tcPr>
            <w:tcW w:type="dxa" w:w="1760"/>
            <w:tcBorders>
              <w:top w:val="none" w:color="FFFFFF" w:sz="0"/>
              <w:left w:val="none" w:color="FFFFFF" w:sz="0"/>
              <w:bottom w:val="single" w:color="E2E8F0" w:sz="4"/>
              <w:right w:val="single" w:color="CBD5E1" w:sz="4"/>
            </w:tcBorders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Mantención</w:t>
            </w:r>
          </w:p>
        </w:tc>
        <w:tc>
          <w:tcPr>
            <w:tcW w:type="dxa" w:w="2626"/>
            <w:tcBorders>
              <w:top w:val="none" w:color="FFFFFF" w:sz="0"/>
              <w:left w:val="single" w:color="15803D" w:sz="18"/>
              <w:bottom w:val="single" w:color="E2E8F0" w:sz="4"/>
              <w:right w:val="none" w:color="FFFFFF" w:sz="0"/>
            </w:tcBorders>
            <w:shd w:fill="F0FDF4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14 h al mes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de orquestador, conectores, robot e IA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Horas para ajustar la solución cuando FONASA cambia algo, actualizar versiones y revisar alertas.</w:t>
            </w:r>
          </w:p>
        </w:tc>
        <w:tc>
          <w:tcPr>
            <w:tcW w:type="dxa" w:w="2626"/>
            <w:tcBorders>
              <w:top w:val="none" w:color="FFFFFF" w:sz="0"/>
              <w:left w:val="single" w:color="0D9488" w:sz="18"/>
              <w:bottom w:val="single" w:color="E2E8F0" w:sz="4"/>
              <w:right w:val="none" w:color="FFFFFF" w:sz="0"/>
            </w:tcBorders>
            <w:shd w:fill="F0FDFA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12 h al mes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de orquestador, conectores, robot e IA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Horas para ajustar la solución cuando FONASA cambia algo, actualizar versiones y revisar alertas.</w:t>
            </w:r>
          </w:p>
        </w:tc>
        <w:tc>
          <w:tcPr>
            <w:tcW w:type="dxa" w:w="2628"/>
            <w:tcBorders>
              <w:top w:val="none" w:color="FFFFFF" w:sz="0"/>
              <w:left w:val="single" w:color="B45309" w:sz="18"/>
              <w:bottom w:val="single" w:color="E2E8F0" w:sz="4"/>
              <w:right w:val="none" w:color="FFFFFF" w:sz="0"/>
            </w:tcBorders>
            <w:shd w:fill="FFFBEB" w:color="auto" w:val="clear"/>
            <w:tcMar>
              <w:top w:type="dxa" w:w="70"/>
              <w:left w:type="dxa" w:w="110"/>
              <w:bottom w:type="dxa" w:w="70"/>
              <w:right w:type="dxa" w:w="100"/>
            </w:tcMar>
            <w:vAlign w:val="top"/>
          </w:tcPr>
          <w:p>
            <w:pPr>
              <w:spacing w:after="30" w:before="0" w:line="236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12 h al mes</w:t>
            </w:r>
            <w:r>
              <w:rPr>
                <w:rFonts w:ascii="Calibri" w:cs="Calibri" w:eastAsia="Calibri" w:hAnsi="Calibri"/>
                <w:color w:val="0F172A"/>
                <w:sz w:val="15"/>
                <w:szCs w:val="15"/>
              </w:rPr>
              <w:t xml:space="preserve"> de orquestador, canales, alta disponibilidad y seguridad</w:t>
            </w:r>
          </w:p>
          <w:p>
            <w:pPr>
              <w:spacing w:after="30" w:before="40" w:line="236"/>
            </w:pPr>
            <w:r>
              <w:rPr>
                <w:rFonts w:ascii="Calibri" w:cs="Calibri" w:eastAsia="Calibri" w:hAnsi="Calibri"/>
                <w:color w:val="64748B"/>
                <w:sz w:val="13"/>
                <w:szCs w:val="13"/>
              </w:rPr>
              <w:t xml:space="preserve">Horas para ajustar la solución cuando FONASA cambia algo, actualizar versiones y revisar alertas.</w:t>
            </w:r>
          </w:p>
        </w:tc>
      </w:tr>
    </w:tbl>
    <w:p>
      <w:pPr>
        <w:spacing w:after="140" w:before="0" w:line="120"/>
      </w:pP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03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canales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Canal por tarea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POR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Cada tarea tiene un canal ideal y otro aceptable mientras el ideal no esté disponible.</w:t>
            </w:r>
          </w:p>
        </w:tc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PARA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Fijar qué canal usa cada tarea y la regla para elegirlo.</w:t>
            </w:r>
          </w:p>
        </w:tc>
        <w:tc>
          <w:tcPr>
            <w:tcW w:type="dxa" w:w="3214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CÓMO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Orden de preferencia por solidez legal y técnica; matriz completa en el Informe 08.5, sección 13.</w:t>
            </w:r>
          </w:p>
        </w:tc>
      </w:tr>
    </w:tbl>
    <w:p>
      <w:pPr>
        <w:spacing w:after="140" w:before="0" w:line="120"/>
      </w:pPr>
    </w:p>
    <w:p>
      <w:pPr>
        <w:pStyle w:val="Heading2"/>
        <w:keepNext/>
        <w:spacing w:after="120" w:before="260"/>
      </w:pPr>
      <w:r>
        <w:rPr>
          <w:rFonts w:ascii="Consolas" w:cs="Consolas" w:eastAsia="Consolas" w:hAnsi="Consolas"/>
          <w:b/>
          <w:bCs/>
          <w:color w:val="0D9488"/>
          <w:sz w:val="22"/>
          <w:szCs w:val="22"/>
        </w:rPr>
        <w:t xml:space="preserve">3.1  </w:t>
      </w:r>
      <w:r>
        <w:rPr>
          <w:rFonts w:ascii="Calibri" w:cs="Calibri" w:eastAsia="Calibri" w:hAnsi="Calibri"/>
          <w:b/>
          <w:bCs/>
          <w:color w:val="0F172A"/>
          <w:sz w:val="25"/>
          <w:szCs w:val="25"/>
        </w:rPr>
        <w:t xml:space="preserve">Orden de preferencia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240"/>
        <w:gridCol w:w="2200"/>
        <w:gridCol w:w="240"/>
        <w:gridCol w:w="2200"/>
        <w:gridCol w:w="240"/>
        <w:gridCol w:w="2320"/>
      </w:tblGrid>
      <w:tr>
        <w:trPr>
          <w:cantSplit/>
        </w:trPr>
        <w:tc>
          <w:tcPr>
            <w:tcW w:type="dxa" w:w="2200"/>
            <w:tcBorders>
              <w:top w:val="single" w:color="0D9488" w:sz="12"/>
              <w:left w:val="single" w:color="0D9488" w:sz="12"/>
              <w:bottom w:val="single" w:color="0D9488" w:sz="12"/>
              <w:right w:val="single" w:color="0D9488" w:sz="12"/>
            </w:tcBorders>
            <w:shd w:fill="F0FD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3"/>
                <w:szCs w:val="13"/>
              </w:rPr>
              <w:t xml:space="preserve">PREFERIDO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1 · Servicio web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canal oficial de FONASA (08.3)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"/>
              <w:bottom w:type="dxa" w:w="80"/>
              <w:right w:type="dxa" w:w="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26"/>
                <w:szCs w:val="26"/>
              </w:rPr>
              <w:t xml:space="preserve">→</w:t>
            </w:r>
          </w:p>
        </w:tc>
        <w:tc>
          <w:tcPr>
            <w:tcW w:type="dxa" w:w="2200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fill="F8FAF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3"/>
                <w:szCs w:val="13"/>
              </w:rPr>
              <w:t xml:space="preserve">SI NO HAY 1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2 · API del PIEE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sesión asistida (08.2)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"/>
              <w:bottom w:type="dxa" w:w="80"/>
              <w:right w:type="dxa" w:w="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26"/>
                <w:szCs w:val="26"/>
              </w:rPr>
              <w:t xml:space="preserve">→</w:t>
            </w:r>
          </w:p>
        </w:tc>
        <w:tc>
          <w:tcPr>
            <w:tcW w:type="dxa" w:w="2200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fill="F8FAF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3"/>
                <w:szCs w:val="13"/>
              </w:rPr>
              <w:t xml:space="preserve">SI NO HAY 1 NI 2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3 · Robot asistido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en la sesión del encargado (08.1)</w:t>
            </w:r>
          </w:p>
        </w:tc>
        <w:tc>
          <w:tcPr>
            <w:tcW w:type="dxa" w:w="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"/>
              <w:bottom w:type="dxa" w:w="80"/>
              <w:right w:type="dxa" w:w="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26"/>
                <w:szCs w:val="26"/>
              </w:rPr>
              <w:t xml:space="preserve">→</w:t>
            </w:r>
          </w:p>
        </w:tc>
        <w:tc>
          <w:tcPr>
            <w:tcW w:type="dxa" w:w="2320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fill="F8FAF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3"/>
                <w:szCs w:val="13"/>
              </w:rPr>
              <w:t xml:space="preserve">SIEMPRE DISPONIBLE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4 · Manual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el encargado en el portal</w:t>
            </w:r>
          </w:p>
        </w:tc>
      </w:tr>
    </w:tbl>
    <w:p>
      <w:pPr>
        <w:spacing w:after="200" w:before="80"/>
      </w:pPr>
      <w:r>
        <w:rPr>
          <w:rFonts w:ascii="Consolas" w:cs="Consolas" w:eastAsia="Consolas" w:hAnsi="Consolas"/>
          <w:b/>
          <w:bCs/>
          <w:color w:val="0D9488"/>
          <w:sz w:val="15"/>
          <w:szCs w:val="15"/>
        </w:rPr>
        <w:t xml:space="preserve">FIG. 1  </w:t>
      </w:r>
      <w:r>
        <w:rPr>
          <w:rFonts w:ascii="Calibri" w:cs="Calibri" w:eastAsia="Calibri" w:hAnsi="Calibri"/>
          <w:color w:val="64748B"/>
          <w:sz w:val="16"/>
          <w:szCs w:val="16"/>
        </w:rPr>
        <w:t xml:space="preserve">El orquestador elige el primer canal disponible y autorizado para cada tarea.</w:t>
      </w:r>
    </w:p>
    <w:p>
      <w:pPr>
        <w:pStyle w:val="Heading2"/>
        <w:keepNext/>
        <w:spacing w:after="120" w:before="260"/>
      </w:pPr>
      <w:r>
        <w:rPr>
          <w:rFonts w:ascii="Consolas" w:cs="Consolas" w:eastAsia="Consolas" w:hAnsi="Consolas"/>
          <w:b/>
          <w:bCs/>
          <w:color w:val="0D9488"/>
          <w:sz w:val="22"/>
          <w:szCs w:val="22"/>
        </w:rPr>
        <w:t xml:space="preserve">3.2  </w:t>
      </w:r>
      <w:r>
        <w:rPr>
          <w:rFonts w:ascii="Calibri" w:cs="Calibri" w:eastAsia="Calibri" w:hAnsi="Calibri"/>
          <w:b/>
          <w:bCs/>
          <w:color w:val="0F172A"/>
          <w:sz w:val="25"/>
          <w:szCs w:val="25"/>
        </w:rPr>
        <w:t xml:space="preserve">Canal por tarea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1500"/>
        <w:gridCol w:w="1300"/>
        <w:gridCol w:w="1600"/>
        <w:gridCol w:w="2640"/>
      </w:tblGrid>
      <w:tr>
        <w:trPr>
          <w:tblHeader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TAREA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SERVICIO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API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ROBOT</w:t>
            </w:r>
          </w:p>
        </w:tc>
        <w:tc>
          <w:tcPr>
            <w:tcW w:type="dxa" w:w="2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CANAL ELEGIDO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Detectar licencias nuevas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Sí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Sí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Sí</w:t>
            </w:r>
          </w:p>
        </w:tc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1 → 2 → 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Obtener datos de la licencia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Sí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Sí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Pantalla</w:t>
            </w:r>
          </w:p>
        </w:tc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1 → 2 → 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Calcular vencimiento y priorizar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94A3B8"/>
                <w:sz w:val="15"/>
                <w:szCs w:val="15"/>
              </w:rPr>
              <w:t xml:space="preserve">Motor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94A3B8"/>
                <w:sz w:val="15"/>
                <w:szCs w:val="15"/>
              </w:rPr>
              <w:t xml:space="preserve">Motor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94A3B8"/>
                <w:sz w:val="15"/>
                <w:szCs w:val="15"/>
              </w:rPr>
              <w:t xml:space="preserve">Motor</w:t>
            </w:r>
          </w:p>
        </w:tc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Motor de plazos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Borrador de zona C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94A3B8"/>
                <w:sz w:val="15"/>
                <w:szCs w:val="15"/>
              </w:rPr>
              <w:t xml:space="preserve">Motor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94A3B8"/>
                <w:sz w:val="15"/>
                <w:szCs w:val="15"/>
              </w:rPr>
              <w:t xml:space="preserve">Motor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94A3B8"/>
                <w:sz w:val="15"/>
                <w:szCs w:val="15"/>
              </w:rPr>
              <w:t xml:space="preserve">Motor</w:t>
            </w:r>
          </w:p>
        </w:tc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Motor + LAYA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Enviar la zona C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Sí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Sí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Con aprob.</w:t>
            </w:r>
          </w:p>
        </w:tc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1 → 2 → 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Acuse de recibo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Oficial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Sí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Comprobante</w:t>
            </w:r>
          </w:p>
        </w:tc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1 → 2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Re-tramitar devueltas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B91C1C"/>
                <w:sz w:val="15"/>
                <w:szCs w:val="15"/>
              </w:rPr>
              <w:t xml:space="preserve">● No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Según vía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Con aprob.</w:t>
            </w:r>
          </w:p>
        </w:tc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2 → 3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Seguir resoluciones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Sí</w:t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5"/>
                <w:szCs w:val="15"/>
              </w:rPr>
              <w:t xml:space="preserve">● Sí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5"/>
                <w:szCs w:val="15"/>
              </w:rPr>
              <w:t xml:space="preserve">● Pantalla</w:t>
            </w:r>
          </w:p>
        </w:tc>
        <w:tc>
          <w:tcPr>
            <w:tcW w:type="dxa" w:w="26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1 → 2</w:t>
            </w:r>
          </w:p>
        </w:tc>
      </w:tr>
    </w:tbl>
    <w:p>
      <w:pPr>
        <w:spacing w:after="120" w:before="0" w:line="120"/>
      </w:pP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40"/>
      </w:tblGrid>
      <w:tr>
        <w:trPr>
          <w:cantSplit/>
        </w:trPr>
        <w:tc>
          <w:tcPr>
            <w:tcW w:type="dxa" w:w="9640"/>
            <w:tcBorders>
              <w:top w:val="none" w:color="FFFFFF" w:sz="0"/>
              <w:left w:val="single" w:color="B91C1C" w:sz="24"/>
              <w:bottom w:val="none" w:color="FFFFFF" w:sz="0"/>
              <w:right w:val="none" w:color="FFFFFF" w:sz="0"/>
            </w:tcBorders>
            <w:shd w:fill="FEF2F2" w:color="auto" w:val="clear"/>
            <w:tcMar>
              <w:top w:type="dxa" w:w="110"/>
              <w:left w:type="dxa" w:w="220"/>
              <w:bottom w:type="dxa" w:w="11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B91C1C"/>
                <w:spacing w:val="20"/>
                <w:sz w:val="15"/>
                <w:szCs w:val="15"/>
              </w:rPr>
              <w:t xml:space="preserve">REGLA DE RESPALDO SEGURO</w:t>
            </w:r>
          </w:p>
          <w:p>
            <w:pPr>
              <w:spacing w:after="50" w:line="260"/>
            </w:pPr>
            <w:r>
              <w:rPr>
                <w:color w:val="334155"/>
                <w:sz w:val="19"/>
                <w:szCs w:val="19"/>
              </w:rPr>
              <w:t xml:space="preserve">Si un canal falla, el orquestador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solo baja</w:t>
            </w:r>
            <w:r>
              <w:rPr>
                <w:color w:val="334155"/>
                <w:sz w:val="19"/>
                <w:szCs w:val="19"/>
              </w:rPr>
              <w:t xml:space="preserve"> a un canal autorizado de menor preferencia o al manual.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Nunca</w:t>
            </w:r>
            <w:r>
              <w:rPr>
                <w:color w:val="334155"/>
                <w:sz w:val="19"/>
                <w:szCs w:val="19"/>
              </w:rPr>
              <w:t xml:space="preserve"> sustituye un canal caído por uno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no autorizado</w:t>
            </w:r>
            <w:r>
              <w:rPr>
                <w:color w:val="334155"/>
                <w:sz w:val="19"/>
                <w:szCs w:val="19"/>
              </w:rPr>
              <w:t xml:space="preserve"> (servicios internos sin permiso, inicio de sesión automático con ClaveÚnica, modelos de IA externos). Una falla técnica jamás fuerza una acción ilegal.</w:t>
            </w:r>
          </w:p>
        </w:tc>
      </w:tr>
    </w:tbl>
    <w:p>
      <w:pPr>
        <w:spacing w:after="140" w:before="0" w:line="120"/>
      </w:pP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04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proceso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Cómo funciona paso a paso (técnico)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POR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Lo propio del mixto no es cada canal, sino cómo el orquestador decide y cómo reacciona cuando algo falla.</w:t>
            </w:r>
          </w:p>
        </w:tc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PARA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Especificar el recorrido de una licencia y la conmutación de canal.</w:t>
            </w:r>
          </w:p>
        </w:tc>
        <w:tc>
          <w:tcPr>
            <w:tcW w:type="dxa" w:w="3214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CÓMO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Tareas idempotentes en una cola única; el detalle de cada canal está en los Informes 08.1, 08.2 y 08.3.</w:t>
            </w:r>
          </w:p>
        </w:tc>
      </w:tr>
    </w:tbl>
    <w:p>
      <w:pPr>
        <w:spacing w:after="140" w:before="0" w:line="120"/>
      </w:pPr>
    </w:p>
    <w:p>
      <w:pPr>
        <w:pStyle w:val="Heading2"/>
        <w:keepNext/>
        <w:spacing w:after="120" w:before="260"/>
      </w:pPr>
      <w:r>
        <w:rPr>
          <w:rFonts w:ascii="Consolas" w:cs="Consolas" w:eastAsia="Consolas" w:hAnsi="Consolas"/>
          <w:b/>
          <w:bCs/>
          <w:color w:val="0D9488"/>
          <w:sz w:val="22"/>
          <w:szCs w:val="22"/>
        </w:rPr>
        <w:t xml:space="preserve">4.1  </w:t>
      </w:r>
      <w:r>
        <w:rPr>
          <w:rFonts w:ascii="Calibri" w:cs="Calibri" w:eastAsia="Calibri" w:hAnsi="Calibri"/>
          <w:b/>
          <w:bCs/>
          <w:color w:val="0F172A"/>
          <w:sz w:val="25"/>
          <w:szCs w:val="25"/>
        </w:rPr>
        <w:t xml:space="preserve">El orquestador, en términos técnicos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8"/>
          <w:szCs w:val="18"/>
        </w:rPr>
        <w:t xml:space="preserve">El orquestador es un componente del módulo Licencias (NestJS) que mantiene una </w:t>
      </w:r>
      <w:r>
        <w:rPr>
          <w:rFonts w:ascii="Calibri" w:cs="Calibri" w:eastAsia="Calibri" w:hAnsi="Calibri"/>
          <w:b/>
          <w:bCs/>
          <w:color w:val="0F172A"/>
          <w:sz w:val="18"/>
          <w:szCs w:val="18"/>
        </w:rPr>
        <w:t xml:space="preserve">cola única de tareas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. Cada tarea sabe qué licencia es, qué hay que hacer y qué canal le corresponde. El orquestador </w:t>
      </w:r>
      <w:r>
        <w:rPr>
          <w:rFonts w:ascii="Calibri" w:cs="Calibri" w:eastAsia="Calibri" w:hAnsi="Calibri"/>
          <w:b/>
          <w:bCs/>
          <w:color w:val="0F172A"/>
          <w:sz w:val="18"/>
          <w:szCs w:val="18"/>
        </w:rPr>
        <w:t xml:space="preserve">invoca el conector del canal elegido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 —el del servicio, el de la API o el robot— y registra el resultado. Los conectores son los mismos de los Informes 08.1 a 08.3; el orquestador no los reemplaza, los </w:t>
      </w:r>
      <w:r>
        <w:rPr>
          <w:rFonts w:ascii="Calibri" w:cs="Calibri" w:eastAsia="Calibri" w:hAnsi="Calibri"/>
          <w:b/>
          <w:bCs/>
          <w:color w:val="0F172A"/>
          <w:sz w:val="18"/>
          <w:szCs w:val="18"/>
        </w:rPr>
        <w:t xml:space="preserve">coordina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200"/>
        <w:gridCol w:w="3900"/>
        <w:gridCol w:w="3540"/>
      </w:tblGrid>
      <w:tr>
        <w:trPr>
          <w:tblHeader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CONCEPTO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QUÉ ES</w:t>
            </w:r>
          </w:p>
        </w:tc>
        <w:tc>
          <w:tcPr>
            <w:tcW w:type="dxa" w:w="3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CÓMO LO TRATA EL ORQUESTADOR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Tarea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Una unidad de trabajo sobre una licencia (detectar, preparar, enviar, seguir)</w:t>
            </w:r>
          </w:p>
        </w:tc>
        <w:tc>
          <w:tcPr>
            <w:tcW w:type="dxa" w:w="35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Vive en la cola con su canal asignado, estado e intentos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Canal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Servicio, API, robot o manual</w:t>
            </w:r>
          </w:p>
        </w:tc>
        <w:tc>
          <w:tcPr>
            <w:tcW w:type="dxa" w:w="35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Se asigna por preferencia y disponibilidad; se registra cuál se usó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Conmutación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Cambio de canal cuando el preferido falla</w:t>
            </w:r>
          </w:p>
        </w:tc>
        <w:tc>
          <w:tcPr>
            <w:tcW w:type="dxa" w:w="35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Solo baja a un canal autorizado; nunca a uno prohibido</w:t>
            </w:r>
          </w:p>
        </w:tc>
      </w:tr>
      <w:tr>
        <w:trPr>
          <w:cantSplit/>
        </w:trPr>
        <w:tc>
          <w:tcPr>
            <w:tcW w:type="dxa" w:w="2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Idempotencia</w:t>
            </w:r>
          </w:p>
        </w:tc>
        <w:tc>
          <w:tcPr>
            <w:tcW w:type="dxa" w:w="3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Garantía de no enviar dos veces el mismo folio</w:t>
            </w:r>
          </w:p>
        </w:tc>
        <w:tc>
          <w:tcPr>
            <w:tcW w:type="dxa" w:w="35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Antes de enviar, verifica que el folio no fue enviado por ningún canal</w:t>
            </w:r>
          </w:p>
        </w:tc>
      </w:tr>
    </w:tbl>
    <w:p>
      <w:pPr>
        <w:spacing w:after="120" w:before="0" w:line="120"/>
      </w:pPr>
    </w:p>
    <w:p>
      <w:pPr>
        <w:pStyle w:val="Heading2"/>
        <w:keepNext/>
        <w:spacing w:after="120" w:before="260"/>
      </w:pPr>
      <w:r>
        <w:rPr>
          <w:rFonts w:ascii="Consolas" w:cs="Consolas" w:eastAsia="Consolas" w:hAnsi="Consolas"/>
          <w:b/>
          <w:bCs/>
          <w:color w:val="0D9488"/>
          <w:sz w:val="22"/>
          <w:szCs w:val="22"/>
        </w:rPr>
        <w:t xml:space="preserve">4.2  </w:t>
      </w:r>
      <w:r>
        <w:rPr>
          <w:rFonts w:ascii="Calibri" w:cs="Calibri" w:eastAsia="Calibri" w:hAnsi="Calibri"/>
          <w:b/>
          <w:bCs/>
          <w:color w:val="0F172A"/>
          <w:sz w:val="25"/>
          <w:szCs w:val="25"/>
        </w:rPr>
        <w:t xml:space="preserve">Paso a paso de una licencia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"/>
        <w:gridCol w:w="3100"/>
        <w:gridCol w:w="1700"/>
        <w:gridCol w:w="1200"/>
        <w:gridCol w:w="3140"/>
      </w:tblGrid>
      <w:tr>
        <w:trPr>
          <w:tblHeader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#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PASO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CANAL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ACTOR</w:t>
            </w:r>
          </w:p>
        </w:tc>
        <w:tc>
          <w:tcPr>
            <w:tcW w:type="dxa" w:w="3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CONTROL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4"/>
                <w:szCs w:val="14"/>
              </w:rPr>
              <w:t xml:space="preserve">1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Detectar la licencia por el canal preferido disponible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Servicio / API / robot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Orquestador</w:t>
            </w:r>
          </w:p>
        </w:tc>
        <w:tc>
          <w:tcPr>
            <w:tcW w:type="dxa" w:w="31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Solo campos permitidos; nunca la zona A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4"/>
                <w:szCs w:val="14"/>
              </w:rPr>
              <w:t xml:space="preserve">2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Calcular vencimiento y clasificar con IA local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Motor + IA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Sistema</w:t>
            </w:r>
          </w:p>
        </w:tc>
        <w:tc>
          <w:tcPr>
            <w:tcW w:type="dxa" w:w="31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Calendario hábil; IA local seudonimizada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4"/>
                <w:szCs w:val="14"/>
              </w:rPr>
              <w:t xml:space="preserve">3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Cruzar remuneraciones y preparar la zona C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Motor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Sistema</w:t>
            </w:r>
          </w:p>
        </w:tc>
        <w:tc>
          <w:tcPr>
            <w:tcW w:type="dxa" w:w="31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Coincidencia exacta de RUT; excepción si falta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4"/>
                <w:szCs w:val="14"/>
              </w:rPr>
              <w:t xml:space="preserve">4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Mostrar el resumen y esperar aprobación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Bandeja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Persona</w:t>
            </w:r>
          </w:p>
        </w:tc>
        <w:tc>
          <w:tcPr>
            <w:tcW w:type="dxa" w:w="31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Aprobación única, vale para el canal que se use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4"/>
                <w:szCs w:val="14"/>
              </w:rPr>
              <w:t xml:space="preserve">5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Enviar por el canal elegido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Servicio / API / robot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Orquestador</w:t>
            </w:r>
          </w:p>
        </w:tc>
        <w:tc>
          <w:tcPr>
            <w:tcW w:type="dxa" w:w="31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Idempotencia por folio; registro del canal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4"/>
                <w:szCs w:val="14"/>
              </w:rPr>
              <w:t xml:space="preserve">6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Si el canal falla, conmutar a otro autorizado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Siguiente canal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Orquestador</w:t>
            </w:r>
          </w:p>
        </w:tc>
        <w:tc>
          <w:tcPr>
            <w:tcW w:type="dxa" w:w="31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Regla de respaldo seguro; nunca a uno prohibido</w:t>
            </w:r>
          </w:p>
        </w:tc>
      </w:tr>
      <w:tr>
        <w:trPr>
          <w:cantSplit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4"/>
                <w:szCs w:val="14"/>
              </w:rPr>
              <w:t xml:space="preserve">7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Leer acuse y registrar folio, fecha, canal y acuse</w:t>
            </w:r>
          </w:p>
        </w:tc>
        <w:tc>
          <w:tcPr>
            <w:tcW w:type="dxa" w:w="1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Canal + módulo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Orquestador</w:t>
            </w:r>
          </w:p>
        </w:tc>
        <w:tc>
          <w:tcPr>
            <w:tcW w:type="dxa" w:w="31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Registro sin datos clínicos</w:t>
            </w:r>
          </w:p>
        </w:tc>
      </w:tr>
    </w:tbl>
    <w:p>
      <w:pPr>
        <w:spacing w:after="120" w:before="0" w:line="120"/>
      </w:pP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7"/>
          <w:szCs w:val="17"/>
        </w:rPr>
        <w:t xml:space="preserve">El detalle de </w:t>
      </w:r>
      <w:r>
        <w:rPr>
          <w:rFonts w:ascii="Calibri" w:cs="Calibri" w:eastAsia="Calibri" w:hAnsi="Calibri"/>
          <w:b/>
          <w:bCs/>
          <w:color w:val="0F172A"/>
          <w:sz w:val="17"/>
          <w:szCs w:val="17"/>
        </w:rPr>
        <w:t xml:space="preserve">cómo</w:t>
      </w:r>
      <w:r>
        <w:rPr>
          <w:rFonts w:ascii="Calibri" w:cs="Calibri" w:eastAsia="Calibri" w:hAnsi="Calibri"/>
          <w:color w:val="334155"/>
          <w:sz w:val="17"/>
          <w:szCs w:val="17"/>
        </w:rPr>
        <w:t xml:space="preserve"> cada canal consulta y envía está en su informe: pantalla y DOM en el 08.1, petición y sesión en el 08.2, operaciones del servicio en el 08.3. El mixto añade solo la </w:t>
      </w:r>
      <w:r>
        <w:rPr>
          <w:rFonts w:ascii="Calibri" w:cs="Calibri" w:eastAsia="Calibri" w:hAnsi="Calibri"/>
          <w:b/>
          <w:bCs/>
          <w:color w:val="0F172A"/>
          <w:sz w:val="17"/>
          <w:szCs w:val="17"/>
        </w:rPr>
        <w:t xml:space="preserve">coordinación</w:t>
      </w:r>
      <w:r>
        <w:rPr>
          <w:rFonts w:ascii="Calibri" w:cs="Calibri" w:eastAsia="Calibri" w:hAnsi="Calibri"/>
          <w:color w:val="334155"/>
          <w:sz w:val="17"/>
          <w:szCs w:val="17"/>
        </w:rPr>
        <w:t xml:space="preserve"> y la </w:t>
      </w:r>
      <w:r>
        <w:rPr>
          <w:rFonts w:ascii="Calibri" w:cs="Calibri" w:eastAsia="Calibri" w:hAnsi="Calibri"/>
          <w:b/>
          <w:bCs/>
          <w:color w:val="0F172A"/>
          <w:sz w:val="17"/>
          <w:szCs w:val="17"/>
        </w:rPr>
        <w:t xml:space="preserve">conmutación</w:t>
      </w:r>
      <w:r>
        <w:rPr>
          <w:rFonts w:ascii="Calibri" w:cs="Calibri" w:eastAsia="Calibri" w:hAnsi="Calibri"/>
          <w:color w:val="334155"/>
          <w:sz w:val="17"/>
          <w:szCs w:val="17"/>
        </w:rPr>
        <w:t xml:space="preserve">.</w:t>
      </w: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05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arquitectura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Arquitectura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POR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Varias tecnologías solo son manejables si comparten un centro.</w:t>
            </w:r>
          </w:p>
        </w:tc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PARA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Mostrar cómo se integran los canales de los tres caminos alrededor del orquestador.</w:t>
            </w:r>
          </w:p>
        </w:tc>
        <w:tc>
          <w:tcPr>
            <w:tcW w:type="dxa" w:w="3214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CÓMO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Orquestador en el módulo Licencias de GDP-SLEP Studio; conectores y robot de los otros caminos; motor e IA compartidos.</w:t>
            </w:r>
          </w:p>
        </w:tc>
      </w:tr>
    </w:tbl>
    <w:p>
      <w:pPr>
        <w:spacing w:after="140" w:before="0" w:line="120"/>
      </w:pP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300"/>
        <w:gridCol w:w="300"/>
        <w:gridCol w:w="2400"/>
        <w:gridCol w:w="300"/>
        <w:gridCol w:w="4340"/>
      </w:tblGrid>
      <w:tr>
        <w:trPr>
          <w:cantSplit/>
        </w:trPr>
        <w:tc>
          <w:tcPr>
            <w:tcW w:type="dxa" w:w="2300"/>
            <w:tcBorders>
              <w:top w:val="single" w:color="0F172A" w:sz="6"/>
              <w:left w:val="single" w:color="0F172A" w:sz="6"/>
              <w:bottom w:val="single" w:color="0F172A" w:sz="6"/>
              <w:right w:val="single" w:color="0F172A" w:sz="6"/>
            </w:tcBorders>
            <w:shd w:fill="0F172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CCFBF1"/>
                <w:sz w:val="13"/>
                <w:szCs w:val="13"/>
              </w:rPr>
              <w:t xml:space="preserve">EXTERNO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Canales</w:t>
            </w:r>
          </w:p>
          <w:p>
            <w:pPr>
              <w:spacing w:after="0" w:line="230"/>
              <w:jc w:val="left"/>
            </w:pPr>
            <w:r>
              <w:rPr>
                <w:color w:val="94A3B8"/>
                <w:sz w:val="14"/>
                <w:szCs w:val="14"/>
              </w:rPr>
              <w:t xml:space="preserve">entrada y salida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10"/>
              <w:bottom w:type="dxa" w:w="3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2400"/>
            <w:tcBorders>
              <w:top w:val="single" w:color="0F172A" w:sz="6"/>
              <w:left w:val="single" w:color="0F172A" w:sz="6"/>
              <w:bottom w:val="single" w:color="0F172A" w:sz="6"/>
              <w:right w:val="single" w:color="0F172A" w:sz="6"/>
            </w:tcBorders>
            <w:shd w:fill="0F172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CCFBF1"/>
                <w:sz w:val="13"/>
                <w:szCs w:val="13"/>
              </w:rPr>
              <w:t xml:space="preserve">CENTRO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Orquestador</w:t>
            </w:r>
          </w:p>
          <w:p>
            <w:pPr>
              <w:spacing w:after="0" w:line="230"/>
              <w:jc w:val="left"/>
            </w:pPr>
            <w:r>
              <w:rPr>
                <w:color w:val="94A3B8"/>
                <w:sz w:val="14"/>
                <w:szCs w:val="14"/>
              </w:rPr>
              <w:t xml:space="preserve">módulo Licencias · NestJS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110"/>
              <w:bottom w:type="dxa" w:w="3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</w:p>
        </w:tc>
        <w:tc>
          <w:tcPr>
            <w:tcW w:type="dxa" w:w="4340"/>
            <w:tcBorders>
              <w:top w:val="single" w:color="0F172A" w:sz="6"/>
              <w:left w:val="single" w:color="0F172A" w:sz="6"/>
              <w:bottom w:val="single" w:color="0F172A" w:sz="6"/>
              <w:right w:val="single" w:color="0F172A" w:sz="6"/>
            </w:tcBorders>
            <w:shd w:fill="0F172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CCFBF1"/>
                <w:sz w:val="13"/>
                <w:szCs w:val="13"/>
              </w:rPr>
              <w:t xml:space="preserve">DECISIÓN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Inteligencia y personas</w:t>
            </w:r>
          </w:p>
          <w:p>
            <w:pPr>
              <w:spacing w:after="0" w:line="230"/>
              <w:jc w:val="left"/>
            </w:pPr>
            <w:r>
              <w:rPr>
                <w:color w:val="94A3B8"/>
                <w:sz w:val="14"/>
                <w:szCs w:val="14"/>
              </w:rPr>
              <w:t xml:space="preserve">motor · LAYA · bandeja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fill="F8FAF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Conector del servicio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canal oficial (08.3)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"/>
              <w:bottom w:type="dxa" w:w="80"/>
              <w:right w:type="dxa" w:w="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26"/>
                <w:szCs w:val="26"/>
              </w:rPr>
              <w:t xml:space="preserve">→</w:t>
            </w:r>
          </w:p>
        </w:tc>
        <w:tc>
          <w:tcPr>
            <w:tcW w:type="dxa" w:w="2400"/>
            <w:vMerge w:val="restart"/>
            <w:tcBorders>
              <w:top w:val="single" w:color="0D9488" w:sz="12"/>
              <w:left w:val="single" w:color="0D9488" w:sz="12"/>
              <w:bottom w:val="single" w:color="0D9488" w:sz="12"/>
              <w:right w:val="single" w:color="0D9488" w:sz="12"/>
            </w:tcBorders>
            <w:shd w:fill="F0FD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Cola única de tareas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asigna canal, controla intentos, conmuta y registra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"/>
              <w:bottom w:type="dxa" w:w="80"/>
              <w:right w:type="dxa" w:w="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26"/>
                <w:szCs w:val="26"/>
              </w:rPr>
              <w:t xml:space="preserve">→</w:t>
            </w:r>
          </w:p>
        </w:tc>
        <w:tc>
          <w:tcPr>
            <w:tcW w:type="dxa" w:w="4340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fill="F8FAF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Motor de plazos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plazos y borrador de zona C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fill="F8FAF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Conector de la API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sesión asistida (08.2)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"/>
              <w:bottom w:type="dxa" w:w="80"/>
              <w:right w:type="dxa" w:w="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26"/>
                <w:szCs w:val="26"/>
              </w:rPr>
              <w:t xml:space="preserve">→</w:t>
            </w:r>
          </w:p>
        </w:tc>
        <w:tc>
          <w:tcPr>
            <w:vMerge w:val="continue"/>
            <w:tcBorders>
              <w:top w:val="single" w:color="0D9488" w:sz="12"/>
              <w:left w:val="single" w:color="0D9488" w:sz="12"/>
              <w:bottom w:val="single" w:color="0D9488" w:sz="12"/>
              <w:right w:val="single" w:color="0D9488" w:sz="12"/>
            </w:tcBorders>
          </w:tcPr>
          <w:p/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"/>
              <w:bottom w:type="dxa" w:w="80"/>
              <w:right w:type="dxa" w:w="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26"/>
                <w:szCs w:val="26"/>
              </w:rPr>
              <w:t xml:space="preserve">→</w:t>
            </w:r>
          </w:p>
        </w:tc>
        <w:tc>
          <w:tcPr>
            <w:tcW w:type="dxa" w:w="4340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fill="F8FAF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LAYA (modelo local)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clasifica, prioriza, recomienda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fill="F8FAF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Robot asistido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herramienta invocada (08.1)</w:t>
            </w:r>
          </w:p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"/>
              <w:bottom w:type="dxa" w:w="80"/>
              <w:right w:type="dxa" w:w="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26"/>
                <w:szCs w:val="26"/>
              </w:rPr>
              <w:t xml:space="preserve">↔</w:t>
            </w:r>
          </w:p>
        </w:tc>
        <w:tc>
          <w:tcPr>
            <w:vMerge w:val="continue"/>
            <w:tcBorders>
              <w:top w:val="single" w:color="0D9488" w:sz="12"/>
              <w:left w:val="single" w:color="0D9488" w:sz="12"/>
              <w:bottom w:val="single" w:color="0D9488" w:sz="12"/>
              <w:right w:val="single" w:color="0D9488" w:sz="12"/>
            </w:tcBorders>
          </w:tcPr>
          <w:p/>
        </w:tc>
        <w:tc>
          <w:tcPr>
            <w:tcW w:type="dxa" w:w="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"/>
              <w:bottom w:type="dxa" w:w="80"/>
              <w:right w:type="dxa" w:w="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26"/>
                <w:szCs w:val="26"/>
              </w:rPr>
              <w:t xml:space="preserve">→</w:t>
            </w:r>
          </w:p>
        </w:tc>
        <w:tc>
          <w:tcPr>
            <w:tcW w:type="dxa" w:w="4340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fill="F8FAF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Bandeja y tablero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el encargado aprueba; la DEP supervisa</w:t>
            </w:r>
          </w:p>
        </w:tc>
      </w:tr>
    </w:tbl>
    <w:p>
      <w:pPr>
        <w:spacing w:after="200" w:before="80"/>
      </w:pPr>
      <w:r>
        <w:rPr>
          <w:rFonts w:ascii="Consolas" w:cs="Consolas" w:eastAsia="Consolas" w:hAnsi="Consolas"/>
          <w:b/>
          <w:bCs/>
          <w:color w:val="0D9488"/>
          <w:sz w:val="15"/>
          <w:szCs w:val="15"/>
        </w:rPr>
        <w:t xml:space="preserve">FIG. 2  </w:t>
      </w:r>
      <w:r>
        <w:rPr>
          <w:rFonts w:ascii="Calibri" w:cs="Calibri" w:eastAsia="Calibri" w:hAnsi="Calibri"/>
          <w:color w:val="64748B"/>
          <w:sz w:val="16"/>
          <w:szCs w:val="16"/>
        </w:rPr>
        <w:t xml:space="preserve">Todos los canales entregan y reciben tareas del mismo orquestador en GDP-SLEP Studio.</w:t>
      </w:r>
    </w:p>
    <w:p>
      <w:pPr>
        <w:pStyle w:val="Heading2"/>
        <w:keepNext/>
        <w:spacing w:after="120" w:before="260"/>
      </w:pPr>
      <w:r>
        <w:rPr>
          <w:rFonts w:ascii="Consolas" w:cs="Consolas" w:eastAsia="Consolas" w:hAnsi="Consolas"/>
          <w:b/>
          <w:bCs/>
          <w:color w:val="0D9488"/>
          <w:sz w:val="22"/>
          <w:szCs w:val="22"/>
        </w:rPr>
        <w:t xml:space="preserve">5.1  </w:t>
      </w:r>
      <w:r>
        <w:rPr>
          <w:rFonts w:ascii="Calibri" w:cs="Calibri" w:eastAsia="Calibri" w:hAnsi="Calibri"/>
          <w:b/>
          <w:bCs/>
          <w:color w:val="0F172A"/>
          <w:sz w:val="25"/>
          <w:szCs w:val="25"/>
        </w:rPr>
        <w:t xml:space="preserve">Componentes y origen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2000"/>
        <w:gridCol w:w="5040"/>
      </w:tblGrid>
      <w:tr>
        <w:trPr>
          <w:tblHeader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COMPONENTE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ORIGEN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ROL EN EL MIXTO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Conector del servicio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Informe 08.3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Canal preferido; publica y recibe tareas del orquestador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Conector de la API del PIEE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Informe 08.2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Segundo canal; sesión asistida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Robot asistido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Informe 08.1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Herramienta que el orquestador invoca: respaldo y devueltas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Motor de plazos · LAYA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Informes 08.2 / 08.3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Compartidos por todos los canales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Orquestador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Nuevo (este informe)</w:t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Cola, asignación de canal, conmutación, reintentos y registro</w:t>
            </w:r>
          </w:p>
        </w:tc>
      </w:tr>
    </w:tbl>
    <w:p>
      <w:pPr>
        <w:spacing w:after="120" w:before="0" w:line="120"/>
      </w:pPr>
    </w:p>
    <w:p>
      <w:pPr>
        <w:pStyle w:val="Heading2"/>
        <w:keepNext/>
        <w:spacing w:after="120" w:before="260"/>
      </w:pPr>
      <w:r>
        <w:rPr>
          <w:rFonts w:ascii="Consolas" w:cs="Consolas" w:eastAsia="Consolas" w:hAnsi="Consolas"/>
          <w:b/>
          <w:bCs/>
          <w:color w:val="0D9488"/>
          <w:sz w:val="22"/>
          <w:szCs w:val="22"/>
        </w:rPr>
        <w:t xml:space="preserve">5.2  </w:t>
      </w:r>
      <w:r>
        <w:rPr>
          <w:rFonts w:ascii="Calibri" w:cs="Calibri" w:eastAsia="Calibri" w:hAnsi="Calibri"/>
          <w:b/>
          <w:bCs/>
          <w:color w:val="0F172A"/>
          <w:sz w:val="25"/>
          <w:szCs w:val="25"/>
        </w:rPr>
        <w:t xml:space="preserve">Servicios nuevos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300"/>
        <w:gridCol w:w="3700"/>
        <w:gridCol w:w="4640"/>
      </w:tblGrid>
      <w:tr>
        <w:trPr>
          <w:tblHeader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MÉTODO</w:t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SERVICIO</w:t>
            </w:r>
          </w:p>
        </w:tc>
        <w:tc>
          <w:tcPr>
            <w:tcW w:type="dxa" w:w="4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USO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GET</w:t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/api/licencias/tareas?canal=:canal</w:t>
            </w:r>
          </w:p>
        </w:tc>
        <w:tc>
          <w:tcPr>
            <w:tcW w:type="dxa" w:w="46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Un conector o el robot pide su próxima tarea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PATCH</w:t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/api/licencias/tareas/:id</w:t>
            </w:r>
          </w:p>
        </w:tc>
        <w:tc>
          <w:tcPr>
            <w:tcW w:type="dxa" w:w="46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Informa el resultado: hecha, fallida, modo seguro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GET · PATCH</w:t>
            </w:r>
          </w:p>
        </w:tc>
        <w:tc>
          <w:tcPr>
            <w:tcW w:type="dxa" w:w="37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/api/licencias/canales</w:t>
            </w:r>
          </w:p>
        </w:tc>
        <w:tc>
          <w:tcPr>
            <w:tcW w:type="dxa" w:w="46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Estado de cada canal (disponible, caído, deshabilitado) y su activación por SLEP</w:t>
            </w:r>
          </w:p>
        </w:tc>
      </w:tr>
    </w:tbl>
    <w:p>
      <w:pPr>
        <w:spacing w:after="120" w:before="0" w:line="120"/>
      </w:pP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06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orquestación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Orquestación y conmutación segura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POR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Lo que distingue al mixto es cómo decide y cómo reacciona cuando un canal falla.</w:t>
            </w:r>
          </w:p>
        </w:tc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PARA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Especificar el modelo de tareas, los estados del caso y la conmutación de canal.</w:t>
            </w:r>
          </w:p>
        </w:tc>
        <w:tc>
          <w:tcPr>
            <w:tcW w:type="dxa" w:w="3214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CÓMO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Tareas idempotentes en una cola única, con reglas explícitas de cambio de canal.</w:t>
            </w:r>
          </w:p>
        </w:tc>
      </w:tr>
    </w:tbl>
    <w:p>
      <w:pPr>
        <w:spacing w:after="140" w:before="0" w:line="120"/>
      </w:pPr>
    </w:p>
    <w:p>
      <w:pPr>
        <w:pStyle w:val="Heading2"/>
        <w:keepNext/>
        <w:spacing w:after="120" w:before="260"/>
      </w:pPr>
      <w:r>
        <w:rPr>
          <w:rFonts w:ascii="Consolas" w:cs="Consolas" w:eastAsia="Consolas" w:hAnsi="Consolas"/>
          <w:b/>
          <w:bCs/>
          <w:color w:val="0D9488"/>
          <w:sz w:val="22"/>
          <w:szCs w:val="22"/>
        </w:rPr>
        <w:t xml:space="preserve">6.1  </w:t>
      </w:r>
      <w:r>
        <w:rPr>
          <w:rFonts w:ascii="Calibri" w:cs="Calibri" w:eastAsia="Calibri" w:hAnsi="Calibri"/>
          <w:b/>
          <w:bCs/>
          <w:color w:val="0F172A"/>
          <w:sz w:val="25"/>
          <w:szCs w:val="25"/>
        </w:rPr>
        <w:t xml:space="preserve">Modelo de tarea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600"/>
        <w:gridCol w:w="7040"/>
      </w:tblGrid>
      <w:tr>
        <w:trPr>
          <w:tblHeader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CAMPO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CONTENIDO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tipo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detectar · obtener datos · preparar · enviar · leer acuse · re-tramitar · seguir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folio · slep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Licencia y servicio al que pertenece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canal asignado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servicio · API · robot · manual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estado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pendiente · en curso · hecha · fallida · derivada a manual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intentos · próximo intento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Máximo 2 reintentos por canal, con espera creciente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vence</w:t>
            </w:r>
          </w:p>
        </w:tc>
        <w:tc>
          <w:tcPr>
            <w:tcW w:type="dxa" w:w="70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Fecha límite de los 3 días hábiles del caso</w:t>
            </w:r>
          </w:p>
        </w:tc>
      </w:tr>
    </w:tbl>
    <w:p>
      <w:pPr>
        <w:spacing w:after="120" w:before="0" w:line="120"/>
      </w:pPr>
    </w:p>
    <w:p>
      <w:pPr>
        <w:pStyle w:val="Heading2"/>
        <w:keepNext/>
        <w:spacing w:after="120" w:before="260"/>
      </w:pPr>
      <w:r>
        <w:rPr>
          <w:rFonts w:ascii="Consolas" w:cs="Consolas" w:eastAsia="Consolas" w:hAnsi="Consolas"/>
          <w:b/>
          <w:bCs/>
          <w:color w:val="0D9488"/>
          <w:sz w:val="22"/>
          <w:szCs w:val="22"/>
        </w:rPr>
        <w:t xml:space="preserve">6.2  </w:t>
      </w:r>
      <w:r>
        <w:rPr>
          <w:rFonts w:ascii="Calibri" w:cs="Calibri" w:eastAsia="Calibri" w:hAnsi="Calibri"/>
          <w:b/>
          <w:bCs/>
          <w:color w:val="0F172A"/>
          <w:sz w:val="25"/>
          <w:szCs w:val="25"/>
        </w:rPr>
        <w:t xml:space="preserve">Reglas de conmutación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800"/>
        <w:gridCol w:w="5840"/>
      </w:tblGrid>
      <w:tr>
        <w:trPr>
          <w:tblHeader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SITUACIÓN</w:t>
            </w:r>
          </w:p>
        </w:tc>
        <w:tc>
          <w:tcPr>
            <w:tcW w:type="dxa" w:w="5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ACCIÓN DEL ORQUESTADOR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Canal preferido caído (2 reintentos fallidos)</w:t>
            </w:r>
          </w:p>
        </w:tc>
        <w:tc>
          <w:tcPr>
            <w:tcW w:type="dxa" w:w="58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Marca el canal como caído; las tareas pasan al siguiente canal autorizado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Robot en modo seguro (pantalla cambió)</w:t>
            </w:r>
          </w:p>
        </w:tc>
        <w:tc>
          <w:tcPr>
            <w:tcW w:type="dxa" w:w="58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Deshabilita el robot para ese SLEP; las tareas pasan a manual y se avisa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Caso a menos de 1 día hábil del vencimiento</w:t>
            </w:r>
          </w:p>
        </w:tc>
        <w:tc>
          <w:tcPr>
            <w:tcW w:type="dxa" w:w="58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Lo sube al primer lugar de la cola y alerta, sea cual sea el canal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Servicio otorgado para un SLEP</w:t>
            </w:r>
          </w:p>
        </w:tc>
        <w:tc>
          <w:tcPr>
            <w:tcW w:type="dxa" w:w="58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Activa el servicio para ese SLEP; los demás canales quedan de respaldo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Canal restablecido</w:t>
            </w:r>
          </w:p>
        </w:tc>
        <w:tc>
          <w:tcPr>
            <w:tcW w:type="dxa" w:w="58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Las tareas nuevas vuelven al canal preferido; las en curso terminan donde empezaron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Folio ya enviado por cualquier canal</w:t>
            </w:r>
          </w:p>
        </w:tc>
        <w:tc>
          <w:tcPr>
            <w:tcW w:type="dxa" w:w="58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Toda tarea de envío posterior se cancela (idempotencia)</w:t>
            </w:r>
          </w:p>
        </w:tc>
      </w:tr>
    </w:tbl>
    <w:p>
      <w:pPr>
        <w:spacing w:after="120" w:before="0" w:line="120"/>
      </w:pP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8"/>
          <w:szCs w:val="18"/>
        </w:rPr>
        <w:t xml:space="preserve">Cada cambio de canal queda registrado con su motivo, para auditoría y para medir qué canal funciona mejor. Los estados del caso de principio a fin están en el Informe 08.5, sección 13.</w:t>
      </w:r>
      <w:r>
        <w:rPr>
          <w:rFonts w:ascii="Calibri" w:cs="Calibri" w:eastAsia="Calibri" w:hAnsi="Calibri"/>
          <w:b/>
          <w:bCs/>
          <w:color w:val="0F172A"/>
          <w:sz w:val="18"/>
          <w:szCs w:val="18"/>
        </w:rPr>
        <w:t xml:space="preserve"/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/>
      </w:r>
    </w:p>
    <w:p>
      <w:pPr>
        <w:pStyle w:val="Heading2"/>
        <w:keepNext/>
        <w:spacing w:after="120" w:before="260"/>
      </w:pPr>
      <w:r>
        <w:rPr>
          <w:rFonts w:ascii="Consolas" w:cs="Consolas" w:eastAsia="Consolas" w:hAnsi="Consolas"/>
          <w:b/>
          <w:bCs/>
          <w:color w:val="0D9488"/>
          <w:sz w:val="22"/>
          <w:szCs w:val="22"/>
        </w:rPr>
        <w:t xml:space="preserve">6.3  </w:t>
      </w:r>
      <w:r>
        <w:rPr>
          <w:rFonts w:ascii="Calibri" w:cs="Calibri" w:eastAsia="Calibri" w:hAnsi="Calibri"/>
          <w:b/>
          <w:bCs/>
          <w:color w:val="0F172A"/>
          <w:sz w:val="25"/>
          <w:szCs w:val="25"/>
        </w:rPr>
        <w:t xml:space="preserve">Conector con el ERP del SLEP (Proexsi, piloto Barrancas)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8"/>
          <w:szCs w:val="18"/>
        </w:rPr>
        <w:t xml:space="preserve">El conector de FONASA resuelve un frente; el </w:t>
      </w:r>
      <w:r>
        <w:rPr>
          <w:rFonts w:ascii="Calibri" w:cs="Calibri" w:eastAsia="Calibri" w:hAnsi="Calibri"/>
          <w:b/>
          <w:bCs/>
          <w:color w:val="0F172A"/>
          <w:sz w:val="18"/>
          <w:szCs w:val="18"/>
        </w:rPr>
        <w:t xml:space="preserve">segundo frente es el ERP de remuneraciones del SLEP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. En el piloto (Barrancas) es </w:t>
      </w:r>
      <w:r>
        <w:rPr>
          <w:rFonts w:ascii="Calibri" w:cs="Calibri" w:eastAsia="Calibri" w:hAnsi="Calibri"/>
          <w:b/>
          <w:bCs/>
          <w:color w:val="0F172A"/>
          <w:sz w:val="18"/>
          <w:szCs w:val="18"/>
        </w:rPr>
        <w:t xml:space="preserve">Proexsi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. El conector del ERP es </w:t>
      </w:r>
      <w:r>
        <w:rPr>
          <w:rFonts w:ascii="Calibri" w:cs="Calibri" w:eastAsia="Calibri" w:hAnsi="Calibri"/>
          <w:b/>
          <w:bCs/>
          <w:color w:val="0F172A"/>
          <w:sz w:val="18"/>
          <w:szCs w:val="18"/>
        </w:rPr>
        <w:t xml:space="preserve">bidireccional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 e </w:t>
      </w:r>
      <w:r>
        <w:rPr>
          <w:rFonts w:ascii="Calibri" w:cs="Calibri" w:eastAsia="Calibri" w:hAnsi="Calibri"/>
          <w:b/>
          <w:bCs/>
          <w:color w:val="0F172A"/>
          <w:sz w:val="18"/>
          <w:szCs w:val="18"/>
        </w:rPr>
        <w:t xml:space="preserve">idempotente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, y se diseña tras un </w:t>
      </w:r>
      <w:r>
        <w:rPr>
          <w:rFonts w:ascii="Calibri" w:cs="Calibri" w:eastAsia="Calibri" w:hAnsi="Calibri"/>
          <w:b/>
          <w:bCs/>
          <w:color w:val="0F172A"/>
          <w:sz w:val="18"/>
          <w:szCs w:val="18"/>
        </w:rPr>
        <w:t xml:space="preserve">adaptador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 (`ErpAdapter`) para que cambiar de ERP en otro SLEP no toque el resto del sistema. La capacidad técnica de Proexsi está </w:t>
      </w:r>
      <w:r>
        <w:rPr>
          <w:rFonts w:ascii="Calibri" w:cs="Calibri" w:eastAsia="Calibri" w:hAnsi="Calibri"/>
          <w:b/>
          <w:bCs/>
          <w:color w:val="0F172A"/>
          <w:sz w:val="18"/>
          <w:szCs w:val="18"/>
        </w:rPr>
        <w:t xml:space="preserve">por confirmar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; el diseño contempla las tres vías posibles (API, archivo, carga asistida).</w:t>
      </w: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0F766E"/>
          <w:sz w:val="22"/>
          <w:szCs w:val="22"/>
        </w:rPr>
        <w:t xml:space="preserve">Las dos operaciones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850"/>
        <w:gridCol w:w="2650"/>
        <w:gridCol w:w="1900"/>
        <w:gridCol w:w="2240"/>
      </w:tblGrid>
      <w:tr>
        <w:trPr>
          <w:tblHeader/>
        </w:trPr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OPERACIÓN</w:t>
            </w:r>
          </w:p>
        </w:tc>
        <w:tc>
          <w:tcPr>
            <w:tcW w:type="dxa" w:w="26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ENTRADA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SALIDA</w:t>
            </w:r>
          </w:p>
        </w:tc>
        <w:tc>
          <w:tcPr>
            <w:tcW w:type="dxa" w:w="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NOTA DE DISEÑO</w:t>
            </w:r>
          </w:p>
        </w:tc>
      </w:tr>
      <w:tr>
        <w:trPr>
          <w:cantSplit/>
        </w:trPr>
        <w:tc>
          <w:tcPr>
            <w:tcW w:type="dxa" w:w="285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4"/>
                <w:szCs w:val="14"/>
              </w:rPr>
              <w:t xml:space="preserve">leerHaberes(rut, períodos)</w:t>
            </w:r>
          </w:p>
        </w:tc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RUT del trabajador y períodos que pide la zona C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Haberes estructurados por período</w:t>
            </w:r>
          </w:p>
        </w:tc>
        <w:tc>
          <w:tcPr>
            <w:tcW w:type="dxa" w:w="22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Solo lectura; se cachea el mínimo y se minimiza el dato</w:t>
            </w:r>
          </w:p>
        </w:tc>
      </w:tr>
      <w:tr>
        <w:trPr>
          <w:cantSplit/>
        </w:trPr>
        <w:tc>
          <w:tcPr>
            <w:tcW w:type="dxa" w:w="285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4"/>
                <w:szCs w:val="14"/>
              </w:rPr>
              <w:t xml:space="preserve">escribirLicencia(folio, datos)</w:t>
            </w:r>
          </w:p>
        </w:tc>
        <w:tc>
          <w:tcPr>
            <w:tcW w:type="dxa" w:w="265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Folio, días de reposo, resolución y subsidio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Acuse del ERP</w:t>
            </w:r>
          </w:p>
        </w:tc>
        <w:tc>
          <w:tcPr>
            <w:tcW w:type="dxa" w:w="22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Idempotente por folio: reintentar no duplica el registro</w:t>
            </w:r>
          </w:p>
        </w:tc>
      </w:tr>
    </w:tbl>
    <w:p>
      <w:pPr>
        <w:spacing w:after="120" w:before="0" w:line="12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0F766E"/>
          <w:sz w:val="22"/>
          <w:szCs w:val="22"/>
        </w:rPr>
        <w:t xml:space="preserve">Correspondencia de datos (zona C ↔ ERP)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400"/>
        <w:gridCol w:w="3100"/>
        <w:gridCol w:w="3140"/>
      </w:tblGrid>
      <w:tr>
        <w:trPr>
          <w:tblHeader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DATO DE LA ZONA C (FONASA)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ORIGEN EN EL ERP</w:t>
            </w:r>
          </w:p>
        </w:tc>
        <w:tc>
          <w:tcPr>
            <w:tcW w:type="dxa" w:w="31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TRANSFORMACIÓN</w:t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4"/>
                <w:szCs w:val="14"/>
              </w:rPr>
              <w:t xml:space="preserve">Remuneraciones imponibles por período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Haberes imponibles del período</w:t>
            </w:r>
          </w:p>
        </w:tc>
        <w:tc>
          <w:tcPr>
            <w:tcW w:type="dxa" w:w="31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Aplicar topes imponibles; cuadrar por período</w:t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4"/>
                <w:szCs w:val="14"/>
              </w:rPr>
              <w:t xml:space="preserve">Días trabajados / no trabajados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Asistencia y novedades del período</w:t>
            </w:r>
          </w:p>
        </w:tc>
        <w:tc>
          <w:tcPr>
            <w:tcW w:type="dxa" w:w="31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Cruce con el calendario hábil</w:t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4"/>
                <w:szCs w:val="14"/>
              </w:rPr>
              <w:t xml:space="preserve">Régimen previsional y de salud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Ficha del trabajador</w:t>
            </w:r>
          </w:p>
        </w:tc>
        <w:tc>
          <w:tcPr>
            <w:tcW w:type="dxa" w:w="31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Mapeo de códigos ERP → códigos FONASA</w:t>
            </w:r>
          </w:p>
        </w:tc>
      </w:tr>
      <w:tr>
        <w:trPr>
          <w:cantSplit/>
        </w:trPr>
        <w:tc>
          <w:tcPr>
            <w:tcW w:type="dxa" w:w="34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4"/>
                <w:szCs w:val="14"/>
              </w:rPr>
              <w:t xml:space="preserve">Licencias anteriores</w:t>
            </w:r>
          </w:p>
        </w:tc>
        <w:tc>
          <w:tcPr>
            <w:tcW w:type="dxa" w:w="31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Historial del trabajador</w:t>
            </w:r>
          </w:p>
        </w:tc>
        <w:tc>
          <w:tcPr>
            <w:tcW w:type="dxa" w:w="31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4"/>
                <w:szCs w:val="14"/>
              </w:rPr>
              <w:t xml:space="preserve">Filtrar por ventana de tiempo que pide FONASA</w:t>
            </w:r>
          </w:p>
        </w:tc>
      </w:tr>
    </w:tbl>
    <w:p>
      <w:pPr>
        <w:spacing w:after="120" w:before="0" w:line="120"/>
      </w:pPr>
    </w:p>
    <w:p>
      <w:pPr>
        <w:pStyle w:val="Heading3"/>
        <w:keepNext/>
        <w:spacing w:after="80" w:before="180"/>
      </w:pPr>
      <w:r>
        <w:rPr>
          <w:rFonts w:ascii="Calibri" w:cs="Calibri" w:eastAsia="Calibri" w:hAnsi="Calibri"/>
          <w:b/>
          <w:bCs/>
          <w:color w:val="0F766E"/>
          <w:sz w:val="22"/>
          <w:szCs w:val="22"/>
        </w:rPr>
        <w:t xml:space="preserve">Vías de conexión y recomendación para este camino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50"/>
        <w:gridCol w:w="420"/>
        <w:gridCol w:w="2550"/>
        <w:gridCol w:w="420"/>
        <w:gridCol w:w="3200"/>
      </w:tblGrid>
      <w:tr>
        <w:trPr>
          <w:cantSplit/>
        </w:trPr>
        <w:tc>
          <w:tcPr>
            <w:tcW w:type="dxa" w:w="3050"/>
            <w:tcBorders>
              <w:top w:val="single" w:color="0D9488" w:sz="6"/>
              <w:left w:val="single" w:color="0D9488" w:sz="6"/>
              <w:bottom w:val="single" w:color="0D9488" w:sz="6"/>
              <w:right w:val="single" w:color="0D9488" w:sz="6"/>
            </w:tcBorders>
            <w:shd w:fill="F0FD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3"/>
                <w:szCs w:val="13"/>
              </w:rPr>
              <w:t xml:space="preserve">PREFERIDA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1 · API del ERP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Sistema a sistema; la mejor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"/>
              <w:bottom w:type="dxa" w:w="80"/>
              <w:right w:type="dxa" w:w="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26"/>
                <w:szCs w:val="26"/>
              </w:rPr>
              <w:t xml:space="preserve">›</w:t>
            </w:r>
          </w:p>
        </w:tc>
        <w:tc>
          <w:tcPr>
            <w:tcW w:type="dxa" w:w="2550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fill="F8FAF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3"/>
                <w:szCs w:val="13"/>
              </w:rPr>
              <w:t xml:space="preserve">ALTERNATIVA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2 · Archivo acordado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Exportar/importar planilla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"/>
              <w:bottom w:type="dxa" w:w="80"/>
              <w:right w:type="dxa" w:w="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26"/>
                <w:szCs w:val="26"/>
              </w:rPr>
              <w:t xml:space="preserve">›</w:t>
            </w:r>
          </w:p>
        </w:tc>
        <w:tc>
          <w:tcPr>
            <w:tcW w:type="dxa" w:w="3200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fill="F8FAF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3"/>
                <w:szCs w:val="13"/>
              </w:rPr>
              <w:t xml:space="preserve">ÚLTIMO RECURSO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3 · Carga asistida (robot)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Pantallas del ERP; respaldo</w:t>
            </w:r>
          </w:p>
        </w:tc>
      </w:tr>
    </w:tbl>
    <w:p>
      <w:pPr>
        <w:spacing w:after="200" w:before="80"/>
      </w:pPr>
      <w:r>
        <w:rPr>
          <w:rFonts w:ascii="Consolas" w:cs="Consolas" w:eastAsia="Consolas" w:hAnsi="Consolas"/>
          <w:b/>
          <w:bCs/>
          <w:color w:val="0D9488"/>
          <w:sz w:val="15"/>
          <w:szCs w:val="15"/>
        </w:rPr>
        <w:t xml:space="preserve">FIG. 3  </w:t>
      </w:r>
      <w:r>
        <w:rPr>
          <w:rFonts w:ascii="Calibri" w:cs="Calibri" w:eastAsia="Calibri" w:hAnsi="Calibri"/>
          <w:color w:val="64748B"/>
          <w:sz w:val="16"/>
          <w:szCs w:val="16"/>
        </w:rPr>
        <w:t xml:space="preserve">Se desciende de vía solo si la anterior no está disponible, nunca saltándose un control.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8"/>
          <w:szCs w:val="18"/>
        </w:rPr>
        <w:t xml:space="preserve">En el camino </w:t>
      </w:r>
      <w:r>
        <w:rPr>
          <w:rFonts w:ascii="Calibri" w:cs="Calibri" w:eastAsia="Calibri" w:hAnsi="Calibri"/>
          <w:b/>
          <w:bCs/>
          <w:color w:val="0F172A"/>
          <w:sz w:val="18"/>
          <w:szCs w:val="18"/>
        </w:rPr>
        <w:t xml:space="preserve">mixto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, la vía preferida del ERP es coherente con la de FONASA: el orquestador aplica al ERP la misma regla de respaldo seguro que a FONASA: baja de vía solo entre canales autorizados.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40"/>
      </w:tblGrid>
      <w:tr>
        <w:trPr>
          <w:cantSplit/>
        </w:trPr>
        <w:tc>
          <w:tcPr>
            <w:tcW w:type="dxa" w:w="9640"/>
            <w:tcBorders>
              <w:top w:val="none" w:color="FFFFFF" w:sz="0"/>
              <w:left w:val="single" w:color="0D9488" w:sz="24"/>
              <w:bottom w:val="none" w:color="FFFFFF" w:sz="0"/>
              <w:right w:val="none" w:color="FFFFFF" w:sz="0"/>
            </w:tcBorders>
            <w:shd w:fill="F0FDFA" w:color="auto" w:val="clear"/>
            <w:tcMar>
              <w:top w:type="dxa" w:w="110"/>
              <w:left w:type="dxa" w:w="220"/>
              <w:bottom w:type="dxa" w:w="11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PILOTO Y GENERALIZACIÓN</w:t>
            </w:r>
          </w:p>
          <w:p>
            <w:pPr>
              <w:spacing w:after="50" w:line="260"/>
            </w:pPr>
            <w:r>
              <w:rPr>
                <w:color w:val="334155"/>
                <w:sz w:val="19"/>
                <w:szCs w:val="19"/>
              </w:rPr>
              <w:t xml:space="preserve">Todo esto se construye y se prueba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con Proexsi en Barrancas</w:t>
            </w:r>
            <w:r>
              <w:rPr>
                <w:color w:val="334155"/>
                <w:sz w:val="19"/>
                <w:szCs w:val="19"/>
              </w:rPr>
              <w:t xml:space="preserve">. Para llevarlo a otro SLEP basta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implementar el `ErpAdapter`</w:t>
            </w:r>
            <w:r>
              <w:rPr>
                <w:color w:val="334155"/>
                <w:sz w:val="19"/>
                <w:szCs w:val="19"/>
              </w:rPr>
              <w:t xml:space="preserve"> de su ERP (mismas dos operaciones, mismo mapeo), sin tocar el conector de FONASA ni el orquestador. Las dudas abiertas con el proveedor están en la sección "Qué hay que verificar".</w:t>
            </w:r>
          </w:p>
        </w:tc>
      </w:tr>
    </w:tbl>
    <w:p>
      <w:pPr>
        <w:spacing w:after="140" w:before="0" w:line="120"/>
      </w:pP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07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propuestas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Tres propuestas del camino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POR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La orquestación es la misma en las tres; cambian la capacidad de la IA local y el respaldo.</w:t>
            </w:r>
          </w:p>
        </w:tc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PARA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Ofrecer tres niveles —costo cero, óptima y avanzada— con el mismo orquestador, las mismas reglas y las mismas fechas.</w:t>
            </w:r>
          </w:p>
        </w:tc>
        <w:tc>
          <w:tcPr>
            <w:tcW w:type="dxa" w:w="3214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CÓMO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Las secciones 03 a 06 —y los controles del Informe 08.4.1— son comunes. Los costos están en el Informe 08.4.3.</w:t>
            </w:r>
          </w:p>
        </w:tc>
      </w:tr>
    </w:tbl>
    <w:p>
      <w:pPr>
        <w:spacing w:after="140" w:before="0" w:line="120"/>
      </w:pP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060"/>
        <w:gridCol w:w="230"/>
        <w:gridCol w:w="3060"/>
        <w:gridCol w:w="230"/>
        <w:gridCol w:w="3060"/>
      </w:tblGrid>
      <w:tr>
        <w:trPr>
          <w:cantSplit/>
        </w:trPr>
        <w:tc>
          <w:tcPr>
            <w:tcW w:type="dxa" w:w="3060"/>
            <w:tcBorders>
              <w:top w:val="single" w:color="0D9488" w:sz="12"/>
              <w:left w:val="single" w:color="0D9488" w:sz="12"/>
              <w:bottom w:val="single" w:color="0D9488" w:sz="12"/>
              <w:right w:val="single" w:color="0D9488" w:sz="12"/>
            </w:tcBorders>
            <w:shd w:fill="F0FDFA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3"/>
                <w:szCs w:val="13"/>
              </w:rPr>
              <w:t xml:space="preserve">NIVEL 1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MIX1 · Costo cero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Orquestador + canales gratuitos (servicio, API, robot </w:t>
            </w:r>
            <w:r>
              <w:rPr>
                <w:b/>
                <w:bCs/>
                <w:color w:val="64748B"/>
                <w:sz w:val="14"/>
                <w:szCs w:val="14"/>
              </w:rPr>
              <w:t xml:space="preserve">Playwright</w:t>
            </w:r>
            <w:r>
              <w:rPr>
                <w:color w:val="64748B"/>
                <w:sz w:val="14"/>
                <w:szCs w:val="14"/>
              </w:rPr>
              <w:t xml:space="preserve">) + IA local (</w:t>
            </w:r>
            <w:r>
              <w:rPr>
                <w:b/>
                <w:bCs/>
                <w:color w:val="64748B"/>
                <w:sz w:val="14"/>
                <w:szCs w:val="14"/>
              </w:rPr>
              <w:t xml:space="preserve">LAYA + Qwen3</w:t>
            </w:r>
            <w:r>
              <w:rPr>
                <w:color w:val="64748B"/>
                <w:sz w:val="14"/>
                <w:szCs w:val="14"/>
              </w:rPr>
              <w:t xml:space="preserve">) en </w:t>
            </w:r>
            <w:r>
              <w:rPr>
                <w:b/>
                <w:bCs/>
                <w:color w:val="64748B"/>
                <w:sz w:val="14"/>
                <w:szCs w:val="14"/>
              </w:rPr>
              <w:t xml:space="preserve">CPU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"/>
              <w:bottom w:type="dxa" w:w="80"/>
              <w:right w:type="dxa" w:w="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26"/>
                <w:szCs w:val="26"/>
              </w:rPr>
              <w:t xml:space="preserve">→</w:t>
            </w:r>
          </w:p>
        </w:tc>
        <w:tc>
          <w:tcPr>
            <w:tcW w:type="dxa" w:w="3060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fill="F8FAF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3"/>
                <w:szCs w:val="13"/>
              </w:rPr>
              <w:t xml:space="preserve">NIVEL 2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MIX2 · Óptima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Lo anterior + </w:t>
            </w:r>
            <w:r>
              <w:rPr>
                <w:b/>
                <w:bCs/>
                <w:color w:val="64748B"/>
                <w:sz w:val="14"/>
                <w:szCs w:val="14"/>
              </w:rPr>
              <w:t xml:space="preserve">IA local en GPU de 16 GB</w:t>
            </w:r>
            <w:r>
              <w:rPr>
                <w:color w:val="64748B"/>
                <w:sz w:val="14"/>
                <w:szCs w:val="14"/>
              </w:rPr>
              <w:t xml:space="preserve"> (respuestas en segundos) + monitoreo</w:t>
            </w:r>
          </w:p>
        </w:tc>
        <w:tc>
          <w:tcPr>
            <w:tcW w:type="dxa" w:w="23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80"/>
              <w:left w:type="dxa" w:w="20"/>
              <w:bottom w:type="dxa" w:w="80"/>
              <w:right w:type="dxa" w:w="2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0D9488"/>
                <w:sz w:val="26"/>
                <w:szCs w:val="26"/>
              </w:rPr>
              <w:t xml:space="preserve">→</w:t>
            </w:r>
          </w:p>
        </w:tc>
        <w:tc>
          <w:tcPr>
            <w:tcW w:type="dxa" w:w="3060"/>
            <w:tcBorders>
              <w:top w:val="single" w:color="CBD5E1" w:sz="6"/>
              <w:left w:val="single" w:color="CBD5E1" w:sz="6"/>
              <w:bottom w:val="single" w:color="CBD5E1" w:sz="6"/>
              <w:right w:val="single" w:color="CBD5E1" w:sz="6"/>
            </w:tcBorders>
            <w:shd w:fill="F8FAFC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3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0D9488"/>
                <w:sz w:val="13"/>
                <w:szCs w:val="13"/>
              </w:rPr>
              <w:t xml:space="preserve">NIVEL 3</w:t>
            </w:r>
          </w:p>
          <w:p>
            <w:pPr>
              <w:spacing w:after="20" w:line="240"/>
              <w:jc w:val="left"/>
            </w:pPr>
            <w:r>
              <w:rPr>
                <w:b/>
                <w:bCs/>
                <w:color w:val="0F172A"/>
                <w:sz w:val="17"/>
                <w:szCs w:val="17"/>
              </w:rPr>
              <w:t xml:space="preserve">MIX3 · Avanzada</w:t>
            </w:r>
          </w:p>
          <w:p>
            <w:pPr>
              <w:spacing w:after="0" w:line="230"/>
              <w:jc w:val="left"/>
            </w:pPr>
            <w:r>
              <w:rPr>
                <w:color w:val="64748B"/>
                <w:sz w:val="14"/>
                <w:szCs w:val="14"/>
              </w:rPr>
              <w:t xml:space="preserve">Lo anterior + </w:t>
            </w:r>
            <w:r>
              <w:rPr>
                <w:b/>
                <w:bCs/>
                <w:color w:val="64748B"/>
                <w:sz w:val="14"/>
                <w:szCs w:val="14"/>
              </w:rPr>
              <w:t xml:space="preserve">IA local en GPU de 32 GB</w:t>
            </w:r>
            <w:r>
              <w:rPr>
                <w:color w:val="64748B"/>
                <w:sz w:val="14"/>
                <w:szCs w:val="14"/>
              </w:rPr>
              <w:t xml:space="preserve"> + </w:t>
            </w:r>
            <w:r>
              <w:rPr>
                <w:b/>
                <w:bCs/>
                <w:color w:val="64748B"/>
                <w:sz w:val="14"/>
                <w:szCs w:val="14"/>
              </w:rPr>
              <w:t xml:space="preserve">alta disponibilidad</w:t>
            </w:r>
            <w:r>
              <w:rPr>
                <w:color w:val="64748B"/>
                <w:sz w:val="14"/>
                <w:szCs w:val="14"/>
              </w:rPr>
              <w:t xml:space="preserve"> + respaldo en Chile + prueba de penetración</w:t>
            </w:r>
          </w:p>
        </w:tc>
      </w:tr>
    </w:tbl>
    <w:p>
      <w:pPr>
        <w:spacing w:after="140" w:before="0" w:line="276"/>
        <w:jc w:val="left"/>
      </w:pP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IA en la nube.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 En MIX2 y MIX3 se suma Claude, la IA que ya usa la institución, solo para tareas sin datos personales: normativa, redacción y apoyo de código. MIX3 agrega la API de Claude detrás de una pasarela que bloquea datos personales (sección 02). Los datos de licencias los procesa siempre la IA local.</w:t>
      </w:r>
    </w:p>
    <w:p>
      <w:pPr>
        <w:spacing w:after="200" w:before="80"/>
      </w:pPr>
      <w:r>
        <w:rPr>
          <w:rFonts w:ascii="Consolas" w:cs="Consolas" w:eastAsia="Consolas" w:hAnsi="Consolas"/>
          <w:b/>
          <w:bCs/>
          <w:color w:val="0D9488"/>
          <w:sz w:val="15"/>
          <w:szCs w:val="15"/>
        </w:rPr>
        <w:t xml:space="preserve">FIG. 4  </w:t>
      </w:r>
      <w:r>
        <w:rPr>
          <w:rFonts w:ascii="Calibri" w:cs="Calibri" w:eastAsia="Calibri" w:hAnsi="Calibri"/>
          <w:color w:val="64748B"/>
          <w:sz w:val="16"/>
          <w:szCs w:val="16"/>
        </w:rPr>
        <w:t xml:space="preserve">Tres niveles de propuesta. La orquestación y los canales son idénticos.</w:t>
      </w:r>
    </w:p>
    <w:p>
      <w:pPr>
        <w:pStyle w:val="Heading2"/>
        <w:keepNext/>
        <w:spacing w:after="120" w:before="260"/>
      </w:pPr>
      <w:r>
        <w:rPr>
          <w:rFonts w:ascii="Consolas" w:cs="Consolas" w:eastAsia="Consolas" w:hAnsi="Consolas"/>
          <w:b/>
          <w:bCs/>
          <w:color w:val="0D9488"/>
          <w:sz w:val="22"/>
          <w:szCs w:val="22"/>
        </w:rPr>
        <w:t xml:space="preserve">7.1  </w:t>
      </w:r>
      <w:r>
        <w:rPr>
          <w:rFonts w:ascii="Calibri" w:cs="Calibri" w:eastAsia="Calibri" w:hAnsi="Calibri"/>
          <w:b/>
          <w:bCs/>
          <w:color w:val="0F172A"/>
          <w:sz w:val="25"/>
          <w:szCs w:val="25"/>
        </w:rPr>
        <w:t xml:space="preserve">Qué se mantiene y qué cambia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b/>
          <w:bCs/>
          <w:color w:val="0F172A"/>
          <w:sz w:val="18"/>
          <w:szCs w:val="18"/>
        </w:rPr>
        <w:t xml:space="preserve">Se mantiene en las tres: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 orquestador y canal por tarea (sección 03), conmutación segura (sección 06), controles (sección 03 del Informe 08.4.1), </w:t>
      </w:r>
      <w:r>
        <w:rPr>
          <w:rFonts w:ascii="Calibri" w:cs="Calibri" w:eastAsia="Calibri" w:hAnsi="Calibri"/>
          <w:b/>
          <w:bCs/>
          <w:color w:val="0F172A"/>
          <w:sz w:val="18"/>
          <w:szCs w:val="18"/>
        </w:rPr>
        <w:t xml:space="preserve">IA local (LAYA) compartida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, robot open source como canal de respaldo y aprobación humana única. </w:t>
      </w:r>
      <w:r>
        <w:rPr>
          <w:rFonts w:ascii="Calibri" w:cs="Calibri" w:eastAsia="Calibri" w:hAnsi="Calibri"/>
          <w:b/>
          <w:bCs/>
          <w:color w:val="0F172A"/>
          <w:sz w:val="18"/>
          <w:szCs w:val="18"/>
        </w:rPr>
        <w:t xml:space="preserve">Cambian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 la capacidad de la IA, la disponibilidad y el soporte.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2400"/>
        <w:gridCol w:w="2350"/>
        <w:gridCol w:w="2450"/>
        <w:gridCol w:w="2440"/>
      </w:tblGrid>
      <w:tr>
        <w:trPr>
          <w:tblHeader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ASPECTO</w:t>
            </w:r>
          </w:p>
        </w:tc>
        <w:tc>
          <w:tcPr>
            <w:tcW w:type="dxa" w:w="23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MIX1 · COSTO CERO</w:t>
            </w:r>
          </w:p>
        </w:tc>
        <w:tc>
          <w:tcPr>
            <w:tcW w:type="dxa" w:w="24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MIX2 · ÓPTIMA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MIX3 · AVANZADA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Robot de respaldo</w:t>
            </w:r>
          </w:p>
        </w:tc>
        <w:tc>
          <w:tcPr>
            <w:tcW w:type="dxa" w:w="235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Playwright (open source)</w:t>
            </w:r>
          </w:p>
        </w:tc>
        <w:tc>
          <w:tcPr>
            <w:tcW w:type="dxa" w:w="245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Playwright (open source)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Playwright (open source)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Modelo de IA local</w:t>
            </w:r>
          </w:p>
        </w:tc>
        <w:tc>
          <w:tcPr>
            <w:tcW w:type="dxa" w:w="235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Qwen3 4B–8B en CPU</w:t>
            </w:r>
          </w:p>
        </w:tc>
        <w:tc>
          <w:tcPr>
            <w:tcW w:type="dxa" w:w="245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Qwen3 8B–14B en GPU 16 GB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Qwen3 14B–32B en GPU 32 GB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Cola del orquestador</w:t>
            </w:r>
          </w:p>
        </w:tc>
        <w:tc>
          <w:tcPr>
            <w:tcW w:type="dxa" w:w="235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Tabla en MySQL</w:t>
            </w:r>
          </w:p>
        </w:tc>
        <w:tc>
          <w:tcPr>
            <w:tcW w:type="dxa" w:w="245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BullMQ sobre Valkey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BullMQ sobre Valkey replicado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Disponibilidad</w:t>
            </w:r>
          </w:p>
        </w:tc>
        <w:tc>
          <w:tcPr>
            <w:tcW w:type="dxa" w:w="235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Un servidor; si cae, se vuelve a manual</w:t>
            </w:r>
          </w:p>
        </w:tc>
        <w:tc>
          <w:tcPr>
            <w:tcW w:type="dxa" w:w="245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Un servidor + equipo de IA con UPS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Dos servidores, base replicada y respaldo en Azure Chile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Seguridad</w:t>
            </w:r>
          </w:p>
        </w:tc>
        <w:tc>
          <w:tcPr>
            <w:tcW w:type="dxa" w:w="235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Secretos cifrados; buenas prácticas</w:t>
            </w:r>
          </w:p>
        </w:tc>
        <w:tc>
          <w:tcPr>
            <w:tcW w:type="dxa" w:w="245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Almacén de secretos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+ prueba de penetración externa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Tiempo del encargado por licencia</w:t>
            </w:r>
          </w:p>
        </w:tc>
        <w:tc>
          <w:tcPr>
            <w:tcW w:type="dxa" w:w="235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≈ 3–4 min</w:t>
            </w:r>
          </w:p>
        </w:tc>
        <w:tc>
          <w:tcPr>
            <w:tcW w:type="dxa" w:w="245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≈ 3 min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≈ 3 min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5"/>
                <w:szCs w:val="15"/>
              </w:rPr>
              <w:t xml:space="preserve">Habilitación</w:t>
            </w:r>
          </w:p>
        </w:tc>
        <w:tc>
          <w:tcPr>
            <w:tcW w:type="dxa" w:w="235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Autorizaciones de FONASA (las que haya) + equipo existente</w:t>
            </w:r>
          </w:p>
        </w:tc>
        <w:tc>
          <w:tcPr>
            <w:tcW w:type="dxa" w:w="245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+ compra del equipo</w:t>
            </w:r>
          </w:p>
        </w:tc>
        <w:tc>
          <w:tcPr>
            <w:tcW w:type="dxa" w:w="24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+ compra mayor (Informe 08.4.1)</w:t>
            </w:r>
          </w:p>
        </w:tc>
      </w:tr>
    </w:tbl>
    <w:p>
      <w:pPr>
        <w:spacing w:after="120" w:before="0" w:line="120"/>
      </w:pP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7"/>
          <w:szCs w:val="17"/>
        </w:rPr>
        <w:t xml:space="preserve">En las tres, todos los canales y la IA son </w:t>
      </w:r>
      <w:r>
        <w:rPr>
          <w:rFonts w:ascii="Calibri" w:cs="Calibri" w:eastAsia="Calibri" w:hAnsi="Calibri"/>
          <w:b/>
          <w:bCs/>
          <w:color w:val="0F172A"/>
          <w:sz w:val="17"/>
          <w:szCs w:val="17"/>
        </w:rPr>
        <w:t xml:space="preserve">open source o gratuitos</w:t>
      </w:r>
      <w:r>
        <w:rPr>
          <w:rFonts w:ascii="Calibri" w:cs="Calibri" w:eastAsia="Calibri" w:hAnsi="Calibri"/>
          <w:color w:val="334155"/>
          <w:sz w:val="17"/>
          <w:szCs w:val="17"/>
        </w:rPr>
        <w:t xml:space="preserve">: no hay licencias de robot ni operador. Lo que cambia es el equipo de la IA. La propuesta avanzada comparte la estación de IA con el Informe 12.</w:t>
      </w: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08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pruebas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Pruebas y puesta en marcha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POR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Además de probar cada canal (en sus informes), hay que probar cómo conviven y conmutan.</w:t>
            </w:r>
          </w:p>
        </w:tc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PARA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Definir los casos propios del camino mixto y los criterios de aceptación.</w:t>
            </w:r>
          </w:p>
        </w:tc>
        <w:tc>
          <w:tcPr>
            <w:tcW w:type="dxa" w:w="3214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CÓMO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Pruebas de conmutación, idempotencia y activación por SLEP.</w:t>
            </w:r>
          </w:p>
        </w:tc>
      </w:tr>
    </w:tbl>
    <w:p>
      <w:pPr>
        <w:spacing w:after="140" w:before="0" w:line="120"/>
      </w:pPr>
    </w:p>
    <w:p>
      <w:pPr>
        <w:pStyle w:val="Heading2"/>
        <w:keepNext/>
        <w:spacing w:after="120" w:before="260"/>
      </w:pPr>
      <w:r>
        <w:rPr>
          <w:rFonts w:ascii="Consolas" w:cs="Consolas" w:eastAsia="Consolas" w:hAnsi="Consolas"/>
          <w:b/>
          <w:bCs/>
          <w:color w:val="0D9488"/>
          <w:sz w:val="22"/>
          <w:szCs w:val="22"/>
        </w:rPr>
        <w:t xml:space="preserve">8.1  </w:t>
      </w:r>
      <w:r>
        <w:rPr>
          <w:rFonts w:ascii="Calibri" w:cs="Calibri" w:eastAsia="Calibri" w:hAnsi="Calibri"/>
          <w:b/>
          <w:bCs/>
          <w:color w:val="0F172A"/>
          <w:sz w:val="25"/>
          <w:szCs w:val="25"/>
        </w:rPr>
        <w:t xml:space="preserve">Casos de prueba propios del mixto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"/>
        <w:gridCol w:w="4300"/>
        <w:gridCol w:w="4740"/>
      </w:tblGrid>
      <w:tr>
        <w:trPr>
          <w:tblHeader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#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CASO</w:t>
            </w:r>
          </w:p>
        </w:tc>
        <w:tc>
          <w:tcPr>
            <w:tcW w:type="dxa" w:w="47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M1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Canal preferido caído durante una cola de envíos</w:t>
            </w:r>
          </w:p>
        </w:tc>
        <w:tc>
          <w:tcPr>
            <w:tcW w:type="dxa" w:w="4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Las tareas pasan al siguiente canal autorizado; ningún folio queda sin canal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M2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Robot entra en modo seguro</w:t>
            </w:r>
          </w:p>
        </w:tc>
        <w:tc>
          <w:tcPr>
            <w:tcW w:type="dxa" w:w="4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Robot deshabilitado para el SLEP; tareas a manual; aviso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M3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Mismo folio detectado por dos canales</w:t>
            </w:r>
          </w:p>
        </w:tc>
        <w:tc>
          <w:tcPr>
            <w:tcW w:type="dxa" w:w="4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Un solo caso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M4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Envío por un canal y luego intento por otro</w:t>
            </w:r>
          </w:p>
        </w:tc>
        <w:tc>
          <w:tcPr>
            <w:tcW w:type="dxa" w:w="4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El segundo se cancela (idempotencia)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M5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Servicio otorgado a mitad del piloto</w:t>
            </w:r>
          </w:p>
        </w:tc>
        <w:tc>
          <w:tcPr>
            <w:tcW w:type="dxa" w:w="4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Nuevas tareas por el servicio; el robot queda de respaldo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M6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Intento de usar un canal no autorizado para el SLEP</w:t>
            </w:r>
          </w:p>
        </w:tc>
        <w:tc>
          <w:tcPr>
            <w:tcW w:type="dxa" w:w="4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Rechazado y registrado (regla de respaldo seguro)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M7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Caso a menos de 1 día hábil del vencimiento</w:t>
            </w:r>
          </w:p>
        </w:tc>
        <w:tc>
          <w:tcPr>
            <w:tcW w:type="dxa" w:w="4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Primero en la cola y alerta, sin importar el canal</w:t>
            </w:r>
          </w:p>
        </w:tc>
      </w:tr>
      <w:tr>
        <w:trPr>
          <w:cantSplit/>
        </w:trPr>
        <w:tc>
          <w:tcPr>
            <w:tcW w:type="dxa" w:w="6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color w:val="334155"/>
                <w:sz w:val="15"/>
                <w:szCs w:val="15"/>
              </w:rPr>
              <w:t xml:space="preserve">M8</w:t>
            </w:r>
          </w:p>
        </w:tc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Revisión de registros de los cuatro canales</w:t>
            </w:r>
          </w:p>
        </w:tc>
        <w:tc>
          <w:tcPr>
            <w:tcW w:type="dxa" w:w="47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5"/>
                <w:szCs w:val="15"/>
              </w:rPr>
              <w:t xml:space="preserve">Sin datos clínicos ni credenciales</w:t>
            </w:r>
          </w:p>
        </w:tc>
      </w:tr>
    </w:tbl>
    <w:p>
      <w:pPr>
        <w:spacing w:after="120" w:before="0" w:line="120"/>
      </w:pPr>
    </w:p>
    <w:p>
      <w:pPr>
        <w:pStyle w:val="Heading2"/>
        <w:keepNext/>
        <w:spacing w:after="120" w:before="260"/>
      </w:pPr>
      <w:r>
        <w:rPr>
          <w:rFonts w:ascii="Consolas" w:cs="Consolas" w:eastAsia="Consolas" w:hAnsi="Consolas"/>
          <w:b/>
          <w:bCs/>
          <w:color w:val="0D9488"/>
          <w:sz w:val="22"/>
          <w:szCs w:val="22"/>
        </w:rPr>
        <w:t xml:space="preserve">8.2  </w:t>
      </w:r>
      <w:r>
        <w:rPr>
          <w:rFonts w:ascii="Calibri" w:cs="Calibri" w:eastAsia="Calibri" w:hAnsi="Calibri"/>
          <w:b/>
          <w:bCs/>
          <w:color w:val="0F172A"/>
          <w:sz w:val="25"/>
          <w:szCs w:val="25"/>
        </w:rPr>
        <w:t xml:space="preserve">Criterios de aceptación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0"/>
        <w:gridCol w:w="3640"/>
      </w:tblGrid>
      <w:tr>
        <w:trPr>
          <w:tblHeader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CRITERIO</w:t>
            </w:r>
          </w:p>
        </w:tc>
        <w:tc>
          <w:tcPr>
            <w:tcW w:type="dxa" w:w="36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META</w:t>
            </w:r>
          </w:p>
        </w:tc>
      </w:tr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Licencias dentro de 3 días hábiles en el período paralelo</w:t>
            </w:r>
          </w:p>
        </w:tc>
        <w:tc>
          <w:tcPr>
            <w:tcW w:type="dxa" w:w="36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6"/>
                <w:szCs w:val="16"/>
              </w:rPr>
              <w:t xml:space="preserve">100%</w:t>
            </w:r>
          </w:p>
        </w:tc>
      </w:tr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Folios enviados dos veces</w:t>
            </w:r>
          </w:p>
        </w:tc>
        <w:tc>
          <w:tcPr>
            <w:tcW w:type="dxa" w:w="36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6"/>
                <w:szCs w:val="16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Tareas sin canal asignado por más de 1 hora en horario hábil</w:t>
            </w:r>
          </w:p>
        </w:tc>
        <w:tc>
          <w:tcPr>
            <w:tcW w:type="dxa" w:w="36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6"/>
                <w:szCs w:val="16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Uso de canales no autorizados</w:t>
            </w:r>
          </w:p>
        </w:tc>
        <w:tc>
          <w:tcPr>
            <w:tcW w:type="dxa" w:w="36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6"/>
                <w:szCs w:val="16"/>
              </w:rPr>
              <w:t xml:space="preserve">Ninguno</w:t>
            </w:r>
          </w:p>
        </w:tc>
      </w:tr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Datos clínicos en base, registros o modelo</w:t>
            </w:r>
          </w:p>
        </w:tc>
        <w:tc>
          <w:tcPr>
            <w:tcW w:type="dxa" w:w="36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6"/>
                <w:szCs w:val="16"/>
              </w:rPr>
              <w:t xml:space="preserve">Ninguno</w:t>
            </w:r>
          </w:p>
        </w:tc>
      </w:tr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Tiempo del encargado por licencia</w:t>
            </w:r>
          </w:p>
        </w:tc>
        <w:tc>
          <w:tcPr>
            <w:tcW w:type="dxa" w:w="36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6"/>
                <w:szCs w:val="16"/>
              </w:rPr>
              <w:t xml:space="preserve">≤ 4 min (robot) · ≤ 3 min (servicio/API)</w:t>
            </w:r>
          </w:p>
        </w:tc>
      </w:tr>
    </w:tbl>
    <w:p>
      <w:pPr>
        <w:spacing w:after="120" w:before="0" w:line="120"/>
      </w:pP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09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planificación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Carta Gantt técnica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POR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La carta técnica detalla las tareas sin moverse de las fechas de la carta general del Informe 08.</w:t>
            </w:r>
          </w:p>
        </w:tc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PARA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Planificar el camino mixto del 1 de octubre al 27 de noviembre, para cualquiera de las tres propuestas.</w:t>
            </w:r>
          </w:p>
        </w:tc>
        <w:tc>
          <w:tcPr>
            <w:tcW w:type="dxa" w:w="3214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CÓMO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Mismas cinco fases, mismas semanas y mismos hitos del Informe 08. Se parte con el canal disponible y se suman los demás.</w:t>
            </w:r>
          </w:p>
        </w:tc>
      </w:tr>
    </w:tbl>
    <w:p>
      <w:pPr>
        <w:spacing w:after="140" w:before="0" w:line="120"/>
      </w:pP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400"/>
        <w:gridCol w:w="582"/>
        <w:gridCol w:w="582"/>
        <w:gridCol w:w="582"/>
        <w:gridCol w:w="582"/>
        <w:gridCol w:w="582"/>
        <w:gridCol w:w="582"/>
        <w:gridCol w:w="582"/>
        <w:gridCol w:w="582"/>
        <w:gridCol w:w="584"/>
      </w:tblGrid>
      <w:tr>
        <w:trPr>
          <w:tblHeader/>
        </w:trPr>
        <w:tc>
          <w:tcPr>
            <w:tcW w:type="dxa" w:w="4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ACTIVIDAD</w:t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50"/>
              <w:left w:type="dxa" w:w="20"/>
              <w:bottom w:type="dxa" w:w="50"/>
              <w:right w:type="dxa" w:w="20"/>
            </w:tcMar>
            <w:vAlign w:val="top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S1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4A3B8"/>
                <w:sz w:val="12"/>
                <w:szCs w:val="12"/>
              </w:rPr>
              <w:t xml:space="preserve">1–2 oct</w:t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50"/>
              <w:left w:type="dxa" w:w="20"/>
              <w:bottom w:type="dxa" w:w="50"/>
              <w:right w:type="dxa" w:w="20"/>
            </w:tcMar>
            <w:vAlign w:val="top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S2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4A3B8"/>
                <w:sz w:val="12"/>
                <w:szCs w:val="12"/>
              </w:rPr>
              <w:t xml:space="preserve">5–9 oct</w:t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50"/>
              <w:left w:type="dxa" w:w="20"/>
              <w:bottom w:type="dxa" w:w="50"/>
              <w:right w:type="dxa" w:w="20"/>
            </w:tcMar>
            <w:vAlign w:val="top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S3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4A3B8"/>
                <w:sz w:val="12"/>
                <w:szCs w:val="12"/>
              </w:rPr>
              <w:t xml:space="preserve">12–16</w:t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50"/>
              <w:left w:type="dxa" w:w="20"/>
              <w:bottom w:type="dxa" w:w="50"/>
              <w:right w:type="dxa" w:w="20"/>
            </w:tcMar>
            <w:vAlign w:val="top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S4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4A3B8"/>
                <w:sz w:val="12"/>
                <w:szCs w:val="12"/>
              </w:rPr>
              <w:t xml:space="preserve">19–23</w:t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50"/>
              <w:left w:type="dxa" w:w="20"/>
              <w:bottom w:type="dxa" w:w="50"/>
              <w:right w:type="dxa" w:w="20"/>
            </w:tcMar>
            <w:vAlign w:val="top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S5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4A3B8"/>
                <w:sz w:val="12"/>
                <w:szCs w:val="12"/>
              </w:rPr>
              <w:t xml:space="preserve">26–30</w:t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50"/>
              <w:left w:type="dxa" w:w="20"/>
              <w:bottom w:type="dxa" w:w="50"/>
              <w:right w:type="dxa" w:w="20"/>
            </w:tcMar>
            <w:vAlign w:val="top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S6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4A3B8"/>
                <w:sz w:val="12"/>
                <w:szCs w:val="12"/>
              </w:rPr>
              <w:t xml:space="preserve">2–6 nov</w:t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50"/>
              <w:left w:type="dxa" w:w="20"/>
              <w:bottom w:type="dxa" w:w="50"/>
              <w:right w:type="dxa" w:w="20"/>
            </w:tcMar>
            <w:vAlign w:val="top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S7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4A3B8"/>
                <w:sz w:val="12"/>
                <w:szCs w:val="12"/>
              </w:rPr>
              <w:t xml:space="preserve">9–13</w:t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50"/>
              <w:left w:type="dxa" w:w="20"/>
              <w:bottom w:type="dxa" w:w="50"/>
              <w:right w:type="dxa" w:w="20"/>
            </w:tcMar>
            <w:vAlign w:val="top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S8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4A3B8"/>
                <w:sz w:val="12"/>
                <w:szCs w:val="12"/>
              </w:rPr>
              <w:t xml:space="preserve">16–20</w:t>
            </w:r>
          </w:p>
        </w:tc>
        <w:tc>
          <w:tcPr>
            <w:tcW w:type="dxa" w:w="584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50"/>
              <w:left w:type="dxa" w:w="20"/>
              <w:bottom w:type="dxa" w:w="50"/>
              <w:right w:type="dxa" w:w="20"/>
            </w:tcMar>
            <w:vAlign w:val="top"/>
          </w:tcPr>
          <w:p>
            <w:pPr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4"/>
                <w:szCs w:val="14"/>
              </w:rPr>
              <w:t xml:space="preserve">S9</w:t>
            </w:r>
          </w:p>
          <w:p>
            <w:pPr>
              <w:jc w:val="center"/>
            </w:pPr>
            <w:r>
              <w:rPr>
                <w:rFonts w:ascii="Consolas" w:cs="Consolas" w:eastAsia="Consolas" w:hAnsi="Consolas"/>
                <w:color w:val="94A3B8"/>
                <w:sz w:val="12"/>
                <w:szCs w:val="12"/>
              </w:rPr>
              <w:t xml:space="preserve">23–27</w:t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top"/>
          </w:tcPr>
          <w:p>
            <w:pPr>
              <w:spacing w:after="0" w:line="230"/>
            </w:pPr>
            <w:r>
              <w:rPr>
                <w:b/>
                <w:bCs/>
                <w:color w:val="0F172A"/>
                <w:sz w:val="16"/>
                <w:szCs w:val="16"/>
              </w:rPr>
              <w:t xml:space="preserve">Gestiones con FONASA (los tres canales)</w:t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4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top"/>
          </w:tcPr>
          <w:p>
            <w:pPr>
              <w:spacing w:after="0" w:line="230"/>
            </w:pPr>
            <w:r>
              <w:rPr>
                <w:b w:val="false"/>
                <w:bCs w:val="false"/>
                <w:color w:val="334155"/>
                <w:sz w:val="15"/>
                <w:szCs w:val="15"/>
              </w:rPr>
              <w:t xml:space="preserve">Servicio, API y robot: solicitudes y seguimiento</w:t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◆</w:t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4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top"/>
          </w:tcPr>
          <w:p>
            <w:pPr>
              <w:spacing w:after="0" w:line="230"/>
            </w:pPr>
            <w:r>
              <w:rPr>
                <w:b w:val="false"/>
                <w:bCs w:val="false"/>
                <w:color w:val="334155"/>
                <w:sz w:val="15"/>
                <w:szCs w:val="15"/>
              </w:rPr>
              <w:t xml:space="preserve">Evaluación de impacto (los cuatro canales)</w:t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4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top"/>
          </w:tcPr>
          <w:p>
            <w:pPr>
              <w:spacing w:after="0" w:line="230"/>
            </w:pPr>
            <w:r>
              <w:rPr>
                <w:b/>
                <w:bCs/>
                <w:color w:val="0F172A"/>
                <w:sz w:val="16"/>
                <w:szCs w:val="16"/>
              </w:rPr>
              <w:t xml:space="preserve">Diagnóstico y diseño</w:t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4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top"/>
          </w:tcPr>
          <w:p>
            <w:pPr>
              <w:spacing w:after="0" w:line="230"/>
            </w:pPr>
            <w:r>
              <w:rPr>
                <w:b w:val="false"/>
                <w:bCs w:val="false"/>
                <w:color w:val="334155"/>
                <w:sz w:val="15"/>
                <w:szCs w:val="15"/>
              </w:rPr>
              <w:t xml:space="preserve">Levantamiento, matriz tarea × canal y orquestador</w:t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◆</w:t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4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top"/>
          </w:tcPr>
          <w:p>
            <w:pPr>
              <w:spacing w:after="0" w:line="230"/>
            </w:pPr>
            <w:r>
              <w:rPr>
                <w:b w:val="false"/>
                <w:bCs w:val="false"/>
                <w:color w:val="334155"/>
                <w:sz w:val="15"/>
                <w:szCs w:val="15"/>
              </w:rPr>
              <w:t xml:space="preserve">Informes 08.4.1, 08.4.2 y 08.4.3 (marco legal, tres propuestas y costos)</w:t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EF2F2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◆</w:t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4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top"/>
          </w:tcPr>
          <w:p>
            <w:pPr>
              <w:spacing w:after="0" w:line="230"/>
            </w:pPr>
            <w:r>
              <w:rPr>
                <w:b w:val="false"/>
                <w:bCs w:val="false"/>
                <w:color w:val="334155"/>
                <w:sz w:val="15"/>
                <w:szCs w:val="15"/>
              </w:rPr>
              <w:t xml:space="preserve">Anexo comparativo: elección de camino y propuesta</w:t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EF2F2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◆</w:t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4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top"/>
          </w:tcPr>
          <w:p>
            <w:pPr>
              <w:spacing w:after="0" w:line="230"/>
            </w:pPr>
            <w:r>
              <w:rPr>
                <w:b/>
                <w:bCs/>
                <w:color w:val="0F172A"/>
                <w:sz w:val="16"/>
                <w:szCs w:val="16"/>
              </w:rPr>
              <w:t xml:space="preserve">Construcción del orquestador</w:t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EF2F2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84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top"/>
          </w:tcPr>
          <w:p>
            <w:pPr>
              <w:spacing w:after="0" w:line="230"/>
            </w:pPr>
            <w:r>
              <w:rPr>
                <w:b w:val="false"/>
                <w:bCs w:val="false"/>
                <w:color w:val="334155"/>
                <w:sz w:val="15"/>
                <w:szCs w:val="15"/>
              </w:rPr>
              <w:t xml:space="preserve">Orquestador: cola, canales y conmutación segura</w:t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EF2F2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4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top"/>
          </w:tcPr>
          <w:p>
            <w:pPr>
              <w:spacing w:after="0" w:line="230"/>
            </w:pPr>
            <w:r>
              <w:rPr>
                <w:b w:val="false"/>
                <w:bCs w:val="false"/>
                <w:color w:val="334155"/>
                <w:sz w:val="15"/>
                <w:szCs w:val="15"/>
              </w:rPr>
              <w:t xml:space="preserve">Primer canal disponible, motor e IA local</w:t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EF2F2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4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top"/>
          </w:tcPr>
          <w:p>
            <w:pPr>
              <w:spacing w:after="0" w:line="230"/>
            </w:pPr>
            <w:r>
              <w:rPr>
                <w:b w:val="false"/>
                <w:bCs w:val="false"/>
                <w:color w:val="334155"/>
                <w:sz w:val="15"/>
                <w:szCs w:val="15"/>
              </w:rPr>
              <w:t xml:space="preserve">Incorporar los demás canales al habilitarse</w:t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EF2F2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B45309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B45309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84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top"/>
          </w:tcPr>
          <w:p>
            <w:pPr>
              <w:spacing w:after="0" w:line="230"/>
            </w:pPr>
            <w:r>
              <w:rPr>
                <w:b w:val="false"/>
                <w:bCs w:val="false"/>
                <w:color w:val="334155"/>
                <w:sz w:val="15"/>
                <w:szCs w:val="15"/>
              </w:rPr>
              <w:t xml:space="preserve">Módulo Licencias: bandeja, aprobación y tablero</w:t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EF2F2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84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8FAFC" w:color="auto" w:val="clear"/>
            <w:tcMar>
              <w:top w:type="dxa" w:w="45"/>
              <w:left w:type="dxa" w:w="110"/>
              <w:bottom w:type="dxa" w:w="45"/>
              <w:right w:type="dxa" w:w="110"/>
            </w:tcMar>
            <w:vAlign w:val="top"/>
          </w:tcPr>
          <w:p>
            <w:pPr>
              <w:spacing w:after="0" w:line="230"/>
            </w:pPr>
            <w:r>
              <w:rPr>
                <w:b/>
                <w:bCs/>
                <w:color w:val="0F172A"/>
                <w:sz w:val="16"/>
                <w:szCs w:val="16"/>
              </w:rPr>
              <w:t xml:space="preserve">Pruebas y cierre</w:t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EF2F2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84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F172A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top"/>
          </w:tcPr>
          <w:p>
            <w:pPr>
              <w:spacing w:after="0" w:line="230"/>
            </w:pPr>
            <w:r>
              <w:rPr>
                <w:b w:val="false"/>
                <w:bCs w:val="false"/>
                <w:color w:val="334155"/>
                <w:sz w:val="15"/>
                <w:szCs w:val="15"/>
              </w:rPr>
              <w:t xml:space="preserve">Pruebas de canal, de conmutación (M1–M8) y paralelo</w:t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EF2F2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584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400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10"/>
              <w:bottom w:type="dxa" w:w="45"/>
              <w:right w:type="dxa" w:w="110"/>
            </w:tcMar>
            <w:vAlign w:val="top"/>
          </w:tcPr>
          <w:p>
            <w:pPr>
              <w:spacing w:after="0" w:line="230"/>
            </w:pPr>
            <w:r>
              <w:rPr>
                <w:b w:val="false"/>
                <w:bCs w:val="false"/>
                <w:color w:val="334155"/>
                <w:sz w:val="15"/>
                <w:szCs w:val="15"/>
              </w:rPr>
              <w:t xml:space="preserve">Cierre del piloto e informe de resultados</w:t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FEF2F2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2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4"/>
                <w:szCs w:val="14"/>
              </w:rPr>
              <w:t xml:space="preserve"/>
            </w:r>
          </w:p>
        </w:tc>
        <w:tc>
          <w:tcPr>
            <w:tcW w:type="dxa" w:w="584"/>
            <w:tcBorders>
              <w:top w:val="single" w:color="E2E8F0" w:sz="4"/>
              <w:left w:val="single" w:color="E2E8F0" w:sz="4"/>
              <w:bottom w:val="single" w:color="E2E8F0" w:sz="4"/>
              <w:right w:val="single" w:color="E2E8F0" w:sz="4"/>
            </w:tcBorders>
            <w:shd w:fill="0D9488" w:color="auto" w:val="clear"/>
            <w:tcMar>
              <w:top w:type="dxa" w:w="45"/>
              <w:left w:type="dxa" w:w="10"/>
              <w:bottom w:type="dxa" w:w="45"/>
              <w:right w:type="dxa" w:w="1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4"/>
                <w:szCs w:val="14"/>
              </w:rPr>
              <w:t xml:space="preserve">◆</w:t>
            </w:r>
          </w:p>
        </w:tc>
      </w:tr>
    </w:tbl>
    <w:p>
      <w:pPr>
        <w:spacing w:after="40" w:before="60"/>
      </w:pPr>
      <w:r>
        <w:rPr>
          <w:color w:val="64748B"/>
          <w:sz w:val="15"/>
          <w:szCs w:val="15"/>
        </w:rPr>
        <w:t xml:space="preserve">◆ Hitos: gestiones (1-oct) · fin del diagnóstico (14-oct) · Informes 08.4.x (29-oct) · elección (30-oct) · cierre (27-nov). En ámbar, la incorporación de canales a medida que FONASA los habilita. S3 incluye el feriado del 12 de octubre.</w:t>
      </w:r>
    </w:p>
    <w:p>
      <w:pPr>
        <w:spacing w:after="200" w:before="80"/>
      </w:pPr>
      <w:r>
        <w:rPr>
          <w:rFonts w:ascii="Consolas" w:cs="Consolas" w:eastAsia="Consolas" w:hAnsi="Consolas"/>
          <w:b/>
          <w:bCs/>
          <w:color w:val="0D9488"/>
          <w:sz w:val="15"/>
          <w:szCs w:val="15"/>
        </w:rPr>
        <w:t xml:space="preserve">FIG. 5  </w:t>
      </w:r>
      <w:r>
        <w:rPr>
          <w:rFonts w:ascii="Calibri" w:cs="Calibri" w:eastAsia="Calibri" w:hAnsi="Calibri"/>
          <w:color w:val="64748B"/>
          <w:sz w:val="16"/>
          <w:szCs w:val="16"/>
        </w:rPr>
        <w:t xml:space="preserve">Carta Gantt técnica del camino mixto, alineada con la carta general del Informe 08.</w:t>
      </w: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8"/>
          <w:szCs w:val="18"/>
        </w:rPr>
        <w:t xml:space="preserve">El mixto es el único cuya construcción </w:t>
      </w:r>
      <w:r>
        <w:rPr>
          <w:rFonts w:ascii="Calibri" w:cs="Calibri" w:eastAsia="Calibri" w:hAnsi="Calibri"/>
          <w:b/>
          <w:bCs/>
          <w:color w:val="0F172A"/>
          <w:sz w:val="18"/>
          <w:szCs w:val="18"/>
        </w:rPr>
        <w:t xml:space="preserve">no se detiene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 si una autorización no llega: arranca con el canal disponible (normalmente el robot) y suma los mejores a medida que FONASA los habilita, sin rehacer el trabajo.</w:t>
      </w:r>
    </w:p>
    <w:p>
      <w:pPr>
        <w:keepNext/>
        <w:pageBreakBefore/>
        <w:spacing w:after="60"/>
      </w:pPr>
      <w:r>
        <w:rPr>
          <w:rFonts w:ascii="Consolas" w:cs="Consolas" w:eastAsia="Consolas" w:hAnsi="Consolas"/>
          <w:b/>
          <w:bCs/>
          <w:color w:val="0D9488"/>
          <w:spacing w:val="30"/>
          <w:sz w:val="16"/>
          <w:szCs w:val="16"/>
        </w:rPr>
        <w:t xml:space="preserve">SECCIÓN 10</w:t>
      </w:r>
      <w:r>
        <w:rPr>
          <w:rFonts w:ascii="Consolas" w:cs="Consolas" w:eastAsia="Consolas" w:hAnsi="Consolas"/>
          <w:color w:val="94A3B8"/>
          <w:sz w:val="16"/>
          <w:szCs w:val="16"/>
        </w:rPr>
        <w:t xml:space="preserve">  /  cierre</w:t>
      </w:r>
    </w:p>
    <w:p>
      <w:pPr>
        <w:pStyle w:val="Heading1"/>
        <w:keepNext/>
        <w:pBdr>
          <w:bottom w:val="single" w:color="E2E8F0" w:sz="6" w:space="6"/>
        </w:pBdr>
        <w:spacing w:after="160"/>
      </w:pPr>
      <w:r>
        <w:rPr>
          <w:rFonts w:ascii="Calibri" w:cs="Calibri" w:eastAsia="Calibri" w:hAnsi="Calibri"/>
          <w:b/>
          <w:bCs/>
          <w:color w:val="0F172A"/>
          <w:sz w:val="34"/>
          <w:szCs w:val="34"/>
        </w:rPr>
        <w:t xml:space="preserve">Conclusiones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3213"/>
        <w:gridCol w:w="3213"/>
        <w:gridCol w:w="3214"/>
      </w:tblGrid>
      <w:tr>
        <w:trPr>
          <w:cantSplit/>
        </w:trPr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POR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Un informe técnico debe decir con qué condiciones se puede empezar.</w:t>
            </w:r>
          </w:p>
        </w:tc>
        <w:tc>
          <w:tcPr>
            <w:tcW w:type="dxa" w:w="3213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PARA QUÉ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Resumir el camino mixto, sus propuestas y sus condiciones de inicio.</w:t>
            </w:r>
          </w:p>
        </w:tc>
        <w:tc>
          <w:tcPr>
            <w:tcW w:type="dxa" w:w="3214"/>
            <w:tcBorders>
              <w:top w:val="single" w:color="0D9488" w:sz="12"/>
              <w:left w:val="single" w:color="CBD5E1" w:sz="4"/>
              <w:bottom w:val="single" w:color="CBD5E1" w:sz="4"/>
              <w:right w:val="single" w:color="CBD5E1" w:sz="4"/>
            </w:tcBorders>
            <w:shd w:fill="F8FAFC" w:color="auto" w:val="clear"/>
            <w:tcMar>
              <w:top w:type="dxa" w:w="100"/>
              <w:left w:type="dxa" w:w="110"/>
              <w:bottom w:type="dxa" w:w="10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CÓMO</w:t>
            </w:r>
          </w:p>
          <w:p>
            <w:pPr>
              <w:spacing w:after="20" w:line="250"/>
            </w:pPr>
            <w:r>
              <w:rPr>
                <w:color w:val="334155"/>
                <w:sz w:val="17"/>
                <w:szCs w:val="17"/>
              </w:rPr>
              <w:t xml:space="preserve">Síntesis y recomendación por propuesta; los requisitos previos están en el Informe 08.4.1.</w:t>
            </w:r>
          </w:p>
        </w:tc>
      </w:tr>
    </w:tbl>
    <w:p>
      <w:pPr>
        <w:spacing w:after="140" w:before="0" w:line="120"/>
      </w:pP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El camino mixto es el que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más automatiza desde el primer día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 y el único que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no depende de que todo esté listo a la vez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: parte con el canal disponible y suma los mejores a medida que FONASA los habilita, usando siempre el mejor canal autorizado y nunca uno prohibido. Su costo es la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complejidad</w:t>
      </w:r>
      <w:r>
        <w:rPr>
          <w:rFonts w:ascii="Calibri" w:cs="Calibri" w:eastAsia="Calibri" w:hAnsi="Calibri"/>
          <w:color w:val="334155"/>
          <w:sz w:val="20"/>
          <w:szCs w:val="20"/>
        </w:rPr>
        <w:t xml:space="preserve">: un orquestador y varios conectores, todos dentro del portal GDP-SLEP Studio.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800"/>
        <w:gridCol w:w="5000"/>
        <w:gridCol w:w="2840"/>
      </w:tblGrid>
      <w:tr>
        <w:trPr>
          <w:tblHeader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PROPUESTA</w:t>
            </w:r>
          </w:p>
        </w:tc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CUÁNDO CONVIENE</w:t>
            </w:r>
          </w:p>
        </w:tc>
        <w:tc>
          <w:tcPr>
            <w:tcW w:type="dxa" w:w="2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172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5"/>
                <w:szCs w:val="15"/>
              </w:rPr>
              <w:t xml:space="preserve">RECOMENDACIÓN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MIX1 · Costo cero</w:t>
            </w:r>
          </w:p>
        </w:tc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6"/>
                <w:szCs w:val="16"/>
              </w:rPr>
              <w:t xml:space="preserve">Piloto robusto sin compras, con las autorizaciones que haya de FONASA</w:t>
            </w:r>
          </w:p>
        </w:tc>
        <w:tc>
          <w:tcPr>
            <w:tcW w:type="dxa" w:w="28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● Recomendada para el piloto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MIX2 · Óptima</w:t>
            </w:r>
          </w:p>
        </w:tc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6"/>
                <w:szCs w:val="16"/>
              </w:rPr>
              <w:t xml:space="preserve">Escalar a 36 SLEP con respuesta rápida de la IA</w:t>
            </w:r>
          </w:p>
        </w:tc>
        <w:tc>
          <w:tcPr>
            <w:tcW w:type="dxa" w:w="28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5803D"/>
                <w:sz w:val="16"/>
                <w:szCs w:val="16"/>
              </w:rPr>
              <w:t xml:space="preserve">● Recomendada para escalar</w:t>
            </w:r>
          </w:p>
        </w:tc>
      </w:tr>
      <w:tr>
        <w:trPr>
          <w:cantSplit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6"/>
                <w:szCs w:val="16"/>
              </w:rPr>
              <w:t xml:space="preserve">MIX3 · Avanzada</w:t>
            </w:r>
          </w:p>
        </w:tc>
        <w:tc>
          <w:tcPr>
            <w:tcW w:type="dxa" w:w="500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6"/>
                <w:szCs w:val="16"/>
              </w:rPr>
              <w:t xml:space="preserve">El portal con IA local está operando y la automatización se extiende</w:t>
            </w:r>
          </w:p>
        </w:tc>
        <w:tc>
          <w:tcPr>
            <w:tcW w:type="dxa" w:w="2840"/>
            <w:tcBorders>
              <w:top w:val="none" w:color="FFFFFF" w:sz="0"/>
              <w:left w:val="none" w:color="FFFFFF" w:sz="0"/>
              <w:bottom w:val="single" w:color="E2E8F0" w:sz="4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pPr>
              <w:spacing w:after="40" w:line="252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B45309"/>
                <w:sz w:val="16"/>
                <w:szCs w:val="16"/>
              </w:rPr>
              <w:t xml:space="preserve">● Con el portal (2027)</w:t>
            </w:r>
          </w:p>
        </w:tc>
      </w:tr>
    </w:tbl>
    <w:p>
      <w:pPr>
        <w:spacing w:after="120" w:before="0" w:line="120"/>
      </w:pPr>
    </w:p>
    <w:p>
      <w:pPr>
        <w:spacing w:after="140" w:before="0" w:line="276"/>
        <w:jc w:val="left"/>
      </w:pPr>
      <w:r>
        <w:rPr>
          <w:rFonts w:ascii="Calibri" w:cs="Calibri" w:eastAsia="Calibri" w:hAnsi="Calibri"/>
          <w:color w:val="334155"/>
          <w:sz w:val="19"/>
          <w:szCs w:val="19"/>
        </w:rPr>
        <w:t xml:space="preserve">El mixto deja construida la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base de automatización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 que GDP-SLEP Studio usará para otros procesos y que el portal con IA local (Informes 12 y 13) generalizará. Es la </w:t>
      </w:r>
      <w:r>
        <w:rPr>
          <w:rFonts w:ascii="Calibri" w:cs="Calibri" w:eastAsia="Calibri" w:hAnsi="Calibri"/>
          <w:b/>
          <w:bCs/>
          <w:color w:val="0F172A"/>
          <w:sz w:val="19"/>
          <w:szCs w:val="19"/>
        </w:rPr>
        <w:t xml:space="preserve">ruta recomendada hacia la arquitectura objetivo</w:t>
      </w:r>
      <w:r>
        <w:rPr>
          <w:rFonts w:ascii="Calibri" w:cs="Calibri" w:eastAsia="Calibri" w:hAnsi="Calibri"/>
          <w:color w:val="334155"/>
          <w:sz w:val="19"/>
          <w:szCs w:val="19"/>
        </w:rPr>
        <w:t xml:space="preserve"> (servicios web): a medida que FONASA otorga el servicio para todos los SLEP, el mixto converge a ese camino. Los costos están en el Informe 08.4.3.</w:t>
      </w:r>
    </w:p>
    <w:tbl>
      <w:tblPr>
        <w:tblW w:type="dxa" w:w="96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9640"/>
      </w:tblGrid>
      <w:tr>
        <w:trPr>
          <w:cantSplit/>
        </w:trPr>
        <w:tc>
          <w:tcPr>
            <w:tcW w:type="dxa" w:w="9640"/>
            <w:tcBorders>
              <w:top w:val="none" w:color="FFFFFF" w:sz="0"/>
              <w:left w:val="single" w:color="0D9488" w:sz="24"/>
              <w:bottom w:val="none" w:color="FFFFFF" w:sz="0"/>
              <w:right w:val="none" w:color="FFFFFF" w:sz="0"/>
            </w:tcBorders>
            <w:shd w:fill="F0FDFA" w:color="auto" w:val="clear"/>
            <w:tcMar>
              <w:top w:type="dxa" w:w="110"/>
              <w:left w:type="dxa" w:w="220"/>
              <w:bottom w:type="dxa" w:w="110"/>
              <w:right w:type="dxa" w:w="110"/>
            </w:tcMar>
            <w:vAlign w:val="top"/>
          </w:tcPr>
          <w:p>
            <w:pPr>
              <w:spacing w:after="60"/>
            </w:pPr>
            <w:r>
              <w:rPr>
                <w:rFonts w:ascii="Consolas" w:cs="Consolas" w:eastAsia="Consolas" w:hAnsi="Consolas"/>
                <w:b/>
                <w:bCs/>
                <w:color w:val="0D9488"/>
                <w:spacing w:val="20"/>
                <w:sz w:val="15"/>
                <w:szCs w:val="15"/>
              </w:rPr>
              <w:t xml:space="preserve">RECOMENDACIÓN</w:t>
            </w:r>
          </w:p>
          <w:p>
            <w:pPr>
              <w:spacing w:after="50" w:line="260"/>
            </w:pPr>
            <w:r>
              <w:rPr>
                <w:color w:val="334155"/>
                <w:sz w:val="19"/>
                <w:szCs w:val="19"/>
              </w:rPr>
              <w:t xml:space="preserve">Si el anexo comparativo lo confirma, construir el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camino mixto</w:t>
            </w:r>
            <w:r>
              <w:rPr>
                <w:color w:val="334155"/>
                <w:sz w:val="19"/>
                <w:szCs w:val="19"/>
              </w:rPr>
              <w:t xml:space="preserve"> con la propuesta de </w:t>
            </w:r>
            <w:r>
              <w:rPr>
                <w:b/>
                <w:bCs/>
                <w:color w:val="0F172A"/>
                <w:sz w:val="19"/>
                <w:szCs w:val="19"/>
              </w:rPr>
              <w:t xml:space="preserve">costo cero (MIX1)</w:t>
            </w:r>
            <w:r>
              <w:rPr>
                <w:color w:val="334155"/>
                <w:sz w:val="19"/>
                <w:szCs w:val="19"/>
              </w:rPr>
              <w:t xml:space="preserve"> como piloto robusto, y hacerlo evolucionar hacia el camino de servicios web a medida que FONASA otorgue el servicio. Es la ruta que mejor resiste la incertidumbre de los plazos y deja la base para automatizar otros procesos.</w:t>
            </w:r>
          </w:p>
        </w:tc>
      </w:tr>
    </w:tbl>
    <w:p>
      <w:pPr>
        <w:spacing w:after="140" w:before="0" w:line="12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250" w:right="1300" w:bottom="1150" w:left="1300" w:header="600" w:footer="56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40"/>
      </w:tabs>
    </w:pPr>
    <w:r>
      <w:rPr>
        <w:rFonts w:ascii="Calibri" w:cs="Calibri" w:eastAsia="Calibri" w:hAnsi="Calibri"/>
        <w:color w:val="94A3B8"/>
        <w:sz w:val="14"/>
        <w:szCs w:val="14"/>
      </w:rPr>
      <w:t xml:space="preserve">DEP · Subdepartamento GDP-SLEP · Uso interno</w:t>
    </w:r>
    <w:r>
      <w:rPr>
        <w:rFonts w:ascii="Consolas" w:cs="Consolas" w:eastAsia="Consolas" w:hAnsi="Consolas"/>
        <w:color w:val="94A3B8"/>
        <w:sz w:val="14"/>
        <w:szCs w:val="14"/>
      </w:rPr>
      <w:t xml:space="preserve">	pág. </w:t>
    </w:r>
    <w:r>
      <w:rPr>
        <w:rFonts w:ascii="Consolas" w:cs="Consolas" w:eastAsia="Consolas" w:hAnsi="Consolas"/>
        <w:b/>
        <w:bCs/>
        <w:color w:val="0F172A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E2E8F0" w:sz="4" w:space="6"/>
      </w:pBdr>
      <w:tabs>
        <w:tab w:val="right" w:pos="9640"/>
      </w:tabs>
    </w:pPr>
    <w:r>
      <w:rPr>
        <w:rFonts w:ascii="Consolas" w:cs="Consolas" w:eastAsia="Consolas" w:hAnsi="Consolas"/>
        <w:b/>
        <w:bCs/>
        <w:color w:val="0D9488"/>
        <w:spacing w:val="20"/>
        <w:sz w:val="14"/>
        <w:szCs w:val="14"/>
      </w:rPr>
      <w:t xml:space="preserve">GDP - SLEP STUDIO</w:t>
    </w:r>
    <w:r>
      <w:rPr>
        <w:rFonts w:ascii="Consolas" w:cs="Consolas" w:eastAsia="Consolas" w:hAnsi="Consolas"/>
        <w:color w:val="94A3B8"/>
        <w:spacing w:val="10"/>
        <w:sz w:val="14"/>
        <w:szCs w:val="14"/>
      </w:rPr>
      <w:t xml:space="preserve">	INFORME 08.4.2  ·  CAMINO MIXTO · TÉCNICO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D948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  <w:rPr>
        <w:b/>
        <w:bCs/>
        <w:color w:val="0D9488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4155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/>
      <w:outlineLvl w:val="0"/>
    </w:pPr>
    <w:rPr>
      <w:rFonts w:ascii="Calibri" w:cs="Calibri" w:eastAsia="Calibri" w:hAnsi="Calibri"/>
      <w:b/>
      <w:bCs/>
      <w:color w:val="0F172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Calibri" w:cs="Calibri" w:eastAsia="Calibri" w:hAnsi="Calibri"/>
      <w:b/>
      <w:bCs/>
      <w:color w:val="0F172A"/>
      <w:sz w:val="25"/>
      <w:szCs w:val="25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0F766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08.4.1 — Camino mixto (orquestado por GDP-SLEP Studio): informe técnico</dc:title>
  <dc:subject>GDP-SLEP Studio</dc:subject>
  <dc:creator>César Torres</dc:creator>
  <cp:lastModifiedBy>Un-named</cp:lastModifiedBy>
  <cp:revision>1</cp:revision>
  <dcterms:created xsi:type="dcterms:W3CDTF">2026-10-06T00:05:07.508Z</dcterms:created>
  <dcterms:modified xsi:type="dcterms:W3CDTF">2026-10-06T00:05:07.508Z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