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0B44" w14:textId="77777777" w:rsidR="00FB32EA" w:rsidRDefault="00FB32EA">
      <w:pPr>
        <w:spacing w:before="2400" w:after="2400"/>
      </w:pPr>
    </w:p>
    <w:p w14:paraId="77E0FEF9" w14:textId="77777777" w:rsidR="00FB32EA" w:rsidRDefault="00000000">
      <w:pPr>
        <w:spacing w:after="80"/>
        <w:jc w:val="center"/>
      </w:pPr>
      <w:r>
        <w:rPr>
          <w:b/>
          <w:bCs/>
          <w:color w:val="1B2A4A"/>
          <w:sz w:val="52"/>
          <w:szCs w:val="52"/>
        </w:rPr>
        <w:t>MLB DFS TOOL v2.0</w:t>
      </w:r>
    </w:p>
    <w:p w14:paraId="0DA29D68" w14:textId="77777777" w:rsidR="00FB32EA" w:rsidRDefault="00000000">
      <w:pPr>
        <w:spacing w:after="200"/>
        <w:jc w:val="center"/>
      </w:pPr>
      <w:r>
        <w:rPr>
          <w:color w:val="D4A843"/>
          <w:sz w:val="28"/>
          <w:szCs w:val="28"/>
        </w:rPr>
        <w:t>——————————</w:t>
      </w:r>
    </w:p>
    <w:p w14:paraId="327D5781" w14:textId="77777777" w:rsidR="00FB32EA" w:rsidRDefault="00000000">
      <w:pPr>
        <w:spacing w:after="120"/>
        <w:jc w:val="center"/>
      </w:pPr>
      <w:r>
        <w:rPr>
          <w:color w:val="2E8B8B"/>
          <w:sz w:val="40"/>
          <w:szCs w:val="40"/>
        </w:rPr>
        <w:t>Strategy Guide</w:t>
      </w:r>
    </w:p>
    <w:p w14:paraId="0D92B699" w14:textId="77777777" w:rsidR="00FB32EA" w:rsidRDefault="00000000">
      <w:pPr>
        <w:spacing w:after="600"/>
        <w:jc w:val="center"/>
      </w:pPr>
      <w:r>
        <w:rPr>
          <w:i/>
          <w:iCs/>
          <w:color w:val="2C2C2C"/>
          <w:sz w:val="24"/>
          <w:szCs w:val="24"/>
        </w:rPr>
        <w:t>From Data to Lineup to Edge</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tblGrid>
      <w:tr w:rsidR="00FB32EA" w14:paraId="2DF7E869" w14:textId="77777777">
        <w:tblPrEx>
          <w:tblCellMar>
            <w:top w:w="0" w:type="dxa"/>
            <w:bottom w:w="0" w:type="dxa"/>
          </w:tblCellMar>
        </w:tblPrEx>
        <w:tc>
          <w:tcPr>
            <w:tcW w:w="5400" w:type="dxa"/>
            <w:tcBorders>
              <w:top w:val="single" w:sz="2" w:space="0" w:color="2E8B8B"/>
              <w:bottom w:val="single" w:sz="2" w:space="0" w:color="2E8B8B"/>
            </w:tcBorders>
            <w:shd w:val="clear" w:color="auto" w:fill="F2F6FA"/>
            <w:tcMar>
              <w:top w:w="160" w:type="dxa"/>
              <w:left w:w="300" w:type="dxa"/>
              <w:bottom w:w="160" w:type="dxa"/>
              <w:right w:w="300" w:type="dxa"/>
            </w:tcMar>
          </w:tcPr>
          <w:p w14:paraId="5073D10A" w14:textId="77777777" w:rsidR="00FB32EA" w:rsidRDefault="00000000">
            <w:pPr>
              <w:spacing w:after="60"/>
              <w:jc w:val="center"/>
            </w:pPr>
            <w:r>
              <w:rPr>
                <w:color w:val="1B2A4A"/>
                <w:sz w:val="20"/>
                <w:szCs w:val="20"/>
              </w:rPr>
              <w:t>Local-only • No subscription • No cloud</w:t>
            </w:r>
          </w:p>
          <w:p w14:paraId="06275516" w14:textId="77777777" w:rsidR="00FB32EA" w:rsidRDefault="00000000">
            <w:pPr>
              <w:jc w:val="center"/>
            </w:pPr>
            <w:r>
              <w:rPr>
                <w:i/>
                <w:iCs/>
                <w:color w:val="2E8B8B"/>
                <w:sz w:val="18"/>
                <w:szCs w:val="18"/>
              </w:rPr>
              <w:t>Your data never leaves your machine</w:t>
            </w:r>
          </w:p>
        </w:tc>
      </w:tr>
    </w:tbl>
    <w:p w14:paraId="1A9BDF8F" w14:textId="77777777" w:rsidR="00FB32EA" w:rsidRDefault="00FB32EA">
      <w:pPr>
        <w:spacing w:before="1200" w:after="1200"/>
      </w:pPr>
    </w:p>
    <w:p w14:paraId="68DC3B80" w14:textId="77777777" w:rsidR="00FB32EA" w:rsidRDefault="00000000">
      <w:pPr>
        <w:jc w:val="center"/>
      </w:pPr>
      <w:r>
        <w:rPr>
          <w:color w:val="2C2C2C"/>
          <w:sz w:val="22"/>
          <w:szCs w:val="22"/>
        </w:rPr>
        <w:t>2025 Season Edition</w:t>
      </w:r>
    </w:p>
    <w:p w14:paraId="63E3936F" w14:textId="77777777" w:rsidR="00FB32EA" w:rsidRDefault="00FB32EA">
      <w:pPr>
        <w:sectPr w:rsidR="00FB32EA">
          <w:pgSz w:w="12240" w:h="15840"/>
          <w:pgMar w:top="1440" w:right="1440" w:bottom="1440" w:left="1440" w:header="708" w:footer="708" w:gutter="0"/>
          <w:cols w:space="720"/>
          <w:docGrid w:linePitch="360"/>
        </w:sectPr>
      </w:pPr>
    </w:p>
    <w:p w14:paraId="2C9C05C8" w14:textId="77777777" w:rsidR="00FB32EA" w:rsidRDefault="00000000">
      <w:pPr>
        <w:pStyle w:val="Heading1"/>
      </w:pPr>
      <w:r>
        <w:lastRenderedPageBreak/>
        <w:t>Chapter 1: The Daily Workflow</w:t>
      </w:r>
    </w:p>
    <w:p w14:paraId="7896982E" w14:textId="77777777" w:rsidR="00FB32EA" w:rsidRDefault="00000000">
      <w:pPr>
        <w:spacing w:after="120" w:line="276" w:lineRule="auto"/>
      </w:pPr>
      <w:r>
        <w:rPr>
          <w:color w:val="2C2C2C"/>
        </w:rPr>
        <w:t>Every winning DFS session starts well before lineup lock. This chapter walks through the complete pre-contest workflow from data import to final export, ensuring nothing gets missed and every decision is backed by the freshest available information.</w:t>
      </w:r>
    </w:p>
    <w:p w14:paraId="44590456" w14:textId="77777777" w:rsidR="00FB32EA" w:rsidRDefault="00000000">
      <w:pPr>
        <w:pStyle w:val="Heading2"/>
      </w:pPr>
      <w:r>
        <w:t>Step 1: Load Your Data</w:t>
      </w:r>
    </w:p>
    <w:p w14:paraId="2608392D" w14:textId="77777777" w:rsidR="00FB32EA" w:rsidRDefault="00000000">
      <w:pPr>
        <w:spacing w:after="120" w:line="276" w:lineRule="auto"/>
      </w:pPr>
      <w:r>
        <w:rPr>
          <w:color w:val="2C2C2C"/>
        </w:rPr>
        <w:t>Begin by uploading two files in the Player Pool tab: your DraftKings salary CSV and your ROO projection export. The tool auto-detects both file formats by header structure and merges them into a single unified player pool. Once merged, every player displays salary, floor/median/ceiling projections, ownership estimates, leverage scores, and GPP value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32EA" w14:paraId="53670B57" w14:textId="77777777">
        <w:tblPrEx>
          <w:tblCellMar>
            <w:top w:w="0" w:type="dxa"/>
            <w:bottom w:w="0" w:type="dxa"/>
          </w:tblCellMar>
        </w:tblPrEx>
        <w:tc>
          <w:tcPr>
            <w:tcW w:w="9360" w:type="dxa"/>
            <w:tcBorders>
              <w:top w:val="single" w:sz="3" w:space="0" w:color="D4A843"/>
              <w:left w:val="single" w:sz="3" w:space="0" w:color="D4A843"/>
              <w:bottom w:val="single" w:sz="1" w:space="0" w:color="D4A843"/>
              <w:right w:val="single" w:sz="1" w:space="0" w:color="D4A843"/>
            </w:tcBorders>
            <w:shd w:val="clear" w:color="auto" w:fill="FDF8EC"/>
            <w:tcMar>
              <w:top w:w="120" w:type="dxa"/>
              <w:left w:w="200" w:type="dxa"/>
              <w:bottom w:w="120" w:type="dxa"/>
              <w:right w:w="200" w:type="dxa"/>
            </w:tcMar>
          </w:tcPr>
          <w:p w14:paraId="24863656" w14:textId="77777777" w:rsidR="00FB32EA" w:rsidRDefault="00000000">
            <w:pPr>
              <w:spacing w:after="80"/>
            </w:pPr>
            <w:r>
              <w:rPr>
                <w:b/>
                <w:bCs/>
                <w:color w:val="1B2A4A"/>
                <w:sz w:val="22"/>
                <w:szCs w:val="22"/>
              </w:rPr>
              <w:t>Tip: File Format Detection</w:t>
            </w:r>
          </w:p>
          <w:p w14:paraId="4BDF438E" w14:textId="77777777" w:rsidR="00FB32EA" w:rsidRDefault="00000000">
            <w:pPr>
              <w:spacing w:after="60" w:line="260" w:lineRule="auto"/>
            </w:pPr>
            <w:r>
              <w:rPr>
                <w:color w:val="2C2C2C"/>
                <w:sz w:val="20"/>
                <w:szCs w:val="20"/>
              </w:rPr>
              <w:t>DraftKings files are identified by Name+ID, TeamAbbrev, Roster Position, and Salary columns.</w:t>
            </w:r>
          </w:p>
          <w:p w14:paraId="4F2F6EE9" w14:textId="77777777" w:rsidR="00FB32EA" w:rsidRDefault="00000000">
            <w:pPr>
              <w:spacing w:after="60" w:line="260" w:lineRule="auto"/>
            </w:pPr>
            <w:r>
              <w:rPr>
                <w:color w:val="2C2C2C"/>
                <w:sz w:val="20"/>
                <w:szCs w:val="20"/>
              </w:rPr>
              <w:t>ROO exports are identified by Floor, Median, Ceiling, and Position columns.</w:t>
            </w:r>
          </w:p>
          <w:p w14:paraId="69BEAFB1" w14:textId="77777777" w:rsidR="00FB32EA" w:rsidRDefault="00000000">
            <w:pPr>
              <w:spacing w:after="60" w:line="260" w:lineRule="auto"/>
            </w:pPr>
            <w:r>
              <w:rPr>
                <w:color w:val="2C2C2C"/>
                <w:sz w:val="20"/>
                <w:szCs w:val="20"/>
              </w:rPr>
              <w:t>If headers don’t match, the tool displays a mismatch warning with a match percentage.</w:t>
            </w:r>
          </w:p>
        </w:tc>
      </w:tr>
    </w:tbl>
    <w:p w14:paraId="332AF3FB" w14:textId="77777777" w:rsidR="00FB32EA" w:rsidRDefault="00000000">
      <w:pPr>
        <w:pStyle w:val="Heading2"/>
      </w:pPr>
      <w:r>
        <w:t>Step 2: Fetch Live Context</w:t>
      </w:r>
    </w:p>
    <w:p w14:paraId="11DEA2D4" w14:textId="77777777" w:rsidR="00FB32EA" w:rsidRDefault="00000000">
      <w:pPr>
        <w:spacing w:after="120" w:line="276" w:lineRule="auto"/>
      </w:pPr>
      <w:r>
        <w:rPr>
          <w:color w:val="2C2C2C"/>
        </w:rPr>
        <w:t>Click “Fetch Vegas Lines” to pull implied team totals from The Odds API, then “Fetch Weather” for real-time park conditions. Both feeds update the Game Environment Rankings automatically, giving you a ranked view of every game by scoring potential. Confirmed batting orders from the MLB Stats API become available roughly one hour before first pitch—fetch them as close to lock as possible.</w:t>
      </w:r>
    </w:p>
    <w:p w14:paraId="25194CCC" w14:textId="77777777" w:rsidR="00FB32EA" w:rsidRDefault="00000000">
      <w:pPr>
        <w:pStyle w:val="Heading2"/>
      </w:pPr>
      <w:r>
        <w:t>Step 3: Review the Player Pool</w:t>
      </w:r>
    </w:p>
    <w:p w14:paraId="56A40746" w14:textId="77777777" w:rsidR="00FB32EA" w:rsidRDefault="00000000">
      <w:pPr>
        <w:spacing w:after="120" w:line="276" w:lineRule="auto"/>
      </w:pPr>
      <w:r>
        <w:rPr>
          <w:color w:val="2C2C2C"/>
        </w:rPr>
        <w:t>With all data loaded, the pool becomes your primary decision surface. Sort by GPP Score to find high-upside plays, or sort by Leverage to find players the field is undervaluing relative to their projection. Statcast badges—barrel rate, hard-hit percentage, and expected weighted on-base average—give you a quick read on underlying quality. The 14-day form coloring (green for hot, red for cold) adds recency context.</w:t>
      </w:r>
    </w:p>
    <w:p w14:paraId="6DB7E81C" w14:textId="77777777" w:rsidR="00FB32EA" w:rsidRDefault="00000000">
      <w:pPr>
        <w:spacing w:after="120" w:line="276" w:lineRule="auto"/>
      </w:pPr>
      <w:r>
        <w:rPr>
          <w:color w:val="2C2C2C"/>
        </w:rPr>
        <w:t>Use the salary-versus-median scatter plot to visually identify value. Any dot sitting above the trend line represents a player whose projection outpaces their price. Click a dot to push that player directly into your lineup builder.</w:t>
      </w:r>
    </w:p>
    <w:p w14:paraId="435078A7" w14:textId="77777777" w:rsidR="00FB32EA" w:rsidRDefault="00000000">
      <w:pPr>
        <w:pStyle w:val="Heading2"/>
      </w:pPr>
      <w:r>
        <w:t>Step 4: Build Stacks</w:t>
      </w:r>
    </w:p>
    <w:p w14:paraId="01316987" w14:textId="77777777" w:rsidR="00FB32EA" w:rsidRDefault="00000000">
      <w:pPr>
        <w:spacing w:after="120" w:line="276" w:lineRule="auto"/>
      </w:pPr>
      <w:r>
        <w:rPr>
          <w:color w:val="2C2C2C"/>
        </w:rPr>
        <w:t>Upload your 3-man and 5-man stack CSV files in the Stacks tab, or let the engine construct virtual stacks from the merged pool. Stacks are ranked by projected points, salary efficiency, ownership, or optimal frequency. Click any player chip or the “Use” button to push a stack into the lineup builder, pre-populating your core offensive group.</w:t>
      </w:r>
    </w:p>
    <w:p w14:paraId="5FA9FEC3" w14:textId="77777777" w:rsidR="00FB32EA" w:rsidRDefault="00000000">
      <w:pPr>
        <w:pStyle w:val="Heading2"/>
      </w:pPr>
      <w:r>
        <w:t>Step 5: Generate Your Portfolio</w:t>
      </w:r>
    </w:p>
    <w:p w14:paraId="179F6AD1" w14:textId="77777777" w:rsidR="00FB32EA" w:rsidRDefault="00000000">
      <w:pPr>
        <w:spacing w:after="120" w:line="276" w:lineRule="auto"/>
      </w:pPr>
      <w:r>
        <w:rPr>
          <w:color w:val="2C2C2C"/>
        </w:rPr>
        <w:lastRenderedPageBreak/>
        <w:t>Navigate to Portfolio Builder. Set your desired lineup count (1–150), configure batter and pitcher exposure caps independently, and set max lineup overlap to control structural diversity. Lock teams you want guaranteed rotation across lineups; ban teams you want fully excluded. Click Generate, and the engine builds a diversified set of lineups respecting every constraint.</w:t>
      </w:r>
    </w:p>
    <w:p w14:paraId="59D1890C" w14:textId="77777777" w:rsidR="00FB32EA" w:rsidRDefault="00000000">
      <w:pPr>
        <w:pStyle w:val="Heading2"/>
      </w:pPr>
      <w:r>
        <w:t>Step 6: Simulate</w:t>
      </w:r>
    </w:p>
    <w:p w14:paraId="5683893E" w14:textId="77777777" w:rsidR="00FB32EA" w:rsidRDefault="00000000">
      <w:pPr>
        <w:spacing w:after="120" w:line="276" w:lineRule="auto"/>
      </w:pPr>
      <w:r>
        <w:rPr>
          <w:color w:val="2C2C2C"/>
        </w:rPr>
        <w:t>Click “Simulate Portfolio (Sim ROI)” to run an ownership-weighted Monte Carlo simulation against a modeled field. Review your cash rate and average simulated ROI before committing entries. This is your final quality check—if the numbers don’t pass your thresholds, adjust exposure and re-simulate.</w:t>
      </w:r>
    </w:p>
    <w:p w14:paraId="0F350158" w14:textId="77777777" w:rsidR="00FB32EA" w:rsidRDefault="00000000">
      <w:pPr>
        <w:pStyle w:val="Heading2"/>
      </w:pPr>
      <w:r>
        <w:t>Step 7: Export</w:t>
      </w:r>
    </w:p>
    <w:p w14:paraId="7F813D12" w14:textId="77777777" w:rsidR="00FB32EA" w:rsidRDefault="00000000">
      <w:pPr>
        <w:spacing w:after="120" w:line="276" w:lineRule="auto"/>
      </w:pPr>
      <w:r>
        <w:rPr>
          <w:color w:val="2C2C2C"/>
        </w:rPr>
        <w:t>The “Export All Lineups CSV” button produces a file in DraftKings multi-entry upload format (Name+ID columns). Save your portfolio to Backtest History in one click to track projection accuracy and ROI over time.</w:t>
      </w:r>
    </w:p>
    <w:p w14:paraId="1C10CCE8" w14:textId="77777777" w:rsidR="00FB32EA" w:rsidRDefault="00000000">
      <w:r>
        <w:br w:type="page"/>
      </w:r>
    </w:p>
    <w:p w14:paraId="4B91B360" w14:textId="77777777" w:rsidR="00FB32EA" w:rsidRDefault="00000000">
      <w:pPr>
        <w:pStyle w:val="Heading1"/>
      </w:pPr>
      <w:r>
        <w:lastRenderedPageBreak/>
        <w:t>Chapter 2: Understanding Simulation Results</w:t>
      </w:r>
    </w:p>
    <w:p w14:paraId="2F9B5493" w14:textId="77777777" w:rsidR="00FB32EA" w:rsidRDefault="00000000">
      <w:pPr>
        <w:spacing w:after="120" w:line="276" w:lineRule="auto"/>
      </w:pPr>
      <w:r>
        <w:rPr>
          <w:color w:val="2C2C2C"/>
        </w:rPr>
        <w:t>The Monte Carlo simulator is the analytical backbone of the tool. It generates correlated player outcomes using Cholesky decomposition, samples thousands of simulated contests, and measures how your portfolio performs against an ownership-weighted field. Two numbers matter most.</w:t>
      </w:r>
    </w:p>
    <w:p w14:paraId="7508580D" w14:textId="77777777" w:rsidR="00FB32EA" w:rsidRDefault="00000000">
      <w:pPr>
        <w:pStyle w:val="Heading2"/>
      </w:pPr>
      <w:r>
        <w:t>Cash Rate</w:t>
      </w:r>
    </w:p>
    <w:p w14:paraId="5C26E3F5" w14:textId="77777777" w:rsidR="00FB32EA" w:rsidRDefault="00000000">
      <w:pPr>
        <w:spacing w:after="120" w:line="276" w:lineRule="auto"/>
      </w:pPr>
      <w:r>
        <w:rPr>
          <w:color w:val="2C2C2C"/>
        </w:rPr>
        <w:t>Cash rate is the percentage of simulated contests where your lineups finish in the money. In a typical large-field GPP, roughly 20–22% of entries cash. Anything consistently above 27% means your lineups are outscoring the field median with regularity—a sign that your projection model is strong.</w:t>
      </w:r>
    </w:p>
    <w:p w14:paraId="5B0403F2" w14:textId="77777777" w:rsidR="00FB32EA" w:rsidRDefault="00000000">
      <w:pPr>
        <w:pStyle w:val="Heading2"/>
      </w:pPr>
      <w:r>
        <w:t>Average Simulated ROI</w:t>
      </w:r>
    </w:p>
    <w:p w14:paraId="441841DE" w14:textId="77777777" w:rsidR="00FB32EA" w:rsidRDefault="00000000">
      <w:pPr>
        <w:spacing w:after="120" w:line="276" w:lineRule="auto"/>
      </w:pPr>
      <w:r>
        <w:rPr>
          <w:color w:val="2C2C2C"/>
        </w:rPr>
        <w:t>This is the number that determines long-term profitability. Break-even is 0%. The rake alone typically costs 10–15%, so a positive sim ROI means your lineups are projected to beat both the field and the house take. Negative sim ROI does not necessarily mean your lineups are bad—it may mean they need construction adjustments, not projection changes.</w:t>
      </w:r>
    </w:p>
    <w:p w14:paraId="71A3AB26" w14:textId="77777777" w:rsidR="00FB32EA" w:rsidRDefault="00000000">
      <w:r>
        <w:br w:type="page"/>
      </w:r>
    </w:p>
    <w:p w14:paraId="2EE9D847" w14:textId="77777777" w:rsidR="00FB32EA" w:rsidRDefault="00000000">
      <w:pPr>
        <w:pStyle w:val="Heading1"/>
      </w:pPr>
      <w:r>
        <w:lastRenderedPageBreak/>
        <w:t>Chapter 3: The GPP Paradox</w:t>
      </w:r>
    </w:p>
    <w:p w14:paraId="5C1ADEDA" w14:textId="77777777" w:rsidR="00FB32EA" w:rsidRDefault="00000000">
      <w:pPr>
        <w:spacing w:after="120" w:line="276" w:lineRule="auto"/>
      </w:pPr>
      <w:r>
        <w:rPr>
          <w:b/>
          <w:bCs/>
          <w:color w:val="2C2C2C"/>
        </w:rPr>
        <w:t xml:space="preserve">High cash rate with negative ROI </w:t>
      </w:r>
      <w:r>
        <w:rPr>
          <w:color w:val="2C2C2C"/>
        </w:rPr>
        <w:t>is the single most common pattern in GPP portfolio analysis, and the most frequently misdiagnosed. Understanding why it happens—and how to fix it—is the difference between a grinder who breaks even and one who builds a bankroll.</w:t>
      </w:r>
    </w:p>
    <w:p w14:paraId="0DE440D8" w14:textId="77777777" w:rsidR="00FB32EA" w:rsidRDefault="00000000">
      <w:pPr>
        <w:pStyle w:val="Heading2"/>
      </w:pPr>
      <w:r>
        <w:t>Why It Happens</w:t>
      </w:r>
    </w:p>
    <w:p w14:paraId="08984450" w14:textId="77777777" w:rsidR="00FB32EA" w:rsidRDefault="00000000">
      <w:pPr>
        <w:spacing w:after="120" w:line="276" w:lineRule="auto"/>
      </w:pPr>
      <w:r>
        <w:rPr>
          <w:color w:val="2C2C2C"/>
        </w:rPr>
        <w:t>GPP payouts are radically top-heavy. Cashing at 1.5× your entry fee 30% of the time barely covers the 70% of lineups that earn nothing. Positive GPP ROI comes from hitting 10× to 100× payouts, not from grinding near the cash line. When your lineups correlate with the field—same popular stacks, same chalk pitchers—they score well at the same time as everyone else, pushing your finish position toward the median rather than the top 1–5%.</w:t>
      </w:r>
    </w:p>
    <w:p w14:paraId="54815A1F" w14:textId="77777777" w:rsidR="00FB32EA" w:rsidRDefault="00000000">
      <w:pPr>
        <w:pStyle w:val="Heading2"/>
      </w:pPr>
      <w:r>
        <w:t>How to Diagnose the Problem</w:t>
      </w:r>
    </w:p>
    <w:p w14:paraId="016B45C9" w14:textId="77777777" w:rsidR="00FB32EA" w:rsidRDefault="00000000">
      <w:pPr>
        <w:spacing w:after="120" w:line="276" w:lineRule="auto"/>
      </w:pPr>
      <w:r>
        <w:rPr>
          <w:color w:val="2C2C2C"/>
        </w:rPr>
        <w:t>The tool gives you three diagnostic views to identify field correlation issues:</w:t>
      </w:r>
    </w:p>
    <w:p w14:paraId="0B60E06D" w14:textId="77777777" w:rsidR="00FB32EA" w:rsidRDefault="00000000">
      <w:pPr>
        <w:spacing w:before="200" w:after="80"/>
      </w:pPr>
      <w:r>
        <w:rPr>
          <w:b/>
          <w:bCs/>
          <w:color w:val="1B2A4A"/>
          <w:sz w:val="24"/>
          <w:szCs w:val="24"/>
        </w:rPr>
        <w:t>1. Stack Exposure Table</w:t>
      </w:r>
    </w:p>
    <w:p w14:paraId="1E8E761D" w14:textId="77777777" w:rsidR="00FB32EA" w:rsidRDefault="00000000">
      <w:pPr>
        <w:spacing w:after="120" w:line="276" w:lineRule="auto"/>
      </w:pPr>
      <w:r>
        <w:rPr>
          <w:color w:val="2C2C2C"/>
        </w:rPr>
        <w:t>Open the Stack Exposure table in your portfolio results. If 60% or more of your lineups share the same one or two teams, you are heavily correlated with typical field construction. The field gravitates toward the highest-implied-total games, so if your portfolio mirrors that, your upside is capped.</w:t>
      </w:r>
    </w:p>
    <w:p w14:paraId="5A560492" w14:textId="77777777" w:rsidR="00FB32EA" w:rsidRDefault="00000000">
      <w:pPr>
        <w:spacing w:before="200" w:after="80"/>
      </w:pPr>
      <w:r>
        <w:rPr>
          <w:b/>
          <w:bCs/>
          <w:color w:val="1B2A4A"/>
          <w:sz w:val="24"/>
          <w:szCs w:val="24"/>
        </w:rPr>
        <w:t>2. Batter Exposure Table</w:t>
      </w:r>
    </w:p>
    <w:p w14:paraId="30FA48EB" w14:textId="77777777" w:rsidR="00FB32EA" w:rsidRDefault="00000000">
      <w:pPr>
        <w:spacing w:after="120" w:line="276" w:lineRule="auto"/>
      </w:pPr>
      <w:r>
        <w:rPr>
          <w:color w:val="2C2C2C"/>
        </w:rPr>
        <w:t>Players at 30%+ field ownership who also appear in 50%+ of your portfolio lineups are chalk sinks. You own them at a higher rate than the field does, which gives you zero leverage. When those players perform well, everyone benefits equally—and you gain no positional edge.</w:t>
      </w:r>
    </w:p>
    <w:p w14:paraId="0CCC2283" w14:textId="77777777" w:rsidR="00FB32EA" w:rsidRDefault="00000000">
      <w:pPr>
        <w:spacing w:before="200" w:after="80"/>
      </w:pPr>
      <w:r>
        <w:rPr>
          <w:b/>
          <w:bCs/>
          <w:color w:val="1B2A4A"/>
          <w:sz w:val="24"/>
          <w:szCs w:val="24"/>
        </w:rPr>
        <w:t>3. Pitcher Selection</w:t>
      </w:r>
    </w:p>
    <w:p w14:paraId="0E54A57A" w14:textId="77777777" w:rsidR="00FB32EA" w:rsidRDefault="00000000">
      <w:pPr>
        <w:spacing w:after="120" w:line="276" w:lineRule="auto"/>
      </w:pPr>
      <w:r>
        <w:rPr>
          <w:color w:val="2C2C2C"/>
        </w:rPr>
        <w:t>The most popular GPP pitcher on any slate is typically owned by 25–40% of the field. If that same pitcher appears in 60% of your portfolio, you lose finish position every time he performs well, because you’re sharing that outcome with a third of all entries.</w:t>
      </w:r>
    </w:p>
    <w:p w14:paraId="605D0166" w14:textId="77777777" w:rsidR="00FB32EA" w:rsidRDefault="00000000">
      <w:r>
        <w:br w:type="page"/>
      </w:r>
    </w:p>
    <w:p w14:paraId="6B0B9C37" w14:textId="77777777" w:rsidR="00FB32EA" w:rsidRDefault="00000000">
      <w:pPr>
        <w:pStyle w:val="Heading1"/>
      </w:pPr>
      <w:r>
        <w:lastRenderedPageBreak/>
        <w:t>Chapter 4: Fixing Your Construction</w:t>
      </w:r>
    </w:p>
    <w:p w14:paraId="3774D4FB" w14:textId="77777777" w:rsidR="00FB32EA" w:rsidRDefault="00000000">
      <w:pPr>
        <w:spacing w:after="120" w:line="276" w:lineRule="auto"/>
      </w:pPr>
      <w:r>
        <w:rPr>
          <w:color w:val="2C2C2C"/>
        </w:rPr>
        <w:t>Once you’ve diagnosed field correlation as the issue, these five construction levers will move your sim ROI in the right direction.</w:t>
      </w:r>
    </w:p>
    <w:p w14:paraId="181B6359" w14:textId="77777777" w:rsidR="00FB32EA" w:rsidRDefault="00000000">
      <w:pPr>
        <w:pStyle w:val="Heading2"/>
      </w:pPr>
      <w:r>
        <w:t>Lever 1: Cap Your Top Stack</w:t>
      </w:r>
    </w:p>
    <w:p w14:paraId="6DBF0FB7" w14:textId="77777777" w:rsidR="00FB32EA" w:rsidRDefault="00000000">
      <w:pPr>
        <w:spacing w:after="120" w:line="276" w:lineRule="auto"/>
      </w:pPr>
      <w:r>
        <w:rPr>
          <w:color w:val="2C2C2C"/>
        </w:rPr>
        <w:t>If one team appears in 70% of your lineups, cap it at 40–50% using the Portfolio Builder’s lock and ban controls. Force the engine to distribute offensive exposure across two or three correlated games instead of concentrating in one.</w:t>
      </w:r>
    </w:p>
    <w:p w14:paraId="55CADD22" w14:textId="77777777" w:rsidR="00FB32EA" w:rsidRDefault="00000000">
      <w:pPr>
        <w:pStyle w:val="Heading2"/>
      </w:pPr>
      <w:r>
        <w:t>Lever 2: Increase Five-Man Stack Usage</w:t>
      </w:r>
    </w:p>
    <w:p w14:paraId="629252B7" w14:textId="77777777" w:rsidR="00FB32EA" w:rsidRDefault="00000000">
      <w:pPr>
        <w:spacing w:after="120" w:line="276" w:lineRule="auto"/>
      </w:pPr>
      <w:r>
        <w:rPr>
          <w:color w:val="2C2C2C"/>
        </w:rPr>
        <w:t>Raise the Stack % (5-man) setting. Five-man stacks are structurally rarer in the field and produce higher score variance—exactly the kind of outcome distribution that GPP ROI requires. Three-man stacks are safer but less differentiating.</w:t>
      </w:r>
    </w:p>
    <w:p w14:paraId="227C2FDE" w14:textId="77777777" w:rsidR="00FB32EA" w:rsidRDefault="00000000">
      <w:pPr>
        <w:pStyle w:val="Heading2"/>
      </w:pPr>
      <w:r>
        <w:t>Lever 3: Use Contrarian Pitcher Pivots</w:t>
      </w:r>
    </w:p>
    <w:p w14:paraId="11451505" w14:textId="77777777" w:rsidR="00FB32EA" w:rsidRDefault="00000000">
      <w:pPr>
        <w:spacing w:after="120" w:line="276" w:lineRule="auto"/>
      </w:pPr>
      <w:r>
        <w:rPr>
          <w:color w:val="2C2C2C"/>
        </w:rPr>
        <w:t>In the Player Pool, sort by ownership percentage. Find a pitcher projected similarly to the chalk option but owned at 8–15% instead of 25–40%. Use that pitcher as your primary arm in 30–40% of your portfolio lineups. When the contrarian pitcher matches the chalk arm’s output, your finish position improves dramatically because fewer entries share the outcome.</w:t>
      </w:r>
    </w:p>
    <w:p w14:paraId="22440B3A" w14:textId="77777777" w:rsidR="00FB32EA" w:rsidRDefault="00000000">
      <w:pPr>
        <w:pStyle w:val="Heading2"/>
      </w:pPr>
      <w:r>
        <w:t>Lever 4: Tighten Lineup Overlap</w:t>
      </w:r>
    </w:p>
    <w:p w14:paraId="276F8291" w14:textId="77777777" w:rsidR="00FB32EA" w:rsidRDefault="00000000">
      <w:pPr>
        <w:spacing w:after="120" w:line="276" w:lineRule="auto"/>
      </w:pPr>
      <w:r>
        <w:rPr>
          <w:color w:val="2C2C2C"/>
        </w:rPr>
        <w:t>Reduce Max Overlap from 7 to 5. Tighter overlap forces more structural diversity across your portfolio, which reduces field correlation at the aggregate level. Each lineup becomes more distinct, covering a wider range of possible outcomes.</w:t>
      </w:r>
    </w:p>
    <w:p w14:paraId="7BF0CDFD" w14:textId="77777777" w:rsidR="00FB32EA" w:rsidRDefault="00000000">
      <w:pPr>
        <w:pStyle w:val="Heading2"/>
      </w:pPr>
      <w:r>
        <w:t>Lever 5: Exploit Secondary Game Environments</w:t>
      </w:r>
    </w:p>
    <w:p w14:paraId="601B5087" w14:textId="77777777" w:rsidR="00FB32EA" w:rsidRDefault="00000000">
      <w:pPr>
        <w:spacing w:after="120" w:line="276" w:lineRule="auto"/>
      </w:pPr>
      <w:r>
        <w:rPr>
          <w:color w:val="2C2C2C"/>
        </w:rPr>
        <w:t>Check the Game Environment Rankings. If your highest-owned stacks come from the slate’s most popular game—highest over/under, best weather, lowest park factor—you are building exactly like the field. Pivot to the second-best game environment where fewer players will be stacked. The scoring upside is similar, but the ownership differential creates genuine leverage.</w:t>
      </w:r>
    </w:p>
    <w:p w14:paraId="12ED415C" w14:textId="77777777" w:rsidR="00FB32EA" w:rsidRDefault="00000000">
      <w:r>
        <w:br w:type="page"/>
      </w:r>
    </w:p>
    <w:p w14:paraId="32F112A1" w14:textId="77777777" w:rsidR="00FB32EA" w:rsidRDefault="00000000">
      <w:pPr>
        <w:pStyle w:val="Heading1"/>
      </w:pPr>
      <w:r>
        <w:lastRenderedPageBreak/>
        <w:t>Chapter 5: Performance Benchmarks</w:t>
      </w:r>
    </w:p>
    <w:p w14:paraId="65648AC5" w14:textId="77777777" w:rsidR="00FB32EA" w:rsidRDefault="00000000">
      <w:pPr>
        <w:spacing w:after="120" w:line="276" w:lineRule="auto"/>
      </w:pPr>
      <w:r>
        <w:rPr>
          <w:color w:val="2C2C2C"/>
        </w:rPr>
        <w:t>Use the following table to evaluate your portfolio’s construction quality before entering contests. These benchmarks represent the ranges you should target for sustainable GPP profitability.</w:t>
      </w:r>
    </w:p>
    <w:p w14:paraId="5D2C9110" w14:textId="77777777" w:rsidR="00FB32EA" w:rsidRDefault="00FB32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560"/>
      </w:tblGrid>
      <w:tr w:rsidR="00FB32EA" w14:paraId="46C7A19A" w14:textId="77777777">
        <w:tblPrEx>
          <w:tblCellMar>
            <w:top w:w="0" w:type="dxa"/>
            <w:bottom w:w="0" w:type="dxa"/>
          </w:tblCellMar>
        </w:tblPrEx>
        <w:trPr>
          <w:tblHeader/>
        </w:trPr>
        <w:tc>
          <w:tcPr>
            <w:tcW w:w="320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11C6096D" w14:textId="77777777" w:rsidR="00FB32EA" w:rsidRDefault="00000000">
            <w:pPr>
              <w:jc w:val="center"/>
            </w:pPr>
            <w:r>
              <w:rPr>
                <w:b/>
                <w:bCs/>
                <w:color w:val="FFFFFF"/>
                <w:sz w:val="20"/>
                <w:szCs w:val="20"/>
              </w:rPr>
              <w:t>Metric</w:t>
            </w:r>
          </w:p>
        </w:tc>
        <w:tc>
          <w:tcPr>
            <w:tcW w:w="180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756462AD" w14:textId="77777777" w:rsidR="00FB32EA" w:rsidRDefault="00000000">
            <w:pPr>
              <w:jc w:val="center"/>
            </w:pPr>
            <w:r>
              <w:rPr>
                <w:b/>
                <w:bCs/>
                <w:color w:val="FFFFFF"/>
                <w:sz w:val="20"/>
                <w:szCs w:val="20"/>
              </w:rPr>
              <w:t>Neutral</w:t>
            </w:r>
          </w:p>
        </w:tc>
        <w:tc>
          <w:tcPr>
            <w:tcW w:w="180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272A7D03" w14:textId="77777777" w:rsidR="00FB32EA" w:rsidRDefault="00000000">
            <w:pPr>
              <w:jc w:val="center"/>
            </w:pPr>
            <w:r>
              <w:rPr>
                <w:b/>
                <w:bCs/>
                <w:color w:val="FFFFFF"/>
                <w:sz w:val="20"/>
                <w:szCs w:val="20"/>
              </w:rPr>
              <w:t>Good</w:t>
            </w:r>
          </w:p>
        </w:tc>
        <w:tc>
          <w:tcPr>
            <w:tcW w:w="256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240AA0CD" w14:textId="77777777" w:rsidR="00FB32EA" w:rsidRDefault="00000000">
            <w:pPr>
              <w:jc w:val="center"/>
            </w:pPr>
            <w:r>
              <w:rPr>
                <w:b/>
                <w:bCs/>
                <w:color w:val="FFFFFF"/>
                <w:sz w:val="20"/>
                <w:szCs w:val="20"/>
              </w:rPr>
              <w:t>Strong</w:t>
            </w:r>
          </w:p>
        </w:tc>
      </w:tr>
      <w:tr w:rsidR="00FB32EA" w14:paraId="590754B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738F7592" w14:textId="77777777" w:rsidR="00FB32EA" w:rsidRDefault="00000000">
            <w:r>
              <w:rPr>
                <w:color w:val="2C2C2C"/>
                <w:sz w:val="20"/>
                <w:szCs w:val="20"/>
              </w:rPr>
              <w:t>Cash Rate</w:t>
            </w:r>
          </w:p>
        </w:tc>
        <w:tc>
          <w:tcPr>
            <w:tcW w:w="18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619E6011" w14:textId="77777777" w:rsidR="00FB32EA" w:rsidRDefault="00000000">
            <w:pPr>
              <w:jc w:val="center"/>
            </w:pPr>
            <w:r>
              <w:rPr>
                <w:color w:val="2C2C2C"/>
                <w:sz w:val="20"/>
                <w:szCs w:val="20"/>
              </w:rPr>
              <w:t>22–26%</w:t>
            </w:r>
          </w:p>
        </w:tc>
        <w:tc>
          <w:tcPr>
            <w:tcW w:w="18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13D85A19" w14:textId="77777777" w:rsidR="00FB32EA" w:rsidRDefault="00000000">
            <w:pPr>
              <w:jc w:val="center"/>
            </w:pPr>
            <w:r>
              <w:rPr>
                <w:color w:val="2C2C2C"/>
                <w:sz w:val="20"/>
                <w:szCs w:val="20"/>
              </w:rPr>
              <w:t>27–32%</w:t>
            </w:r>
          </w:p>
        </w:tc>
        <w:tc>
          <w:tcPr>
            <w:tcW w:w="256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6E053677" w14:textId="77777777" w:rsidR="00FB32EA" w:rsidRDefault="00000000">
            <w:pPr>
              <w:jc w:val="center"/>
            </w:pPr>
            <w:r>
              <w:rPr>
                <w:color w:val="2C2C2C"/>
                <w:sz w:val="20"/>
                <w:szCs w:val="20"/>
              </w:rPr>
              <w:t>33%+</w:t>
            </w:r>
          </w:p>
        </w:tc>
      </w:tr>
      <w:tr w:rsidR="00FB32EA" w14:paraId="7955E65D"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0949B019" w14:textId="77777777" w:rsidR="00FB32EA" w:rsidRDefault="00000000">
            <w:r>
              <w:rPr>
                <w:color w:val="2C2C2C"/>
                <w:sz w:val="20"/>
                <w:szCs w:val="20"/>
              </w:rPr>
              <w:t>Avg Sim ROI</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6AF56AB9" w14:textId="77777777" w:rsidR="00FB32EA" w:rsidRDefault="00000000">
            <w:pPr>
              <w:jc w:val="center"/>
            </w:pPr>
            <w:r>
              <w:rPr>
                <w:color w:val="2C2C2C"/>
                <w:sz w:val="20"/>
                <w:szCs w:val="20"/>
              </w:rPr>
              <w:t>-30% to -15%</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640C2B86" w14:textId="77777777" w:rsidR="00FB32EA" w:rsidRDefault="00000000">
            <w:pPr>
              <w:jc w:val="center"/>
            </w:pPr>
            <w:r>
              <w:rPr>
                <w:color w:val="2C2C2C"/>
                <w:sz w:val="20"/>
                <w:szCs w:val="20"/>
              </w:rPr>
              <w:t>-15% to 0%</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41EE984F" w14:textId="77777777" w:rsidR="00FB32EA" w:rsidRDefault="00000000">
            <w:pPr>
              <w:jc w:val="center"/>
            </w:pPr>
            <w:r>
              <w:rPr>
                <w:color w:val="2C2C2C"/>
                <w:sz w:val="20"/>
                <w:szCs w:val="20"/>
              </w:rPr>
              <w:t>0%+</w:t>
            </w:r>
          </w:p>
        </w:tc>
      </w:tr>
      <w:tr w:rsidR="00FB32EA" w14:paraId="1E72BA9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6F736B8D" w14:textId="77777777" w:rsidR="00FB32EA" w:rsidRDefault="00000000">
            <w:r>
              <w:rPr>
                <w:color w:val="2C2C2C"/>
                <w:sz w:val="20"/>
                <w:szCs w:val="20"/>
              </w:rPr>
              <w:t>Top Stack Exposure</w:t>
            </w:r>
          </w:p>
        </w:tc>
        <w:tc>
          <w:tcPr>
            <w:tcW w:w="18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39F20479" w14:textId="77777777" w:rsidR="00FB32EA" w:rsidRDefault="00000000">
            <w:pPr>
              <w:jc w:val="center"/>
            </w:pPr>
            <w:r>
              <w:rPr>
                <w:color w:val="2C2C2C"/>
                <w:sz w:val="20"/>
                <w:szCs w:val="20"/>
              </w:rPr>
              <w:t>&lt; 55%</w:t>
            </w:r>
          </w:p>
        </w:tc>
        <w:tc>
          <w:tcPr>
            <w:tcW w:w="18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14A2605D" w14:textId="77777777" w:rsidR="00FB32EA" w:rsidRDefault="00000000">
            <w:pPr>
              <w:jc w:val="center"/>
            </w:pPr>
            <w:r>
              <w:rPr>
                <w:color w:val="2C2C2C"/>
                <w:sz w:val="20"/>
                <w:szCs w:val="20"/>
              </w:rPr>
              <w:t>&lt; 45%</w:t>
            </w:r>
          </w:p>
        </w:tc>
        <w:tc>
          <w:tcPr>
            <w:tcW w:w="256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3457916C" w14:textId="77777777" w:rsidR="00FB32EA" w:rsidRDefault="00000000">
            <w:pPr>
              <w:jc w:val="center"/>
            </w:pPr>
            <w:r>
              <w:rPr>
                <w:color w:val="2C2C2C"/>
                <w:sz w:val="20"/>
                <w:szCs w:val="20"/>
              </w:rPr>
              <w:t>&lt; 35%</w:t>
            </w:r>
          </w:p>
        </w:tc>
      </w:tr>
      <w:tr w:rsidR="00FB32EA" w14:paraId="572626FB"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326C40D1" w14:textId="77777777" w:rsidR="00FB32EA" w:rsidRDefault="00000000">
            <w:r>
              <w:rPr>
                <w:color w:val="2C2C2C"/>
                <w:sz w:val="20"/>
                <w:szCs w:val="20"/>
              </w:rPr>
              <w:t>Unique Players in Portfolio</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7DFF5A3A" w14:textId="77777777" w:rsidR="00FB32EA" w:rsidRDefault="00000000">
            <w:pPr>
              <w:jc w:val="center"/>
            </w:pPr>
            <w:r>
              <w:rPr>
                <w:color w:val="2C2C2C"/>
                <w:sz w:val="20"/>
                <w:szCs w:val="20"/>
              </w:rPr>
              <w:t>&lt; 20</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48356E23" w14:textId="77777777" w:rsidR="00FB32EA" w:rsidRDefault="00000000">
            <w:pPr>
              <w:jc w:val="center"/>
            </w:pPr>
            <w:r>
              <w:rPr>
                <w:color w:val="2C2C2C"/>
                <w:sz w:val="20"/>
                <w:szCs w:val="20"/>
              </w:rPr>
              <w:t>20–28</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44CF1359" w14:textId="77777777" w:rsidR="00FB32EA" w:rsidRDefault="00000000">
            <w:pPr>
              <w:jc w:val="center"/>
            </w:pPr>
            <w:r>
              <w:rPr>
                <w:color w:val="2C2C2C"/>
                <w:sz w:val="20"/>
                <w:szCs w:val="20"/>
              </w:rPr>
              <w:t>28+</w:t>
            </w:r>
          </w:p>
        </w:tc>
      </w:tr>
    </w:tbl>
    <w:p w14:paraId="6DB2495E" w14:textId="77777777" w:rsidR="00FB32EA" w:rsidRDefault="00FB32EA">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32EA" w14:paraId="1B9BD607" w14:textId="77777777">
        <w:tblPrEx>
          <w:tblCellMar>
            <w:top w:w="0" w:type="dxa"/>
            <w:bottom w:w="0" w:type="dxa"/>
          </w:tblCellMar>
        </w:tblPrEx>
        <w:tc>
          <w:tcPr>
            <w:tcW w:w="9360" w:type="dxa"/>
            <w:tcBorders>
              <w:top w:val="single" w:sz="3" w:space="0" w:color="D4A843"/>
              <w:left w:val="single" w:sz="3" w:space="0" w:color="D4A843"/>
              <w:bottom w:val="single" w:sz="1" w:space="0" w:color="D4A843"/>
              <w:right w:val="single" w:sz="1" w:space="0" w:color="D4A843"/>
            </w:tcBorders>
            <w:shd w:val="clear" w:color="auto" w:fill="FDF8EC"/>
            <w:tcMar>
              <w:top w:w="120" w:type="dxa"/>
              <w:left w:w="200" w:type="dxa"/>
              <w:bottom w:w="120" w:type="dxa"/>
              <w:right w:w="200" w:type="dxa"/>
            </w:tcMar>
          </w:tcPr>
          <w:p w14:paraId="6BB58159" w14:textId="77777777" w:rsidR="00FB32EA" w:rsidRDefault="00000000">
            <w:pPr>
              <w:spacing w:after="80"/>
            </w:pPr>
            <w:r>
              <w:rPr>
                <w:b/>
                <w:bCs/>
                <w:color w:val="1B2A4A"/>
                <w:sz w:val="22"/>
                <w:szCs w:val="22"/>
              </w:rPr>
              <w:t>Key Insight</w:t>
            </w:r>
          </w:p>
          <w:p w14:paraId="2D302A3F" w14:textId="77777777" w:rsidR="00FB32EA" w:rsidRDefault="00000000">
            <w:pPr>
              <w:spacing w:after="60" w:line="260" w:lineRule="auto"/>
            </w:pPr>
            <w:r>
              <w:rPr>
                <w:color w:val="2C2C2C"/>
                <w:sz w:val="20"/>
                <w:szCs w:val="20"/>
              </w:rPr>
              <w:t>A cash rate above 29% with negative ROI is not a failure—it means your projection model is working</w:t>
            </w:r>
          </w:p>
          <w:p w14:paraId="2BD1708E" w14:textId="77777777" w:rsidR="00FB32EA" w:rsidRDefault="00000000">
            <w:pPr>
              <w:spacing w:after="60" w:line="260" w:lineRule="auto"/>
            </w:pPr>
            <w:r>
              <w:rPr>
                <w:color w:val="2C2C2C"/>
                <w:sz w:val="20"/>
                <w:szCs w:val="20"/>
              </w:rPr>
              <w:t>but your construction is too chalk-heavy. Adjust leverage first, then re-simulate before entering.</w:t>
            </w:r>
          </w:p>
          <w:p w14:paraId="1CD7BDDF" w14:textId="77777777" w:rsidR="00FB32EA" w:rsidRDefault="00000000">
            <w:pPr>
              <w:spacing w:after="60" w:line="260" w:lineRule="auto"/>
            </w:pPr>
            <w:r>
              <w:rPr>
                <w:color w:val="2C2C2C"/>
                <w:sz w:val="20"/>
                <w:szCs w:val="20"/>
              </w:rPr>
              <w:t>The model is doing its job. The portfolio just needs to be restructured around it.</w:t>
            </w:r>
          </w:p>
        </w:tc>
      </w:tr>
    </w:tbl>
    <w:p w14:paraId="446E7EFE" w14:textId="77777777" w:rsidR="00FB32EA" w:rsidRDefault="00000000">
      <w:r>
        <w:br w:type="page"/>
      </w:r>
    </w:p>
    <w:p w14:paraId="5E0AB5CE" w14:textId="77777777" w:rsidR="00FB32EA" w:rsidRDefault="00000000">
      <w:pPr>
        <w:pStyle w:val="Heading1"/>
      </w:pPr>
      <w:r>
        <w:lastRenderedPageBreak/>
        <w:t>Chapter 6: Advanced Features Reference</w:t>
      </w:r>
    </w:p>
    <w:p w14:paraId="5BED9060" w14:textId="77777777" w:rsidR="00FB32EA" w:rsidRDefault="00000000">
      <w:pPr>
        <w:pStyle w:val="Heading2"/>
      </w:pPr>
      <w:r>
        <w:t>Monte Carlo Simulator</w:t>
      </w:r>
    </w:p>
    <w:p w14:paraId="43C8AC55" w14:textId="77777777" w:rsidR="00FB32EA" w:rsidRDefault="00000000">
      <w:pPr>
        <w:spacing w:after="120" w:line="276" w:lineRule="auto"/>
      </w:pPr>
      <w:r>
        <w:rPr>
          <w:color w:val="2C2C2C"/>
        </w:rPr>
        <w:t>The simulator uses Cholesky-decomposed correlated sampling to model realistic player outcome distributions. You can run anywhere from 5,000 to 50,000 simulations. The output includes a score distribution histogram with percentile markers at P10, P25, P50, P75, P90, and P99, plus per-player bust rate, boom rate, and standard deviation.</w:t>
      </w:r>
    </w:p>
    <w:p w14:paraId="04882395" w14:textId="77777777" w:rsidR="00FB32EA" w:rsidRDefault="00000000">
      <w:pPr>
        <w:pStyle w:val="Heading2"/>
      </w:pPr>
      <w:r>
        <w:t>Backtesting</w:t>
      </w:r>
    </w:p>
    <w:p w14:paraId="75C9B16A" w14:textId="77777777" w:rsidR="00FB32EA" w:rsidRDefault="00000000">
      <w:pPr>
        <w:spacing w:after="120" w:line="276" w:lineRule="auto"/>
      </w:pPr>
      <w:r>
        <w:rPr>
          <w:color w:val="2C2C2C"/>
        </w:rPr>
        <w:t>Save any lineup to history along with its contest type, buy-in, and slate date. After games complete, load actual DraftKings scores from the MLB Stats API—the tool auto-matches players by name. Track ROI over time, measure projection accuracy, and review model analysis including bias, RMSE, Spearman rank correlation, and calibration suggestions.</w:t>
      </w:r>
    </w:p>
    <w:p w14:paraId="55A828BE" w14:textId="77777777" w:rsidR="00FB32EA" w:rsidRDefault="00000000">
      <w:pPr>
        <w:pStyle w:val="Heading2"/>
      </w:pPr>
      <w:r>
        <w:t>Statcast Integration</w:t>
      </w:r>
    </w:p>
    <w:p w14:paraId="2F2FD6F8" w14:textId="77777777" w:rsidR="00FB32EA" w:rsidRDefault="00000000">
      <w:pPr>
        <w:spacing w:after="120" w:line="276" w:lineRule="auto"/>
      </w:pPr>
      <w:r>
        <w:rPr>
          <w:color w:val="2C2C2C"/>
        </w:rPr>
        <w:t>Statcast data is fetched from Baseball Savant and includes barrel rate, hard-hit percentage, and expected weighted on-base average. These metrics badge players in the pool view, giving you a quality floor check independent of recent sample-size-driven stats. Cached data is used if the live feed is temporarily unavailable.</w:t>
      </w:r>
    </w:p>
    <w:p w14:paraId="5956A8AE" w14:textId="77777777" w:rsidR="00FB32EA" w:rsidRDefault="00000000">
      <w:pPr>
        <w:pStyle w:val="Heading2"/>
      </w:pPr>
      <w:r>
        <w:t>Vegas and Weather</w:t>
      </w:r>
    </w:p>
    <w:p w14:paraId="6C920B14" w14:textId="77777777" w:rsidR="00FB32EA" w:rsidRDefault="00000000">
      <w:pPr>
        <w:spacing w:after="120" w:line="276" w:lineRule="auto"/>
      </w:pPr>
      <w:r>
        <w:rPr>
          <w:color w:val="2C2C2C"/>
        </w:rPr>
        <w:t>Implied team totals from The Odds API and live weather from wttr.in combine to produce Game Environment Rankings. The park-orientation-aware wind model classifies conditions as blowing out, blowing in, or neutral—critical for evaluating home run upside in outdoor parks. Park factors for all 30 teams are available as a reference table.</w:t>
      </w:r>
    </w:p>
    <w:p w14:paraId="39BFDF60" w14:textId="77777777" w:rsidR="00FB32EA" w:rsidRDefault="00000000">
      <w:pPr>
        <w:pStyle w:val="Heading2"/>
      </w:pPr>
      <w:r>
        <w:t>Position Scarcity Alerts</w:t>
      </w:r>
    </w:p>
    <w:p w14:paraId="10E928F0" w14:textId="77777777" w:rsidR="00FB32EA" w:rsidRDefault="00000000">
      <w:pPr>
        <w:spacing w:after="120" w:line="276" w:lineRule="auto"/>
      </w:pPr>
      <w:r>
        <w:rPr>
          <w:color w:val="2C2C2C"/>
        </w:rPr>
        <w:t>The lineup builder monitors thin positions and alerts you when viable options drop below a configurable threshold. This prevents the common mistake of locking in expensive bats first and finding only minimum-salary options remaining at catcher or shortstop.</w:t>
      </w:r>
    </w:p>
    <w:p w14:paraId="5BD44877" w14:textId="77777777" w:rsidR="00FB32EA" w:rsidRDefault="00000000">
      <w:r>
        <w:br w:type="page"/>
      </w:r>
    </w:p>
    <w:p w14:paraId="79ECEFCB" w14:textId="77777777" w:rsidR="00FB32EA" w:rsidRDefault="00000000">
      <w:pPr>
        <w:pStyle w:val="Heading1"/>
      </w:pPr>
      <w:r>
        <w:lastRenderedPageBreak/>
        <w:t>Chapter 7: Quick Setup Reference</w:t>
      </w:r>
    </w:p>
    <w:p w14:paraId="11B83489" w14:textId="77777777" w:rsidR="00FB32EA" w:rsidRDefault="00000000">
      <w:pPr>
        <w:pStyle w:val="Heading2"/>
      </w:pPr>
      <w:r>
        <w:t>Installation</w:t>
      </w:r>
    </w:p>
    <w:p w14:paraId="62C433EC" w14:textId="77777777" w:rsidR="00FB32EA" w:rsidRDefault="00000000">
      <w:pPr>
        <w:spacing w:after="120" w:line="276" w:lineRule="auto"/>
      </w:pPr>
      <w:r>
        <w:rPr>
          <w:color w:val="2C2C2C"/>
        </w:rPr>
        <w:t>Navigate to your MLB DFS Tool directory, run npm install to pull dependencies, then start the server with npm start. The tool launches at http://localhost:3000. Alternatively, double-click start.bat or run start.ps1 for automatic launch.</w:t>
      </w:r>
    </w:p>
    <w:p w14:paraId="1C08E1DE" w14:textId="77777777" w:rsidR="00FB32EA" w:rsidRDefault="00000000">
      <w:pPr>
        <w:pStyle w:val="Heading2"/>
      </w:pPr>
      <w:r>
        <w:t>Accepted File Types</w:t>
      </w:r>
    </w:p>
    <w:p w14:paraId="1BCDC22A" w14:textId="77777777" w:rsidR="00FB32EA" w:rsidRDefault="00FB3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B32EA" w14:paraId="1DF14882" w14:textId="77777777">
        <w:tblPrEx>
          <w:tblCellMar>
            <w:top w:w="0" w:type="dxa"/>
            <w:bottom w:w="0" w:type="dxa"/>
          </w:tblCellMar>
        </w:tblPrEx>
        <w:trPr>
          <w:tblHeader/>
        </w:trPr>
        <w:tc>
          <w:tcPr>
            <w:tcW w:w="350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3F9E87CB" w14:textId="77777777" w:rsidR="00FB32EA" w:rsidRDefault="00000000">
            <w:pPr>
              <w:jc w:val="center"/>
            </w:pPr>
            <w:r>
              <w:rPr>
                <w:b/>
                <w:bCs/>
                <w:color w:val="FFFFFF"/>
                <w:sz w:val="20"/>
                <w:szCs w:val="20"/>
              </w:rPr>
              <w:t>File</w:t>
            </w:r>
          </w:p>
        </w:tc>
        <w:tc>
          <w:tcPr>
            <w:tcW w:w="586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3FCC5BF9" w14:textId="77777777" w:rsidR="00FB32EA" w:rsidRDefault="00000000">
            <w:pPr>
              <w:jc w:val="center"/>
            </w:pPr>
            <w:r>
              <w:rPr>
                <w:b/>
                <w:bCs/>
                <w:color w:val="FFFFFF"/>
                <w:sz w:val="20"/>
                <w:szCs w:val="20"/>
              </w:rPr>
              <w:t>Key Headers</w:t>
            </w:r>
          </w:p>
        </w:tc>
      </w:tr>
      <w:tr w:rsidR="00FB32EA" w14:paraId="47CE533F"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4C777007" w14:textId="77777777" w:rsidR="00FB32EA" w:rsidRDefault="00000000">
            <w:r>
              <w:rPr>
                <w:color w:val="2C2C2C"/>
                <w:sz w:val="20"/>
                <w:szCs w:val="20"/>
              </w:rPr>
              <w:t>DraftKings Salaries</w:t>
            </w:r>
          </w:p>
        </w:tc>
        <w:tc>
          <w:tcPr>
            <w:tcW w:w="586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1D119D5A" w14:textId="77777777" w:rsidR="00FB32EA" w:rsidRDefault="00000000">
            <w:pPr>
              <w:jc w:val="center"/>
            </w:pPr>
            <w:r>
              <w:rPr>
                <w:color w:val="2C2C2C"/>
                <w:sz w:val="20"/>
                <w:szCs w:val="20"/>
              </w:rPr>
              <w:t>Name+ID, TeamAbbrev, Roster Position, Salary</w:t>
            </w:r>
          </w:p>
        </w:tc>
      </w:tr>
      <w:tr w:rsidR="00FB32EA" w14:paraId="04DFC007"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515C71A6" w14:textId="77777777" w:rsidR="00FB32EA" w:rsidRDefault="00000000">
            <w:r>
              <w:rPr>
                <w:color w:val="2C2C2C"/>
                <w:sz w:val="20"/>
                <w:szCs w:val="20"/>
              </w:rPr>
              <w:t>ROO Projections</w:t>
            </w:r>
          </w:p>
        </w:tc>
        <w:tc>
          <w:tcPr>
            <w:tcW w:w="58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6280DE5F" w14:textId="77777777" w:rsidR="00FB32EA" w:rsidRDefault="00000000">
            <w:pPr>
              <w:jc w:val="center"/>
            </w:pPr>
            <w:r>
              <w:rPr>
                <w:color w:val="2C2C2C"/>
                <w:sz w:val="20"/>
                <w:szCs w:val="20"/>
              </w:rPr>
              <w:t>Floor, Median, Ceiling, Position</w:t>
            </w:r>
          </w:p>
        </w:tc>
      </w:tr>
      <w:tr w:rsidR="00FB32EA" w14:paraId="517B934B"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16D67408" w14:textId="77777777" w:rsidR="00FB32EA" w:rsidRDefault="00000000">
            <w:r>
              <w:rPr>
                <w:color w:val="2C2C2C"/>
                <w:sz w:val="20"/>
                <w:szCs w:val="20"/>
              </w:rPr>
              <w:t>3-Man Stacks</w:t>
            </w:r>
          </w:p>
        </w:tc>
        <w:tc>
          <w:tcPr>
            <w:tcW w:w="586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3C2E262E" w14:textId="77777777" w:rsidR="00FB32EA" w:rsidRDefault="00000000">
            <w:pPr>
              <w:jc w:val="center"/>
            </w:pPr>
            <w:r>
              <w:rPr>
                <w:color w:val="2C2C2C"/>
                <w:sz w:val="20"/>
                <w:szCs w:val="20"/>
              </w:rPr>
              <w:t>B1–B3, Salary</w:t>
            </w:r>
          </w:p>
        </w:tc>
      </w:tr>
      <w:tr w:rsidR="00FB32EA" w14:paraId="1070549B"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0CCE8342" w14:textId="77777777" w:rsidR="00FB32EA" w:rsidRDefault="00000000">
            <w:r>
              <w:rPr>
                <w:color w:val="2C2C2C"/>
                <w:sz w:val="20"/>
                <w:szCs w:val="20"/>
              </w:rPr>
              <w:t>5-Man Stacks</w:t>
            </w:r>
          </w:p>
        </w:tc>
        <w:tc>
          <w:tcPr>
            <w:tcW w:w="58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698E3ABD" w14:textId="77777777" w:rsidR="00FB32EA" w:rsidRDefault="00000000">
            <w:pPr>
              <w:jc w:val="center"/>
            </w:pPr>
            <w:r>
              <w:rPr>
                <w:color w:val="2C2C2C"/>
                <w:sz w:val="20"/>
                <w:szCs w:val="20"/>
              </w:rPr>
              <w:t>B1–B5, Salary</w:t>
            </w:r>
          </w:p>
        </w:tc>
      </w:tr>
      <w:tr w:rsidR="00FB32EA" w14:paraId="29A2DFEB"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406A8005" w14:textId="77777777" w:rsidR="00FB32EA" w:rsidRDefault="00000000">
            <w:r>
              <w:rPr>
                <w:color w:val="2C2C2C"/>
                <w:sz w:val="20"/>
                <w:szCs w:val="20"/>
              </w:rPr>
              <w:t>Team Scoring</w:t>
            </w:r>
          </w:p>
        </w:tc>
        <w:tc>
          <w:tcPr>
            <w:tcW w:w="586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50BE251E" w14:textId="77777777" w:rsidR="00FB32EA" w:rsidRDefault="00000000">
            <w:pPr>
              <w:jc w:val="center"/>
            </w:pPr>
            <w:r>
              <w:rPr>
                <w:color w:val="2C2C2C"/>
                <w:sz w:val="20"/>
                <w:szCs w:val="20"/>
              </w:rPr>
              <w:t>OppSP, AvgScore, 8+Runs, WinPercentage</w:t>
            </w:r>
          </w:p>
        </w:tc>
      </w:tr>
      <w:tr w:rsidR="00FB32EA" w14:paraId="46FA904F" w14:textId="77777777">
        <w:tblPrEx>
          <w:tblCellMar>
            <w:top w:w="0" w:type="dxa"/>
            <w:bottom w:w="0" w:type="dxa"/>
          </w:tblCellMar>
        </w:tblPrEx>
        <w:tc>
          <w:tcPr>
            <w:tcW w:w="35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6875030D" w14:textId="77777777" w:rsidR="00FB32EA" w:rsidRDefault="00000000">
            <w:r>
              <w:rPr>
                <w:color w:val="2C2C2C"/>
                <w:sz w:val="20"/>
                <w:szCs w:val="20"/>
              </w:rPr>
              <w:t>Optimal Lineups</w:t>
            </w:r>
          </w:p>
        </w:tc>
        <w:tc>
          <w:tcPr>
            <w:tcW w:w="58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6C02EAE7" w14:textId="77777777" w:rsidR="00FB32EA" w:rsidRDefault="00000000">
            <w:pPr>
              <w:jc w:val="center"/>
            </w:pPr>
            <w:r>
              <w:rPr>
                <w:color w:val="2C2C2C"/>
                <w:sz w:val="20"/>
                <w:szCs w:val="20"/>
              </w:rPr>
              <w:t>SP1, SP2, C, 1B, 2B, 3B, SS, OF1–OF3, Stack</w:t>
            </w:r>
          </w:p>
        </w:tc>
      </w:tr>
    </w:tbl>
    <w:p w14:paraId="157F1239" w14:textId="77777777" w:rsidR="00FB32EA" w:rsidRDefault="00FB32EA">
      <w:pPr>
        <w:spacing w:before="200" w:after="200"/>
      </w:pPr>
    </w:p>
    <w:p w14:paraId="46EAE149" w14:textId="77777777" w:rsidR="00FB32EA" w:rsidRDefault="00000000">
      <w:pPr>
        <w:pStyle w:val="Heading2"/>
      </w:pPr>
      <w:r>
        <w:t>Troubleshooting</w:t>
      </w:r>
    </w:p>
    <w:p w14:paraId="3BD1796C" w14:textId="77777777" w:rsidR="00FB32EA" w:rsidRDefault="00FB3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B32EA" w14:paraId="2E667AC2" w14:textId="77777777">
        <w:tblPrEx>
          <w:tblCellMar>
            <w:top w:w="0" w:type="dxa"/>
            <w:bottom w:w="0" w:type="dxa"/>
          </w:tblCellMar>
        </w:tblPrEx>
        <w:trPr>
          <w:tblHeader/>
        </w:trPr>
        <w:tc>
          <w:tcPr>
            <w:tcW w:w="320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6E2BFE25" w14:textId="77777777" w:rsidR="00FB32EA" w:rsidRDefault="00000000">
            <w:pPr>
              <w:jc w:val="center"/>
            </w:pPr>
            <w:r>
              <w:rPr>
                <w:b/>
                <w:bCs/>
                <w:color w:val="FFFFFF"/>
                <w:sz w:val="20"/>
                <w:szCs w:val="20"/>
              </w:rPr>
              <w:t>Issue</w:t>
            </w:r>
          </w:p>
        </w:tc>
        <w:tc>
          <w:tcPr>
            <w:tcW w:w="6160" w:type="dxa"/>
            <w:tcBorders>
              <w:top w:val="single" w:sz="1" w:space="0" w:color="B0BEC5"/>
              <w:left w:val="single" w:sz="1" w:space="0" w:color="B0BEC5"/>
              <w:bottom w:val="single" w:sz="1" w:space="0" w:color="B0BEC5"/>
              <w:right w:val="single" w:sz="1" w:space="0" w:color="B0BEC5"/>
            </w:tcBorders>
            <w:shd w:val="clear" w:color="auto" w:fill="1B2A4A"/>
            <w:tcMar>
              <w:top w:w="60" w:type="dxa"/>
              <w:left w:w="100" w:type="dxa"/>
              <w:bottom w:w="60" w:type="dxa"/>
              <w:right w:w="100" w:type="dxa"/>
            </w:tcMar>
          </w:tcPr>
          <w:p w14:paraId="28C1D072" w14:textId="77777777" w:rsidR="00FB32EA" w:rsidRDefault="00000000">
            <w:pPr>
              <w:jc w:val="center"/>
            </w:pPr>
            <w:r>
              <w:rPr>
                <w:b/>
                <w:bCs/>
                <w:color w:val="FFFFFF"/>
                <w:sz w:val="20"/>
                <w:szCs w:val="20"/>
              </w:rPr>
              <w:t>Solution</w:t>
            </w:r>
          </w:p>
        </w:tc>
      </w:tr>
      <w:tr w:rsidR="00FB32EA" w14:paraId="7A48B3B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2C803A0C" w14:textId="77777777" w:rsidR="00FB32EA" w:rsidRDefault="00000000">
            <w:r>
              <w:rPr>
                <w:color w:val="2C2C2C"/>
                <w:sz w:val="20"/>
                <w:szCs w:val="20"/>
              </w:rPr>
              <w:t>Port 3000 in use</w:t>
            </w:r>
          </w:p>
        </w:tc>
        <w:tc>
          <w:tcPr>
            <w:tcW w:w="616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4E3FA278" w14:textId="77777777" w:rsidR="00FB32EA" w:rsidRDefault="00000000">
            <w:pPr>
              <w:jc w:val="center"/>
            </w:pPr>
            <w:r>
              <w:rPr>
                <w:color w:val="2C2C2C"/>
                <w:sz w:val="20"/>
                <w:szCs w:val="20"/>
              </w:rPr>
              <w:t>Change const PORT = 3000 in server.js to another port</w:t>
            </w:r>
          </w:p>
        </w:tc>
      </w:tr>
      <w:tr w:rsidR="00FB32EA" w14:paraId="0B251C3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5222DFA0" w14:textId="77777777" w:rsidR="00FB32EA" w:rsidRDefault="00000000">
            <w:r>
              <w:rPr>
                <w:color w:val="2C2C2C"/>
                <w:sz w:val="20"/>
                <w:szCs w:val="20"/>
              </w:rPr>
              <w:t>Statcast fetch fails</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1EE9D1DF" w14:textId="77777777" w:rsidR="00FB32EA" w:rsidRDefault="00000000">
            <w:pPr>
              <w:jc w:val="center"/>
            </w:pPr>
            <w:r>
              <w:rPr>
                <w:color w:val="2C2C2C"/>
                <w:sz w:val="20"/>
                <w:szCs w:val="20"/>
              </w:rPr>
              <w:t>Cached data from statcast_cache.json will be used automatically</w:t>
            </w:r>
          </w:p>
        </w:tc>
      </w:tr>
      <w:tr w:rsidR="00FB32EA" w14:paraId="3260FA4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29B78F3E" w14:textId="77777777" w:rsidR="00FB32EA" w:rsidRDefault="00000000">
            <w:r>
              <w:rPr>
                <w:color w:val="2C2C2C"/>
                <w:sz w:val="20"/>
                <w:szCs w:val="20"/>
              </w:rPr>
              <w:t>0/N confirmed lineups</w:t>
            </w:r>
          </w:p>
        </w:tc>
        <w:tc>
          <w:tcPr>
            <w:tcW w:w="6160" w:type="dxa"/>
            <w:tcBorders>
              <w:top w:val="single" w:sz="1" w:space="0" w:color="B0BEC5"/>
              <w:left w:val="single" w:sz="1" w:space="0" w:color="B0BEC5"/>
              <w:bottom w:val="single" w:sz="1" w:space="0" w:color="B0BEC5"/>
              <w:right w:val="single" w:sz="1" w:space="0" w:color="B0BEC5"/>
            </w:tcBorders>
            <w:shd w:val="clear" w:color="auto" w:fill="F2F6FA"/>
            <w:tcMar>
              <w:top w:w="60" w:type="dxa"/>
              <w:left w:w="100" w:type="dxa"/>
              <w:bottom w:w="60" w:type="dxa"/>
              <w:right w:w="100" w:type="dxa"/>
            </w:tcMar>
          </w:tcPr>
          <w:p w14:paraId="01FF18A4" w14:textId="77777777" w:rsidR="00FB32EA" w:rsidRDefault="00000000">
            <w:pPr>
              <w:jc w:val="center"/>
            </w:pPr>
            <w:r>
              <w:rPr>
                <w:color w:val="2C2C2C"/>
                <w:sz w:val="20"/>
                <w:szCs w:val="20"/>
              </w:rPr>
              <w:t>Batting orders post ~1 hour before first pitch; retry closer to lock</w:t>
            </w:r>
          </w:p>
        </w:tc>
      </w:tr>
      <w:tr w:rsidR="00FB32EA" w14:paraId="2A3D923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4D6D9609" w14:textId="77777777" w:rsidR="00FB32EA" w:rsidRDefault="00000000">
            <w:r>
              <w:rPr>
                <w:color w:val="2C2C2C"/>
                <w:sz w:val="20"/>
                <w:szCs w:val="20"/>
              </w:rPr>
              <w:t>ROO players not matching</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00" w:type="dxa"/>
              <w:bottom w:w="60" w:type="dxa"/>
              <w:right w:w="100" w:type="dxa"/>
            </w:tcMar>
          </w:tcPr>
          <w:p w14:paraId="0021C2DF" w14:textId="77777777" w:rsidR="00FB32EA" w:rsidRDefault="00000000">
            <w:pPr>
              <w:jc w:val="center"/>
            </w:pPr>
            <w:r>
              <w:rPr>
                <w:color w:val="2C2C2C"/>
                <w:sz w:val="20"/>
                <w:szCs w:val="20"/>
              </w:rPr>
              <w:t>Check team abbreviation alignment; tool shows mismatch warnings</w:t>
            </w:r>
          </w:p>
        </w:tc>
      </w:tr>
    </w:tbl>
    <w:p w14:paraId="171E4FF3" w14:textId="77777777" w:rsidR="00FB32EA" w:rsidRDefault="00FB32EA">
      <w:pPr>
        <w:spacing w:before="400" w:after="400"/>
      </w:pPr>
    </w:p>
    <w:p w14:paraId="00EDDF98" w14:textId="77777777" w:rsidR="00FB32EA" w:rsidRDefault="00000000">
      <w:pPr>
        <w:pBdr>
          <w:top w:val="single" w:sz="4" w:space="8" w:color="2E8B8B"/>
        </w:pBdr>
        <w:spacing w:before="400" w:after="120"/>
        <w:jc w:val="center"/>
      </w:pPr>
      <w:r>
        <w:rPr>
          <w:i/>
          <w:iCs/>
          <w:color w:val="2E8B8B"/>
          <w:sz w:val="22"/>
          <w:szCs w:val="22"/>
        </w:rPr>
        <w:t>Good luck on the slate.</w:t>
      </w:r>
    </w:p>
    <w:sectPr w:rsidR="00FB32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5CB1" w14:textId="77777777" w:rsidR="00297E5E" w:rsidRDefault="00297E5E">
      <w:r>
        <w:separator/>
      </w:r>
    </w:p>
  </w:endnote>
  <w:endnote w:type="continuationSeparator" w:id="0">
    <w:p w14:paraId="309F230C" w14:textId="77777777" w:rsidR="00297E5E" w:rsidRDefault="00297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732" w14:textId="77777777" w:rsidR="00FB32EA" w:rsidRDefault="00000000">
    <w:pPr>
      <w:pBdr>
        <w:top w:val="single" w:sz="2" w:space="4" w:color="B0BEC5"/>
      </w:pBdr>
      <w:jc w:val="center"/>
    </w:pPr>
    <w:r>
      <w:rPr>
        <w:color w:val="2C2C2C"/>
        <w:sz w:val="16"/>
        <w:szCs w:val="16"/>
      </w:rPr>
      <w:t xml:space="preserve">Page </w:t>
    </w:r>
    <w:r>
      <w:rPr>
        <w:color w:val="2C2C2C"/>
        <w:sz w:val="16"/>
        <w:szCs w:val="16"/>
      </w:rPr>
      <w:fldChar w:fldCharType="begin"/>
    </w:r>
    <w:r>
      <w:rPr>
        <w:color w:val="2C2C2C"/>
        <w:sz w:val="16"/>
        <w:szCs w:val="16"/>
      </w:rPr>
      <w:instrText>PAGE</w:instrText>
    </w:r>
    <w:r>
      <w:rPr>
        <w:color w:val="2C2C2C"/>
        <w:sz w:val="16"/>
        <w:szCs w:val="16"/>
      </w:rPr>
      <w:fldChar w:fldCharType="separate"/>
    </w:r>
    <w:r w:rsidR="007F34FB">
      <w:rPr>
        <w:noProof/>
        <w:color w:val="2C2C2C"/>
        <w:sz w:val="16"/>
        <w:szCs w:val="16"/>
      </w:rPr>
      <w:t>2</w:t>
    </w:r>
    <w:r>
      <w:rPr>
        <w:color w:val="2C2C2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9D28D" w14:textId="77777777" w:rsidR="00297E5E" w:rsidRDefault="00297E5E">
      <w:r>
        <w:separator/>
      </w:r>
    </w:p>
  </w:footnote>
  <w:footnote w:type="continuationSeparator" w:id="0">
    <w:p w14:paraId="1FEFEC2E" w14:textId="77777777" w:rsidR="00297E5E" w:rsidRDefault="00297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0D9B" w14:textId="77777777" w:rsidR="00FB32EA" w:rsidRDefault="00000000">
    <w:pPr>
      <w:pBdr>
        <w:bottom w:val="single" w:sz="4" w:space="4" w:color="2E8B8B"/>
      </w:pBdr>
      <w:tabs>
        <w:tab w:val="right" w:pos="9026"/>
      </w:tabs>
    </w:pPr>
    <w:r>
      <w:rPr>
        <w:i/>
        <w:iCs/>
        <w:color w:val="2E8B8B"/>
        <w:sz w:val="16"/>
        <w:szCs w:val="16"/>
      </w:rPr>
      <w:t>MLB DFS Tool v2.0 — Strategy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0FA4"/>
    <w:multiLevelType w:val="hybridMultilevel"/>
    <w:tmpl w:val="892CF840"/>
    <w:lvl w:ilvl="0" w:tplc="345E63CC">
      <w:start w:val="1"/>
      <w:numFmt w:val="bullet"/>
      <w:lvlText w:val="•"/>
      <w:lvlJc w:val="left"/>
      <w:pPr>
        <w:ind w:left="720" w:hanging="360"/>
      </w:pPr>
    </w:lvl>
    <w:lvl w:ilvl="1" w:tplc="147C61CE">
      <w:numFmt w:val="decimal"/>
      <w:lvlText w:val=""/>
      <w:lvlJc w:val="left"/>
    </w:lvl>
    <w:lvl w:ilvl="2" w:tplc="83000500">
      <w:numFmt w:val="decimal"/>
      <w:lvlText w:val=""/>
      <w:lvlJc w:val="left"/>
    </w:lvl>
    <w:lvl w:ilvl="3" w:tplc="52445172">
      <w:numFmt w:val="decimal"/>
      <w:lvlText w:val=""/>
      <w:lvlJc w:val="left"/>
    </w:lvl>
    <w:lvl w:ilvl="4" w:tplc="EE6ADDC2">
      <w:numFmt w:val="decimal"/>
      <w:lvlText w:val=""/>
      <w:lvlJc w:val="left"/>
    </w:lvl>
    <w:lvl w:ilvl="5" w:tplc="ECEA596E">
      <w:numFmt w:val="decimal"/>
      <w:lvlText w:val=""/>
      <w:lvlJc w:val="left"/>
    </w:lvl>
    <w:lvl w:ilvl="6" w:tplc="32069C8A">
      <w:numFmt w:val="decimal"/>
      <w:lvlText w:val=""/>
      <w:lvlJc w:val="left"/>
    </w:lvl>
    <w:lvl w:ilvl="7" w:tplc="D7208A56">
      <w:numFmt w:val="decimal"/>
      <w:lvlText w:val=""/>
      <w:lvlJc w:val="left"/>
    </w:lvl>
    <w:lvl w:ilvl="8" w:tplc="723E13F2">
      <w:numFmt w:val="decimal"/>
      <w:lvlText w:val=""/>
      <w:lvlJc w:val="left"/>
    </w:lvl>
  </w:abstractNum>
  <w:abstractNum w:abstractNumId="1" w15:restartNumberingAfterBreak="0">
    <w:nsid w:val="112F668A"/>
    <w:multiLevelType w:val="hybridMultilevel"/>
    <w:tmpl w:val="043230BC"/>
    <w:lvl w:ilvl="0" w:tplc="F02431F6">
      <w:start w:val="1"/>
      <w:numFmt w:val="bullet"/>
      <w:lvlText w:val="•"/>
      <w:lvlJc w:val="left"/>
      <w:pPr>
        <w:ind w:left="720" w:hanging="360"/>
      </w:pPr>
    </w:lvl>
    <w:lvl w:ilvl="1" w:tplc="2F367F34">
      <w:numFmt w:val="decimal"/>
      <w:lvlText w:val=""/>
      <w:lvlJc w:val="left"/>
    </w:lvl>
    <w:lvl w:ilvl="2" w:tplc="66C06240">
      <w:numFmt w:val="decimal"/>
      <w:lvlText w:val=""/>
      <w:lvlJc w:val="left"/>
    </w:lvl>
    <w:lvl w:ilvl="3" w:tplc="B3A07B1E">
      <w:numFmt w:val="decimal"/>
      <w:lvlText w:val=""/>
      <w:lvlJc w:val="left"/>
    </w:lvl>
    <w:lvl w:ilvl="4" w:tplc="AC5CEB94">
      <w:numFmt w:val="decimal"/>
      <w:lvlText w:val=""/>
      <w:lvlJc w:val="left"/>
    </w:lvl>
    <w:lvl w:ilvl="5" w:tplc="301271FC">
      <w:numFmt w:val="decimal"/>
      <w:lvlText w:val=""/>
      <w:lvlJc w:val="left"/>
    </w:lvl>
    <w:lvl w:ilvl="6" w:tplc="6CB6002E">
      <w:numFmt w:val="decimal"/>
      <w:lvlText w:val=""/>
      <w:lvlJc w:val="left"/>
    </w:lvl>
    <w:lvl w:ilvl="7" w:tplc="64EE987E">
      <w:numFmt w:val="decimal"/>
      <w:lvlText w:val=""/>
      <w:lvlJc w:val="left"/>
    </w:lvl>
    <w:lvl w:ilvl="8" w:tplc="9A762626">
      <w:numFmt w:val="decimal"/>
      <w:lvlText w:val=""/>
      <w:lvlJc w:val="left"/>
    </w:lvl>
  </w:abstractNum>
  <w:abstractNum w:abstractNumId="2" w15:restartNumberingAfterBreak="0">
    <w:nsid w:val="221B29AC"/>
    <w:multiLevelType w:val="hybridMultilevel"/>
    <w:tmpl w:val="B60C9C80"/>
    <w:lvl w:ilvl="0" w:tplc="6EBC915E">
      <w:start w:val="1"/>
      <w:numFmt w:val="decimal"/>
      <w:lvlText w:val="%1."/>
      <w:lvlJc w:val="left"/>
      <w:pPr>
        <w:ind w:left="720" w:hanging="360"/>
      </w:pPr>
    </w:lvl>
    <w:lvl w:ilvl="1" w:tplc="37AC3AC4">
      <w:numFmt w:val="decimal"/>
      <w:lvlText w:val=""/>
      <w:lvlJc w:val="left"/>
    </w:lvl>
    <w:lvl w:ilvl="2" w:tplc="FF724860">
      <w:numFmt w:val="decimal"/>
      <w:lvlText w:val=""/>
      <w:lvlJc w:val="left"/>
    </w:lvl>
    <w:lvl w:ilvl="3" w:tplc="E098DA48">
      <w:numFmt w:val="decimal"/>
      <w:lvlText w:val=""/>
      <w:lvlJc w:val="left"/>
    </w:lvl>
    <w:lvl w:ilvl="4" w:tplc="B492C8C2">
      <w:numFmt w:val="decimal"/>
      <w:lvlText w:val=""/>
      <w:lvlJc w:val="left"/>
    </w:lvl>
    <w:lvl w:ilvl="5" w:tplc="77FEBEFC">
      <w:numFmt w:val="decimal"/>
      <w:lvlText w:val=""/>
      <w:lvlJc w:val="left"/>
    </w:lvl>
    <w:lvl w:ilvl="6" w:tplc="59CA27A2">
      <w:numFmt w:val="decimal"/>
      <w:lvlText w:val=""/>
      <w:lvlJc w:val="left"/>
    </w:lvl>
    <w:lvl w:ilvl="7" w:tplc="CDCCCA0C">
      <w:numFmt w:val="decimal"/>
      <w:lvlText w:val=""/>
      <w:lvlJc w:val="left"/>
    </w:lvl>
    <w:lvl w:ilvl="8" w:tplc="AC70E8EC">
      <w:numFmt w:val="decimal"/>
      <w:lvlText w:val=""/>
      <w:lvlJc w:val="left"/>
    </w:lvl>
  </w:abstractNum>
  <w:abstractNum w:abstractNumId="3" w15:restartNumberingAfterBreak="0">
    <w:nsid w:val="3F4A353F"/>
    <w:multiLevelType w:val="hybridMultilevel"/>
    <w:tmpl w:val="C7F6B622"/>
    <w:lvl w:ilvl="0" w:tplc="E8AEEB6E">
      <w:start w:val="1"/>
      <w:numFmt w:val="bullet"/>
      <w:lvlText w:val="•"/>
      <w:lvlJc w:val="left"/>
      <w:pPr>
        <w:ind w:left="720" w:hanging="360"/>
      </w:pPr>
    </w:lvl>
    <w:lvl w:ilvl="1" w:tplc="A382588A">
      <w:numFmt w:val="decimal"/>
      <w:lvlText w:val=""/>
      <w:lvlJc w:val="left"/>
    </w:lvl>
    <w:lvl w:ilvl="2" w:tplc="407ADC1C">
      <w:numFmt w:val="decimal"/>
      <w:lvlText w:val=""/>
      <w:lvlJc w:val="left"/>
    </w:lvl>
    <w:lvl w:ilvl="3" w:tplc="E034A88C">
      <w:numFmt w:val="decimal"/>
      <w:lvlText w:val=""/>
      <w:lvlJc w:val="left"/>
    </w:lvl>
    <w:lvl w:ilvl="4" w:tplc="B1DCEE44">
      <w:numFmt w:val="decimal"/>
      <w:lvlText w:val=""/>
      <w:lvlJc w:val="left"/>
    </w:lvl>
    <w:lvl w:ilvl="5" w:tplc="6282774C">
      <w:numFmt w:val="decimal"/>
      <w:lvlText w:val=""/>
      <w:lvlJc w:val="left"/>
    </w:lvl>
    <w:lvl w:ilvl="6" w:tplc="30045ECC">
      <w:numFmt w:val="decimal"/>
      <w:lvlText w:val=""/>
      <w:lvlJc w:val="left"/>
    </w:lvl>
    <w:lvl w:ilvl="7" w:tplc="1A884B86">
      <w:numFmt w:val="decimal"/>
      <w:lvlText w:val=""/>
      <w:lvlJc w:val="left"/>
    </w:lvl>
    <w:lvl w:ilvl="8" w:tplc="BE0C5738">
      <w:numFmt w:val="decimal"/>
      <w:lvlText w:val=""/>
      <w:lvlJc w:val="left"/>
    </w:lvl>
  </w:abstractNum>
  <w:abstractNum w:abstractNumId="4" w15:restartNumberingAfterBreak="0">
    <w:nsid w:val="449F4495"/>
    <w:multiLevelType w:val="hybridMultilevel"/>
    <w:tmpl w:val="8F8EB2CA"/>
    <w:lvl w:ilvl="0" w:tplc="9A86997E">
      <w:start w:val="1"/>
      <w:numFmt w:val="bullet"/>
      <w:lvlText w:val="•"/>
      <w:lvlJc w:val="left"/>
      <w:pPr>
        <w:ind w:left="720" w:hanging="360"/>
      </w:pPr>
    </w:lvl>
    <w:lvl w:ilvl="1" w:tplc="179E6108">
      <w:numFmt w:val="decimal"/>
      <w:lvlText w:val=""/>
      <w:lvlJc w:val="left"/>
    </w:lvl>
    <w:lvl w:ilvl="2" w:tplc="0AA84460">
      <w:numFmt w:val="decimal"/>
      <w:lvlText w:val=""/>
      <w:lvlJc w:val="left"/>
    </w:lvl>
    <w:lvl w:ilvl="3" w:tplc="821A8464">
      <w:numFmt w:val="decimal"/>
      <w:lvlText w:val=""/>
      <w:lvlJc w:val="left"/>
    </w:lvl>
    <w:lvl w:ilvl="4" w:tplc="76480E1A">
      <w:numFmt w:val="decimal"/>
      <w:lvlText w:val=""/>
      <w:lvlJc w:val="left"/>
    </w:lvl>
    <w:lvl w:ilvl="5" w:tplc="3C2A9A5A">
      <w:numFmt w:val="decimal"/>
      <w:lvlText w:val=""/>
      <w:lvlJc w:val="left"/>
    </w:lvl>
    <w:lvl w:ilvl="6" w:tplc="F1C00184">
      <w:numFmt w:val="decimal"/>
      <w:lvlText w:val=""/>
      <w:lvlJc w:val="left"/>
    </w:lvl>
    <w:lvl w:ilvl="7" w:tplc="757CA412">
      <w:numFmt w:val="decimal"/>
      <w:lvlText w:val=""/>
      <w:lvlJc w:val="left"/>
    </w:lvl>
    <w:lvl w:ilvl="8" w:tplc="F6D4B3D6">
      <w:numFmt w:val="decimal"/>
      <w:lvlText w:val=""/>
      <w:lvlJc w:val="left"/>
    </w:lvl>
  </w:abstractNum>
  <w:abstractNum w:abstractNumId="5" w15:restartNumberingAfterBreak="0">
    <w:nsid w:val="4C36041A"/>
    <w:multiLevelType w:val="hybridMultilevel"/>
    <w:tmpl w:val="331C06B8"/>
    <w:lvl w:ilvl="0" w:tplc="18EC5650">
      <w:start w:val="1"/>
      <w:numFmt w:val="bullet"/>
      <w:lvlText w:val="•"/>
      <w:lvlJc w:val="left"/>
      <w:pPr>
        <w:ind w:left="720" w:hanging="360"/>
      </w:pPr>
    </w:lvl>
    <w:lvl w:ilvl="1" w:tplc="A2EA5594">
      <w:numFmt w:val="decimal"/>
      <w:lvlText w:val=""/>
      <w:lvlJc w:val="left"/>
    </w:lvl>
    <w:lvl w:ilvl="2" w:tplc="78363FBA">
      <w:numFmt w:val="decimal"/>
      <w:lvlText w:val=""/>
      <w:lvlJc w:val="left"/>
    </w:lvl>
    <w:lvl w:ilvl="3" w:tplc="1CDEE874">
      <w:numFmt w:val="decimal"/>
      <w:lvlText w:val=""/>
      <w:lvlJc w:val="left"/>
    </w:lvl>
    <w:lvl w:ilvl="4" w:tplc="51488FBA">
      <w:numFmt w:val="decimal"/>
      <w:lvlText w:val=""/>
      <w:lvlJc w:val="left"/>
    </w:lvl>
    <w:lvl w:ilvl="5" w:tplc="58345788">
      <w:numFmt w:val="decimal"/>
      <w:lvlText w:val=""/>
      <w:lvlJc w:val="left"/>
    </w:lvl>
    <w:lvl w:ilvl="6" w:tplc="7D98ABB2">
      <w:numFmt w:val="decimal"/>
      <w:lvlText w:val=""/>
      <w:lvlJc w:val="left"/>
    </w:lvl>
    <w:lvl w:ilvl="7" w:tplc="6C1AC196">
      <w:numFmt w:val="decimal"/>
      <w:lvlText w:val=""/>
      <w:lvlJc w:val="left"/>
    </w:lvl>
    <w:lvl w:ilvl="8" w:tplc="33A25ADE">
      <w:numFmt w:val="decimal"/>
      <w:lvlText w:val=""/>
      <w:lvlJc w:val="left"/>
    </w:lvl>
  </w:abstractNum>
  <w:abstractNum w:abstractNumId="6" w15:restartNumberingAfterBreak="0">
    <w:nsid w:val="61BD697C"/>
    <w:multiLevelType w:val="hybridMultilevel"/>
    <w:tmpl w:val="A7E69C38"/>
    <w:lvl w:ilvl="0" w:tplc="B4B88AE4">
      <w:start w:val="1"/>
      <w:numFmt w:val="bullet"/>
      <w:lvlText w:val="●"/>
      <w:lvlJc w:val="left"/>
      <w:pPr>
        <w:ind w:left="720" w:hanging="360"/>
      </w:pPr>
    </w:lvl>
    <w:lvl w:ilvl="1" w:tplc="DF06A17E">
      <w:start w:val="1"/>
      <w:numFmt w:val="bullet"/>
      <w:lvlText w:val="○"/>
      <w:lvlJc w:val="left"/>
      <w:pPr>
        <w:ind w:left="1440" w:hanging="360"/>
      </w:pPr>
    </w:lvl>
    <w:lvl w:ilvl="2" w:tplc="09EE6428">
      <w:start w:val="1"/>
      <w:numFmt w:val="bullet"/>
      <w:lvlText w:val="■"/>
      <w:lvlJc w:val="left"/>
      <w:pPr>
        <w:ind w:left="2160" w:hanging="360"/>
      </w:pPr>
    </w:lvl>
    <w:lvl w:ilvl="3" w:tplc="DE50304E">
      <w:start w:val="1"/>
      <w:numFmt w:val="bullet"/>
      <w:lvlText w:val="●"/>
      <w:lvlJc w:val="left"/>
      <w:pPr>
        <w:ind w:left="2880" w:hanging="360"/>
      </w:pPr>
    </w:lvl>
    <w:lvl w:ilvl="4" w:tplc="9C64379A">
      <w:start w:val="1"/>
      <w:numFmt w:val="bullet"/>
      <w:lvlText w:val="○"/>
      <w:lvlJc w:val="left"/>
      <w:pPr>
        <w:ind w:left="3600" w:hanging="360"/>
      </w:pPr>
    </w:lvl>
    <w:lvl w:ilvl="5" w:tplc="95321C2C">
      <w:start w:val="1"/>
      <w:numFmt w:val="bullet"/>
      <w:lvlText w:val="■"/>
      <w:lvlJc w:val="left"/>
      <w:pPr>
        <w:ind w:left="4320" w:hanging="360"/>
      </w:pPr>
    </w:lvl>
    <w:lvl w:ilvl="6" w:tplc="361060AA">
      <w:start w:val="1"/>
      <w:numFmt w:val="bullet"/>
      <w:lvlText w:val="●"/>
      <w:lvlJc w:val="left"/>
      <w:pPr>
        <w:ind w:left="5040" w:hanging="360"/>
      </w:pPr>
    </w:lvl>
    <w:lvl w:ilvl="7" w:tplc="CB506272">
      <w:start w:val="1"/>
      <w:numFmt w:val="bullet"/>
      <w:lvlText w:val="●"/>
      <w:lvlJc w:val="left"/>
      <w:pPr>
        <w:ind w:left="5760" w:hanging="360"/>
      </w:pPr>
    </w:lvl>
    <w:lvl w:ilvl="8" w:tplc="0CD81E7A">
      <w:start w:val="1"/>
      <w:numFmt w:val="bullet"/>
      <w:lvlText w:val="●"/>
      <w:lvlJc w:val="left"/>
      <w:pPr>
        <w:ind w:left="6480" w:hanging="360"/>
      </w:pPr>
    </w:lvl>
  </w:abstractNum>
  <w:num w:numId="1" w16cid:durableId="163829947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2EA"/>
    <w:rsid w:val="00297E5E"/>
    <w:rsid w:val="0060545D"/>
    <w:rsid w:val="007F34FB"/>
    <w:rsid w:val="00FB3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E17A"/>
  <w15:docId w15:val="{7F169B1E-DB80-4E2B-A599-AB3A9B27D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2E8B8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1722</Words>
  <Characters>9820</Characters>
  <Application>Microsoft Office Word</Application>
  <DocSecurity>0</DocSecurity>
  <Lines>81</Lines>
  <Paragraphs>23</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CJ Vanderlip</cp:lastModifiedBy>
  <cp:revision>2</cp:revision>
  <dcterms:created xsi:type="dcterms:W3CDTF">2026-04-04T00:48:00Z</dcterms:created>
  <dcterms:modified xsi:type="dcterms:W3CDTF">2026-04-04T00:48:00Z</dcterms:modified>
</cp:coreProperties>
</file>