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title             : "Using machine learning to identify moderators of parenting effects on adolescent internalizing problems"</w:t>
      </w:r>
    </w:p>
    <w:p w:rsidR="00000000" w:rsidDel="00000000" w:rsidP="00000000" w:rsidRDefault="00000000" w:rsidRPr="00000000" w14:paraId="00000003">
      <w:pPr>
        <w:rPr/>
      </w:pPr>
      <w:r w:rsidDel="00000000" w:rsidR="00000000" w:rsidRPr="00000000">
        <w:rPr>
          <w:rtl w:val="0"/>
        </w:rPr>
        <w:t xml:space="preserve">shorttitle        : "Parenting Effects on Internalizing Problems"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author:</w:t>
      </w:r>
    </w:p>
    <w:p w:rsidR="00000000" w:rsidDel="00000000" w:rsidP="00000000" w:rsidRDefault="00000000" w:rsidRPr="00000000" w14:paraId="00000006">
      <w:pPr>
        <w:rPr/>
      </w:pPr>
      <w:r w:rsidDel="00000000" w:rsidR="00000000" w:rsidRPr="00000000">
        <w:rPr>
          <w:rtl w:val="0"/>
        </w:rPr>
        <w:t xml:space="preserve">  - name: "Boele, Savannah"</w:t>
      </w:r>
    </w:p>
    <w:p w:rsidR="00000000" w:rsidDel="00000000" w:rsidP="00000000" w:rsidRDefault="00000000" w:rsidRPr="00000000" w14:paraId="00000007">
      <w:pPr>
        <w:rPr/>
      </w:pPr>
      <w:r w:rsidDel="00000000" w:rsidR="00000000" w:rsidRPr="00000000">
        <w:rPr>
          <w:rtl w:val="0"/>
        </w:rPr>
        <w:t xml:space="preserve">    affiliation: "1"</w:t>
      </w:r>
    </w:p>
    <w:p w:rsidR="00000000" w:rsidDel="00000000" w:rsidP="00000000" w:rsidRDefault="00000000" w:rsidRPr="00000000" w14:paraId="00000008">
      <w:pPr>
        <w:rPr/>
      </w:pPr>
      <w:r w:rsidDel="00000000" w:rsidR="00000000" w:rsidRPr="00000000">
        <w:rPr>
          <w:rtl w:val="0"/>
        </w:rPr>
        <w:t xml:space="preserve">    corresponding: yes</w:t>
      </w:r>
    </w:p>
    <w:p w:rsidR="00000000" w:rsidDel="00000000" w:rsidP="00000000" w:rsidRDefault="00000000" w:rsidRPr="00000000" w14:paraId="00000009">
      <w:pPr>
        <w:rPr/>
      </w:pPr>
      <w:r w:rsidDel="00000000" w:rsidR="00000000" w:rsidRPr="00000000">
        <w:rPr>
          <w:rtl w:val="0"/>
        </w:rPr>
        <w:t xml:space="preserve">    address: "?"</w:t>
      </w:r>
    </w:p>
    <w:p w:rsidR="00000000" w:rsidDel="00000000" w:rsidP="00000000" w:rsidRDefault="00000000" w:rsidRPr="00000000" w14:paraId="0000000A">
      <w:pPr>
        <w:rPr/>
      </w:pPr>
      <w:r w:rsidDel="00000000" w:rsidR="00000000" w:rsidRPr="00000000">
        <w:rPr>
          <w:rtl w:val="0"/>
        </w:rPr>
        <w:t xml:space="preserve">    email: "s.boele@essb.eur.nl"</w:t>
      </w:r>
    </w:p>
    <w:p w:rsidR="00000000" w:rsidDel="00000000" w:rsidP="00000000" w:rsidRDefault="00000000" w:rsidRPr="00000000" w14:paraId="0000000B">
      <w:pPr>
        <w:rPr/>
      </w:pPr>
      <w:r w:rsidDel="00000000" w:rsidR="00000000" w:rsidRPr="00000000">
        <w:rPr>
          <w:rtl w:val="0"/>
        </w:rPr>
        <w:t xml:space="preserve">  - name: "Mastrotheodoros, Stefanos"</w:t>
      </w:r>
    </w:p>
    <w:p w:rsidR="00000000" w:rsidDel="00000000" w:rsidP="00000000" w:rsidRDefault="00000000" w:rsidRPr="00000000" w14:paraId="0000000C">
      <w:pPr>
        <w:rPr/>
      </w:pPr>
      <w:r w:rsidDel="00000000" w:rsidR="00000000" w:rsidRPr="00000000">
        <w:rPr>
          <w:rtl w:val="0"/>
        </w:rPr>
        <w:t xml:space="preserve">    affiliation: "2"</w:t>
      </w:r>
    </w:p>
    <w:p w:rsidR="00000000" w:rsidDel="00000000" w:rsidP="00000000" w:rsidRDefault="00000000" w:rsidRPr="00000000" w14:paraId="0000000D">
      <w:pPr>
        <w:rPr/>
      </w:pPr>
      <w:r w:rsidDel="00000000" w:rsidR="00000000" w:rsidRPr="00000000">
        <w:rPr>
          <w:rtl w:val="0"/>
        </w:rPr>
        <w:t xml:space="preserve">  - name: "Caspar J. Van Lissa"</w:t>
      </w:r>
    </w:p>
    <w:p w:rsidR="00000000" w:rsidDel="00000000" w:rsidP="00000000" w:rsidRDefault="00000000" w:rsidRPr="00000000" w14:paraId="0000000E">
      <w:pPr>
        <w:rPr/>
      </w:pPr>
      <w:r w:rsidDel="00000000" w:rsidR="00000000" w:rsidRPr="00000000">
        <w:rPr>
          <w:rtl w:val="0"/>
        </w:rPr>
        <w:t xml:space="preserve">    affiliation: "3"</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affiliation:</w:t>
      </w:r>
    </w:p>
    <w:p w:rsidR="00000000" w:rsidDel="00000000" w:rsidP="00000000" w:rsidRDefault="00000000" w:rsidRPr="00000000" w14:paraId="00000011">
      <w:pPr>
        <w:rPr/>
      </w:pPr>
      <w:r w:rsidDel="00000000" w:rsidR="00000000" w:rsidRPr="00000000">
        <w:rPr>
          <w:rtl w:val="0"/>
        </w:rPr>
        <w:t xml:space="preserve">  - id: "1"</w:t>
      </w:r>
    </w:p>
    <w:p w:rsidR="00000000" w:rsidDel="00000000" w:rsidP="00000000" w:rsidRDefault="00000000" w:rsidRPr="00000000" w14:paraId="00000012">
      <w:pPr>
        <w:rPr/>
      </w:pPr>
      <w:r w:rsidDel="00000000" w:rsidR="00000000" w:rsidRPr="00000000">
        <w:rPr>
          <w:rtl w:val="0"/>
        </w:rPr>
        <w:t xml:space="preserve">    institution: "Tilburg University, department of Methodology &amp; Statistics"</w:t>
      </w:r>
    </w:p>
    <w:p w:rsidR="00000000" w:rsidDel="00000000" w:rsidP="00000000" w:rsidRDefault="00000000" w:rsidRPr="00000000" w14:paraId="00000013">
      <w:pPr>
        <w:rPr/>
      </w:pPr>
      <w:r w:rsidDel="00000000" w:rsidR="00000000" w:rsidRPr="00000000">
        <w:rPr>
          <w:rtl w:val="0"/>
        </w:rPr>
        <w:t xml:space="preserve">  - id: "2"</w:t>
      </w:r>
    </w:p>
    <w:p w:rsidR="00000000" w:rsidDel="00000000" w:rsidP="00000000" w:rsidRDefault="00000000" w:rsidRPr="00000000" w14:paraId="00000014">
      <w:pPr>
        <w:rPr/>
      </w:pPr>
      <w:r w:rsidDel="00000000" w:rsidR="00000000" w:rsidRPr="00000000">
        <w:rPr>
          <w:rtl w:val="0"/>
        </w:rPr>
        <w:t xml:space="preserve">    institution: "Tilburg University, department of Methodology &amp; Statistics"</w:t>
      </w:r>
    </w:p>
    <w:p w:rsidR="00000000" w:rsidDel="00000000" w:rsidP="00000000" w:rsidRDefault="00000000" w:rsidRPr="00000000" w14:paraId="00000015">
      <w:pPr>
        <w:rPr/>
      </w:pPr>
      <w:r w:rsidDel="00000000" w:rsidR="00000000" w:rsidRPr="00000000">
        <w:rPr>
          <w:rtl w:val="0"/>
        </w:rPr>
        <w:t xml:space="preserve">  - id: "3"</w:t>
      </w:r>
    </w:p>
    <w:p w:rsidR="00000000" w:rsidDel="00000000" w:rsidP="00000000" w:rsidRDefault="00000000" w:rsidRPr="00000000" w14:paraId="00000016">
      <w:pPr>
        <w:rPr/>
      </w:pPr>
      <w:r w:rsidDel="00000000" w:rsidR="00000000" w:rsidRPr="00000000">
        <w:rPr>
          <w:rtl w:val="0"/>
        </w:rPr>
        <w:t xml:space="preserve">    institution: "Tilburg University, department of Methodology &amp; Statistics"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authornote: |</w:t>
      </w:r>
    </w:p>
    <w:p w:rsidR="00000000" w:rsidDel="00000000" w:rsidP="00000000" w:rsidRDefault="00000000" w:rsidRPr="00000000" w14:paraId="00000019">
      <w:pPr>
        <w:rPr/>
      </w:pPr>
      <w:r w:rsidDel="00000000" w:rsidR="00000000" w:rsidRPr="00000000">
        <w:rPr>
          <w:rtl w:val="0"/>
        </w:rPr>
        <w:t xml:space="preserve">  This is a preprint paper, generated from Git Commit # `r substring(gert::git_commit_id(), 1, 8)`. This work was funded by a NWO Veni Grant (NWO Grant Number VI.Veni.191G.090), awarded to the lead author.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abstract: |</w:t>
      </w:r>
    </w:p>
    <w:p w:rsidR="00000000" w:rsidDel="00000000" w:rsidP="00000000" w:rsidRDefault="00000000" w:rsidRPr="00000000" w14:paraId="0000001C">
      <w:pPr>
        <w:rPr>
          <w:highlight w:val="yellow"/>
        </w:rPr>
      </w:pPr>
      <w:r w:rsidDel="00000000" w:rsidR="00000000" w:rsidRPr="00000000">
        <w:rPr>
          <w:rtl w:val="0"/>
        </w:rPr>
        <w:t xml:space="preserve"> </w:t>
      </w:r>
      <w:r w:rsidDel="00000000" w:rsidR="00000000" w:rsidRPr="00000000">
        <w:rPr>
          <w:highlight w:val="yellow"/>
          <w:rtl w:val="0"/>
        </w:rPr>
        <w:t xml:space="preserve"> Write me</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keywords          : "emotion regulation, parenting, adolescence, machine learning, theory formation"</w:t>
      </w:r>
    </w:p>
    <w:p w:rsidR="00000000" w:rsidDel="00000000" w:rsidP="00000000" w:rsidRDefault="00000000" w:rsidRPr="00000000" w14:paraId="0000001F">
      <w:pPr>
        <w:rPr/>
      </w:pPr>
      <w:r w:rsidDel="00000000" w:rsidR="00000000" w:rsidRPr="00000000">
        <w:rPr>
          <w:rtl w:val="0"/>
        </w:rPr>
        <w:t xml:space="preserve">wordcount         : "6199"</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bibliography      : ["lsac.bib"]</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floatsintext      : no</w:t>
      </w:r>
    </w:p>
    <w:p w:rsidR="00000000" w:rsidDel="00000000" w:rsidP="00000000" w:rsidRDefault="00000000" w:rsidRPr="00000000" w14:paraId="00000024">
      <w:pPr>
        <w:rPr/>
      </w:pPr>
      <w:r w:rsidDel="00000000" w:rsidR="00000000" w:rsidRPr="00000000">
        <w:rPr>
          <w:rtl w:val="0"/>
        </w:rPr>
        <w:t xml:space="preserve">figurelist        : no</w:t>
      </w:r>
    </w:p>
    <w:p w:rsidR="00000000" w:rsidDel="00000000" w:rsidP="00000000" w:rsidRDefault="00000000" w:rsidRPr="00000000" w14:paraId="00000025">
      <w:pPr>
        <w:rPr/>
      </w:pPr>
      <w:r w:rsidDel="00000000" w:rsidR="00000000" w:rsidRPr="00000000">
        <w:rPr>
          <w:rtl w:val="0"/>
        </w:rPr>
        <w:t xml:space="preserve">tablelist         : no</w:t>
      </w:r>
    </w:p>
    <w:p w:rsidR="00000000" w:rsidDel="00000000" w:rsidP="00000000" w:rsidRDefault="00000000" w:rsidRPr="00000000" w14:paraId="00000026">
      <w:pPr>
        <w:rPr/>
      </w:pPr>
      <w:r w:rsidDel="00000000" w:rsidR="00000000" w:rsidRPr="00000000">
        <w:rPr>
          <w:rtl w:val="0"/>
        </w:rPr>
        <w:t xml:space="preserve">footnotelist      : no</w:t>
      </w:r>
    </w:p>
    <w:p w:rsidR="00000000" w:rsidDel="00000000" w:rsidP="00000000" w:rsidRDefault="00000000" w:rsidRPr="00000000" w14:paraId="00000027">
      <w:pPr>
        <w:rPr/>
      </w:pPr>
      <w:r w:rsidDel="00000000" w:rsidR="00000000" w:rsidRPr="00000000">
        <w:rPr>
          <w:rtl w:val="0"/>
        </w:rPr>
        <w:t xml:space="preserve">linenumbers       : yes</w:t>
      </w:r>
    </w:p>
    <w:p w:rsidR="00000000" w:rsidDel="00000000" w:rsidP="00000000" w:rsidRDefault="00000000" w:rsidRPr="00000000" w14:paraId="00000028">
      <w:pPr>
        <w:rPr/>
      </w:pPr>
      <w:r w:rsidDel="00000000" w:rsidR="00000000" w:rsidRPr="00000000">
        <w:rPr>
          <w:rtl w:val="0"/>
        </w:rPr>
        <w:t xml:space="preserve">mask              : no</w:t>
      </w:r>
    </w:p>
    <w:p w:rsidR="00000000" w:rsidDel="00000000" w:rsidP="00000000" w:rsidRDefault="00000000" w:rsidRPr="00000000" w14:paraId="00000029">
      <w:pPr>
        <w:rPr/>
      </w:pPr>
      <w:r w:rsidDel="00000000" w:rsidR="00000000" w:rsidRPr="00000000">
        <w:rPr>
          <w:rtl w:val="0"/>
        </w:rPr>
        <w:t xml:space="preserve">draft             : no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documentclass     : "apa6"</w:t>
      </w:r>
    </w:p>
    <w:p w:rsidR="00000000" w:rsidDel="00000000" w:rsidP="00000000" w:rsidRDefault="00000000" w:rsidRPr="00000000" w14:paraId="0000002C">
      <w:pPr>
        <w:rPr/>
      </w:pPr>
      <w:r w:rsidDel="00000000" w:rsidR="00000000" w:rsidRPr="00000000">
        <w:rPr>
          <w:rtl w:val="0"/>
        </w:rPr>
        <w:t xml:space="preserve">classoption       : "man"</w:t>
      </w:r>
    </w:p>
    <w:p w:rsidR="00000000" w:rsidDel="00000000" w:rsidP="00000000" w:rsidRDefault="00000000" w:rsidRPr="00000000" w14:paraId="0000002D">
      <w:pPr>
        <w:rPr/>
      </w:pPr>
      <w:r w:rsidDel="00000000" w:rsidR="00000000" w:rsidRPr="00000000">
        <w:rPr>
          <w:rtl w:val="0"/>
        </w:rPr>
        <w:t xml:space="preserve">output            : papaja::apa6_docx</w:t>
      </w:r>
    </w:p>
    <w:p w:rsidR="00000000" w:rsidDel="00000000" w:rsidP="00000000" w:rsidRDefault="00000000" w:rsidRPr="00000000" w14:paraId="0000002E">
      <w:pPr>
        <w:rPr/>
      </w:pPr>
      <w:r w:rsidDel="00000000" w:rsidR="00000000" w:rsidRPr="00000000">
        <w:rPr>
          <w:rtl w:val="0"/>
        </w:rPr>
        <w:t xml:space="preserve">knit              : worcs::cite_all</w:t>
      </w:r>
    </w:p>
    <w:p w:rsidR="00000000" w:rsidDel="00000000" w:rsidP="00000000" w:rsidRDefault="00000000" w:rsidRPr="00000000" w14:paraId="0000002F">
      <w:pPr>
        <w:rPr/>
      </w:pPr>
      <w:r w:rsidDel="00000000" w:rsidR="00000000" w:rsidRPr="00000000">
        <w:rPr>
          <w:rtl w:val="0"/>
        </w:rPr>
        <w:t xml:space="preserve">urlcolor: blue</w:t>
      </w:r>
    </w:p>
    <w:p w:rsidR="00000000" w:rsidDel="00000000" w:rsidP="00000000" w:rsidRDefault="00000000" w:rsidRPr="00000000" w14:paraId="00000030">
      <w:pPr>
        <w:rPr/>
      </w:pPr>
      <w:r w:rsidDel="00000000" w:rsidR="00000000" w:rsidRPr="00000000">
        <w:rPr>
          <w:rtl w:val="0"/>
        </w:rPr>
        <w:t xml:space="preserve">header-includes:</w:t>
      </w:r>
    </w:p>
    <w:p w:rsidR="00000000" w:rsidDel="00000000" w:rsidP="00000000" w:rsidRDefault="00000000" w:rsidRPr="00000000" w14:paraId="00000031">
      <w:pPr>
        <w:rPr/>
      </w:pPr>
      <w:r w:rsidDel="00000000" w:rsidR="00000000" w:rsidRPr="00000000">
        <w:rPr>
          <w:rtl w:val="0"/>
        </w:rPr>
        <w:t xml:space="preserve">  - \raggedbottom</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 setup, include = FALSE}</w:t>
      </w:r>
    </w:p>
    <w:p w:rsidR="00000000" w:rsidDel="00000000" w:rsidP="00000000" w:rsidRDefault="00000000" w:rsidRPr="00000000" w14:paraId="00000035">
      <w:pPr>
        <w:rPr/>
      </w:pPr>
      <w:r w:rsidDel="00000000" w:rsidR="00000000" w:rsidRPr="00000000">
        <w:rPr>
          <w:rtl w:val="0"/>
        </w:rPr>
        <w:t xml:space="preserve">mask = TRUE</w:t>
      </w:r>
    </w:p>
    <w:p w:rsidR="00000000" w:rsidDel="00000000" w:rsidP="00000000" w:rsidRDefault="00000000" w:rsidRPr="00000000" w14:paraId="00000036">
      <w:pPr>
        <w:rPr/>
      </w:pPr>
      <w:r w:rsidDel="00000000" w:rsidR="00000000" w:rsidRPr="00000000">
        <w:rPr>
          <w:rtl w:val="0"/>
        </w:rPr>
        <w:t xml:space="preserve">library("papaja")</w:t>
      </w:r>
    </w:p>
    <w:p w:rsidR="00000000" w:rsidDel="00000000" w:rsidP="00000000" w:rsidRDefault="00000000" w:rsidRPr="00000000" w14:paraId="00000037">
      <w:pPr>
        <w:rPr/>
      </w:pPr>
      <w:r w:rsidDel="00000000" w:rsidR="00000000" w:rsidRPr="00000000">
        <w:rPr>
          <w:rtl w:val="0"/>
        </w:rPr>
        <w:t xml:space="preserve">library("worcs")</w:t>
      </w:r>
    </w:p>
    <w:p w:rsidR="00000000" w:rsidDel="00000000" w:rsidP="00000000" w:rsidRDefault="00000000" w:rsidRPr="00000000" w14:paraId="00000038">
      <w:pPr>
        <w:rPr/>
      </w:pPr>
      <w:r w:rsidDel="00000000" w:rsidR="00000000" w:rsidRPr="00000000">
        <w:rPr>
          <w:rtl w:val="0"/>
        </w:rPr>
        <w:t xml:space="preserve">library(tidySEM)</w:t>
      </w:r>
    </w:p>
    <w:p w:rsidR="00000000" w:rsidDel="00000000" w:rsidP="00000000" w:rsidRDefault="00000000" w:rsidRPr="00000000" w14:paraId="00000039">
      <w:pPr>
        <w:rPr/>
      </w:pPr>
      <w:r w:rsidDel="00000000" w:rsidR="00000000" w:rsidRPr="00000000">
        <w:rPr>
          <w:rtl w:val="0"/>
        </w:rPr>
        <w:t xml:space="preserve"># this does nothing for apa_table:</w:t>
      </w:r>
    </w:p>
    <w:p w:rsidR="00000000" w:rsidDel="00000000" w:rsidP="00000000" w:rsidRDefault="00000000" w:rsidRPr="00000000" w14:paraId="0000003A">
      <w:pPr>
        <w:rPr/>
      </w:pPr>
      <w:r w:rsidDel="00000000" w:rsidR="00000000" w:rsidRPr="00000000">
        <w:rPr>
          <w:rtl w:val="0"/>
        </w:rPr>
        <w:t xml:space="preserve">options(knitr.kable.NA = '')</w:t>
      </w:r>
    </w:p>
    <w:p w:rsidR="00000000" w:rsidDel="00000000" w:rsidP="00000000" w:rsidRDefault="00000000" w:rsidRPr="00000000" w14:paraId="0000003B">
      <w:pPr>
        <w:rPr/>
      </w:pPr>
      <w:r w:rsidDel="00000000" w:rsidR="00000000" w:rsidRPr="00000000">
        <w:rPr>
          <w:rtl w:val="0"/>
        </w:rPr>
        <w:t xml:space="preserve"># To make svg work, use this and </w:t>
      </w:r>
    </w:p>
    <w:p w:rsidR="00000000" w:rsidDel="00000000" w:rsidP="00000000" w:rsidRDefault="00000000" w:rsidRPr="00000000" w14:paraId="0000003C">
      <w:pPr>
        <w:rPr/>
      </w:pPr>
      <w:r w:rsidDel="00000000" w:rsidR="00000000" w:rsidRPr="00000000">
        <w:rPr>
          <w:rtl w:val="0"/>
        </w:rPr>
        <w:t xml:space="preserve"># header-includes:</w:t>
      </w:r>
    </w:p>
    <w:p w:rsidR="00000000" w:rsidDel="00000000" w:rsidP="00000000" w:rsidRDefault="00000000" w:rsidRPr="00000000" w14:paraId="0000003D">
      <w:pPr>
        <w:rPr/>
      </w:pPr>
      <w:r w:rsidDel="00000000" w:rsidR="00000000" w:rsidRPr="00000000">
        <w:rPr>
          <w:rtl w:val="0"/>
        </w:rPr>
        <w:t xml:space="preserve">#   - \usepackage{svg}</w:t>
      </w:r>
    </w:p>
    <w:p w:rsidR="00000000" w:rsidDel="00000000" w:rsidP="00000000" w:rsidRDefault="00000000" w:rsidRPr="00000000" w14:paraId="0000003E">
      <w:pPr>
        <w:rPr/>
      </w:pPr>
      <w:r w:rsidDel="00000000" w:rsidR="00000000" w:rsidRPr="00000000">
        <w:rPr>
          <w:rtl w:val="0"/>
        </w:rPr>
        <w:t xml:space="preserve">#options(tinytex.engine_args = '--shell-escape')</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Introduction</w:t>
      </w:r>
    </w:p>
    <w:p w:rsidR="00000000" w:rsidDel="00000000" w:rsidP="00000000" w:rsidRDefault="00000000" w:rsidRPr="00000000" w14:paraId="00000042">
      <w:pPr>
        <w:rPr/>
      </w:pPr>
      <w:commentRangeStart w:id="0"/>
      <w:r w:rsidDel="00000000" w:rsidR="00000000" w:rsidRPr="00000000">
        <w:rPr>
          <w:rtl w:val="0"/>
        </w:rPr>
      </w:r>
    </w:p>
    <w:p w:rsidR="00000000" w:rsidDel="00000000" w:rsidP="00000000" w:rsidRDefault="00000000" w:rsidRPr="00000000" w14:paraId="00000043">
      <w:pPr>
        <w:rPr/>
      </w:pPr>
      <w:commentRangeEnd w:id="0"/>
      <w:r w:rsidDel="00000000" w:rsidR="00000000" w:rsidRPr="00000000">
        <w:commentReference w:id="0"/>
      </w:r>
      <w:commentRangeStart w:id="1"/>
      <w:r w:rsidDel="00000000" w:rsidR="00000000" w:rsidRPr="00000000">
        <w:rPr>
          <w:rtl w:val="0"/>
        </w:rPr>
        <w:t xml:space="preserve">Not all children experiencing supportive parenting thrive, and not all children raised with adversity struggle. Yet, adolescents who do develop internalizing problems face heightened risks for long-term difficulties (e.g., </w:t>
      </w:r>
      <w:commentRangeStart w:id="2"/>
      <w:r w:rsidDel="00000000" w:rsidR="00000000" w:rsidRPr="00000000">
        <w:rPr>
          <w:rtl w:val="0"/>
        </w:rPr>
        <w:t xml:space="preserve">Clayborne et al., 2019</w:t>
      </w:r>
      <w:commentRangeEnd w:id="2"/>
      <w:r w:rsidDel="00000000" w:rsidR="00000000" w:rsidRPr="00000000">
        <w:commentReference w:id="2"/>
      </w:r>
      <w:r w:rsidDel="00000000" w:rsidR="00000000" w:rsidRPr="00000000">
        <w:rPr>
          <w:rtl w:val="0"/>
        </w:rPr>
        <w:t xml:space="preserve">; </w:t>
      </w:r>
      <w:commentRangeStart w:id="3"/>
      <w:r w:rsidDel="00000000" w:rsidR="00000000" w:rsidRPr="00000000">
        <w:rPr>
          <w:rtl w:val="0"/>
        </w:rPr>
        <w:t xml:space="preserve">Fang et al., 2024</w:t>
      </w:r>
      <w:commentRangeEnd w:id="3"/>
      <w:r w:rsidDel="00000000" w:rsidR="00000000" w:rsidRPr="00000000">
        <w:commentReference w:id="3"/>
      </w:r>
      <w:r w:rsidDel="00000000" w:rsidR="00000000" w:rsidRPr="00000000">
        <w:rPr>
          <w:rtl w:val="0"/>
        </w:rPr>
        <w:t xml:space="preserve">). Identifying which adolescents are most at risk is therefore critical. However, many empirical studies have overlooked heterogeneity in parenting effects (Boele et al., 2020; </w:t>
      </w:r>
      <w:commentRangeStart w:id="4"/>
      <w:r w:rsidDel="00000000" w:rsidR="00000000" w:rsidRPr="00000000">
        <w:rPr>
          <w:rtl w:val="0"/>
        </w:rPr>
        <w:t xml:space="preserve">Keijsers et al., 2022</w:t>
      </w:r>
      <w:commentRangeEnd w:id="4"/>
      <w:r w:rsidDel="00000000" w:rsidR="00000000" w:rsidRPr="00000000">
        <w:commentReference w:id="4"/>
      </w:r>
      <w:r w:rsidDel="00000000" w:rsidR="00000000" w:rsidRPr="00000000">
        <w:rPr>
          <w:rtl w:val="0"/>
        </w:rPr>
        <w:t xml:space="preserve">), leaving key gaps in our understanding of how parenting shapes internalizing problems beyond ‘the average family’. This empirical gap challenges prevention efforts, as average effects may mask meaningful differences and lead to interventions that miss those most in need.</w:t>
      </w:r>
      <w:commentRangeEnd w:id="1"/>
      <w:r w:rsidDel="00000000" w:rsidR="00000000" w:rsidRPr="00000000">
        <w:commentReference w:id="1"/>
      </w:r>
      <w:r w:rsidDel="00000000" w:rsidR="00000000" w:rsidRPr="00000000">
        <w:rPr>
          <w:rtl w:val="0"/>
        </w:rPr>
        <w:t xml:space="preserve"> This exploratory study aims to fill this gap by exploring 67 potential moderators of within-family effects of </w:t>
      </w:r>
      <w:commentRangeStart w:id="5"/>
      <w:r w:rsidDel="00000000" w:rsidR="00000000" w:rsidRPr="00000000">
        <w:rPr>
          <w:rtl w:val="0"/>
        </w:rPr>
        <w:t xml:space="preserve">parenting (i.e., warmth, inductive reasoning, and angry parenting) </w:t>
      </w:r>
      <w:commentRangeEnd w:id="5"/>
      <w:r w:rsidDel="00000000" w:rsidR="00000000" w:rsidRPr="00000000">
        <w:commentReference w:id="5"/>
      </w:r>
      <w:r w:rsidDel="00000000" w:rsidR="00000000" w:rsidRPr="00000000">
        <w:rPr>
          <w:rtl w:val="0"/>
        </w:rPr>
        <w:t xml:space="preserve">on adolescents' internalizing problems. A biennial timescale allows us to capture macro-developmental processes. We used the SEM-forests algorithm (Brandmaier, Prindle, McArdle, &amp; Lindenberger, 2016) to identify the most important moderators of within-family predictive effects, which were modeled using random-intercept cross-lagged panel models (RI-CLPMs).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 How Parents’ contribute to their child’s </w:t>
      </w:r>
      <w:commentRangeStart w:id="6"/>
      <w:r w:rsidDel="00000000" w:rsidR="00000000" w:rsidRPr="00000000">
        <w:rPr>
          <w:b w:val="1"/>
          <w:bCs w:val="1"/>
          <w:rtl w:val="0"/>
        </w:rPr>
        <w:t xml:space="preserve"> the Development of Internalizing Problems</w:t>
      </w:r>
      <w:commentRangeEnd w:id="6"/>
      <w:r w:rsidDel="00000000" w:rsidR="00000000" w:rsidRPr="00000000">
        <w:commentReference w:id="6"/>
      </w:r>
      <w:r w:rsidDel="00000000" w:rsidR="00000000" w:rsidRPr="00000000">
        <w:rPr>
          <w:b w:val="1"/>
          <w:bCs w:val="1"/>
          <w:rtl w:val="0"/>
        </w:rPr>
        <w:t xml:space="preserve"> is expected to be different from family to family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Parents contribute to their adolescents' emotional well-being, including internalizing problems, but </w:t>
      </w:r>
      <w:r w:rsidDel="00000000" w:rsidR="00000000" w:rsidRPr="00000000">
        <w:rPr>
          <w:i w:val="1"/>
          <w:iCs w:val="1"/>
          <w:rtl w:val="0"/>
        </w:rPr>
        <w:t xml:space="preserve">how </w:t>
      </w:r>
      <w:r w:rsidDel="00000000" w:rsidR="00000000" w:rsidRPr="00000000">
        <w:rPr>
          <w:rtl w:val="0"/>
        </w:rPr>
        <w:t xml:space="preserve">is likely different from family to family. Developmental and parenting theories emphasize that the way a parenting practice is affecting a child’s well-being might depend, among others, on the child’s personality (Belsky &amp; Pluess, 2009) and legitimacy beliefs of their parents’ authority (Darling..), the parents’ overall parenting style (Darling &amp; Steinberg, 1993), and the family’s culture (Soenens, et al., 2015). Idiosyncratic theoretical approaches (Chaku &amp; Beltz, 2022) even propose that adolescents follow their own unique developmental pathways, each uniquely influenced by parenting practices. Accordingly, t</w:t>
      </w:r>
      <w:r w:rsidDel="00000000" w:rsidR="00000000" w:rsidRPr="00000000">
        <w:rPr>
          <w:rtl w:val="0"/>
        </w:rPr>
        <w:t xml:space="preserve">he principle of multifinality suggests that the same parenting practice may lead to different outcomes across individuals</w:t>
      </w:r>
      <w:r w:rsidDel="00000000" w:rsidR="00000000" w:rsidRPr="00000000">
        <w:rPr>
          <w:rtl w:val="0"/>
        </w:rPr>
        <w:t xml:space="preserve"> (Cicchetti &amp; Rogosch, </w:t>
      </w:r>
      <w:commentRangeStart w:id="7"/>
      <w:r w:rsidDel="00000000" w:rsidR="00000000" w:rsidRPr="00000000">
        <w:rPr>
          <w:rtl w:val="0"/>
        </w:rPr>
        <w:t xml:space="preserve">1996</w:t>
      </w:r>
      <w:commentRangeEnd w:id="7"/>
      <w:r w:rsidDel="00000000" w:rsidR="00000000" w:rsidRPr="00000000">
        <w:commentReference w:id="7"/>
      </w:r>
      <w:r w:rsidDel="00000000" w:rsidR="00000000" w:rsidRPr="00000000">
        <w:rPr>
          <w:rtl w:val="0"/>
        </w:rPr>
        <w:t xml:space="preserve">). Hence, </w:t>
      </w:r>
      <w:r w:rsidDel="00000000" w:rsidR="00000000" w:rsidRPr="00000000">
        <w:rPr>
          <w:i w:val="1"/>
          <w:iCs w:val="1"/>
          <w:rtl w:val="0"/>
        </w:rPr>
        <w:t xml:space="preserve">which </w:t>
      </w:r>
      <w:r w:rsidDel="00000000" w:rsidR="00000000" w:rsidRPr="00000000">
        <w:rPr>
          <w:rtl w:val="0"/>
        </w:rPr>
        <w:t xml:space="preserve">parenting practices and </w:t>
      </w:r>
      <w:r w:rsidDel="00000000" w:rsidR="00000000" w:rsidRPr="00000000">
        <w:rPr>
          <w:i w:val="1"/>
          <w:iCs w:val="1"/>
          <w:rtl w:val="0"/>
        </w:rPr>
        <w:t xml:space="preserve">how </w:t>
      </w:r>
      <w:r w:rsidDel="00000000" w:rsidR="00000000" w:rsidRPr="00000000">
        <w:rPr>
          <w:rtl w:val="0"/>
        </w:rPr>
        <w:t xml:space="preserve">they affect adolescents' development of internalizing problems is a heterogeneous phenomenon.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Ecological models further emphasize that parenting effects emerge from a complex interplay of individual, relational, and contextual factors. For example, the Bioecological model </w:t>
      </w:r>
      <w:r w:rsidDel="00000000" w:rsidR="00000000" w:rsidRPr="00000000">
        <w:rPr>
          <w:rtl w:val="0"/>
        </w:rPr>
        <w:t xml:space="preserve">(</w:t>
      </w:r>
      <w:commentRangeStart w:id="8"/>
      <w:r w:rsidDel="00000000" w:rsidR="00000000" w:rsidRPr="00000000">
        <w:rPr>
          <w:rtl w:val="0"/>
        </w:rPr>
        <w:t xml:space="preserve">Bronfenbrenner &amp; Evans, 200</w:t>
      </w:r>
      <w:commentRangeEnd w:id="8"/>
      <w:r w:rsidDel="00000000" w:rsidR="00000000" w:rsidRPr="00000000">
        <w:commentReference w:id="8"/>
      </w:r>
      <w:r w:rsidDel="00000000" w:rsidR="00000000" w:rsidRPr="00000000">
        <w:rPr>
          <w:rtl w:val="0"/>
        </w:rPr>
        <w:t xml:space="preserve">0; </w:t>
      </w:r>
      <w:commentRangeStart w:id="9"/>
      <w:r w:rsidDel="00000000" w:rsidR="00000000" w:rsidRPr="00000000">
        <w:rPr>
          <w:rtl w:val="0"/>
        </w:rPr>
        <w:t xml:space="preserve">Ferguson &amp; Evans, 2019</w:t>
      </w:r>
      <w:commentRangeEnd w:id="9"/>
      <w:r w:rsidDel="00000000" w:rsidR="00000000" w:rsidRPr="00000000">
        <w:commentReference w:id="9"/>
      </w:r>
      <w:r w:rsidDel="00000000" w:rsidR="00000000" w:rsidRPr="00000000">
        <w:rPr>
          <w:rtl w:val="0"/>
        </w:rPr>
        <w:t xml:space="preserve">) posits that development is the result of </w:t>
      </w:r>
      <w:r w:rsidDel="00000000" w:rsidR="00000000" w:rsidRPr="00000000">
        <w:rPr>
          <w:i w:val="1"/>
          <w:iCs w:val="1"/>
          <w:rtl w:val="0"/>
        </w:rPr>
        <w:t xml:space="preserve">processes </w:t>
      </w:r>
      <w:r w:rsidDel="00000000" w:rsidR="00000000" w:rsidRPr="00000000">
        <w:rPr>
          <w:rtl w:val="0"/>
        </w:rPr>
        <w:t xml:space="preserve">between the </w:t>
      </w:r>
      <w:r w:rsidDel="00000000" w:rsidR="00000000" w:rsidRPr="00000000">
        <w:rPr>
          <w:i w:val="1"/>
          <w:iCs w:val="1"/>
          <w:rtl w:val="0"/>
        </w:rPr>
        <w:t xml:space="preserve">person </w:t>
      </w:r>
      <w:r w:rsidDel="00000000" w:rsidR="00000000" w:rsidRPr="00000000">
        <w:rPr>
          <w:rtl w:val="0"/>
        </w:rPr>
        <w:t xml:space="preserve">and its multi-layered </w:t>
      </w:r>
      <w:r w:rsidDel="00000000" w:rsidR="00000000" w:rsidRPr="00000000">
        <w:rPr>
          <w:i w:val="1"/>
          <w:iCs w:val="1"/>
          <w:rtl w:val="0"/>
        </w:rPr>
        <w:t xml:space="preserve">contexts</w:t>
      </w:r>
      <w:r w:rsidDel="00000000" w:rsidR="00000000" w:rsidRPr="00000000">
        <w:rPr>
          <w:rtl w:val="0"/>
        </w:rPr>
        <w:t xml:space="preserve">, processes that unfold over </w:t>
      </w:r>
      <w:r w:rsidDel="00000000" w:rsidR="00000000" w:rsidRPr="00000000">
        <w:rPr>
          <w:i w:val="1"/>
          <w:iCs w:val="1"/>
          <w:rtl w:val="0"/>
        </w:rPr>
        <w:t xml:space="preserve">time</w:t>
      </w:r>
      <w:r w:rsidDel="00000000" w:rsidR="00000000" w:rsidRPr="00000000">
        <w:rPr>
          <w:rtl w:val="0"/>
        </w:rPr>
        <w:t xml:space="preserve">. The contexts people are embedded in are called micro-system, meso-system, exo-system, and macro-system, while the chrono-system captures developmental time (Figure 1).</w:t>
      </w:r>
      <w:r w:rsidDel="00000000" w:rsidR="00000000" w:rsidRPr="00000000">
        <w:rPr>
          <w:rtl w:val="0"/>
        </w:rPr>
        <w:t xml:space="preserve"> The micro-system includes contexts with which the person has direct contact, e.g., the family, the school; the meso-system reflects intersections among contexts; the exo-system reflects settings that do not contain but impact the developing child; the macro-system reflects the effects of cultures and subcultures (Ferguson &amp; Evans, 2019). Given such influences on child development, we can expect that parenting effects are likely characterized by substantial heterogen</w:t>
      </w:r>
      <w:commentRangeStart w:id="10"/>
      <w:r w:rsidDel="00000000" w:rsidR="00000000" w:rsidRPr="00000000">
        <w:rPr>
          <w:rtl w:val="0"/>
        </w:rPr>
        <w:t xml:space="preserve">eity</w:t>
      </w:r>
      <w:commentRangeEnd w:id="10"/>
      <w:r w:rsidDel="00000000" w:rsidR="00000000" w:rsidRPr="00000000">
        <w:commentReference w:id="10"/>
      </w:r>
      <w:r w:rsidDel="00000000" w:rsidR="00000000" w:rsidRPr="00000000">
        <w:rPr>
          <w:rtl w:val="0"/>
        </w:rPr>
        <w:t xml:space="preserve">; what is adaptive in one family, might be maladaptive in another. Yet, empirical research lacks studies tapping into heterogeneity in parenting effects.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Figure 1</w:t>
      </w:r>
      <w:r w:rsidDel="00000000" w:rsidR="00000000" w:rsidRPr="00000000">
        <w:rPr>
          <w:rtl w:val="0"/>
        </w:rPr>
        <w:t xml:space="preserve">. The Bioecological Model of Development (adapted from</w:t>
      </w:r>
      <w:commentRangeStart w:id="11"/>
      <w:r w:rsidDel="00000000" w:rsidR="00000000" w:rsidRPr="00000000">
        <w:rPr>
          <w:rtl w:val="0"/>
        </w:rPr>
        <w:t xml:space="preserve"> Ferguson &amp; Evans, 2019)</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943600" cy="3441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 </w:t>
      </w:r>
      <w:commentRangeStart w:id="12"/>
      <w:r w:rsidDel="00000000" w:rsidR="00000000" w:rsidRPr="00000000">
        <w:rPr>
          <w:b w:val="1"/>
          <w:bCs w:val="1"/>
          <w:rtl w:val="0"/>
        </w:rPr>
        <w:t xml:space="preserve">Status </w:t>
      </w:r>
      <w:commentRangeEnd w:id="12"/>
      <w:r w:rsidDel="00000000" w:rsidR="00000000" w:rsidRPr="00000000">
        <w:commentReference w:id="12"/>
      </w:r>
      <w:r w:rsidDel="00000000" w:rsidR="00000000" w:rsidRPr="00000000">
        <w:rPr>
          <w:b w:val="1"/>
          <w:bCs w:val="1"/>
          <w:rtl w:val="0"/>
        </w:rPr>
        <w:t xml:space="preserve">Quo of </w:t>
      </w:r>
      <w:commentRangeStart w:id="13"/>
      <w:commentRangeStart w:id="14"/>
      <w:r w:rsidDel="00000000" w:rsidR="00000000" w:rsidRPr="00000000">
        <w:rPr>
          <w:b w:val="1"/>
          <w:bCs w:val="1"/>
          <w:rtl w:val="0"/>
        </w:rPr>
        <w:t xml:space="preserve">Empirical </w:t>
      </w:r>
      <w:commentRangeEnd w:id="13"/>
      <w:r w:rsidDel="00000000" w:rsidR="00000000" w:rsidRPr="00000000">
        <w:commentReference w:id="13"/>
      </w:r>
      <w:commentRangeEnd w:id="14"/>
      <w:r w:rsidDel="00000000" w:rsidR="00000000" w:rsidRPr="00000000">
        <w:commentReference w:id="14"/>
      </w:r>
      <w:r w:rsidDel="00000000" w:rsidR="00000000" w:rsidRPr="00000000">
        <w:rPr>
          <w:b w:val="1"/>
          <w:bCs w:val="1"/>
          <w:rtl w:val="0"/>
        </w:rPr>
        <w:t xml:space="preserve">Parenting Research: Focus on Within-Family Effects but Still Overlooking Theorized Heterogeneity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Although developmental theories emphasize that parenting effects are heterogeneous, longitudinal research has mostly examined what happens in the “average family.” Over the past decade, however, an important methodological revolution has taken place. New approaches, such as the random-intercept cross-lagged panel model (RI-CLPM; Hamaker et al., 2015; Keijsers, 2016), separate stable between-family differences from within-family processes. This allows researchers to examine how changes in parenting relate to changes in the development of a particular child. The use of RI-CLPMs has expanded rapidly (see Figure 2) and has reshaped conclusions from earlier work: within families, parenting effects on adolescent internalizing problems often appear smaller or even absent (Boele et al., 2023; Dawson &amp; Samek, 2022; Franssens et al., 2021).</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Yet the second step of this revolution has not been taken: systematically examining and explaining heterogeneity in those within-family parenting effects. For example, only four of twelve studies of within-family lagged parenting effects considered moderation (Boele et al., 2017). The same is true in more recent RI-CLPM applications (e.g., Meuleman et al., 2024; Nelemans et al., 2020), despite the availability of guidelines for testing moderation (Mulder &amp; Hamaker, 2020; Speyer et al., 2022). When moderation is examined, it typically focuses on a single variable - often adolescent or parent sex (e.g., Yang et al., 2022; Vrolijk et al., 2020) or or mothers’ and fathers’ relative involvement in childrearing (Van Lissa &amp; Keizer, 2019).</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 sum, methodological innovations have shifted the field of parenting research from between-family to within-family research, but the step toward heterogeneity of within-family effects has yet to follow. Hence, </w:t>
      </w:r>
      <w:r w:rsidDel="00000000" w:rsidR="00000000" w:rsidRPr="00000000">
        <w:rPr>
          <w:rtl w:val="0"/>
        </w:rPr>
        <w:t xml:space="preserve">the empirical “heterogeneity revolution” in the social sciences (Bryan et al., 2021) has yet to reach parenting research. Crucially, this leaves a central theoretical assumption largely untested: adolescents may not be uniformly affected by the same parenting practice in their development of internalizing problems (Bronfenbrenner &amp; Evans, </w:t>
      </w:r>
      <w:commentRangeStart w:id="15"/>
      <w:r w:rsidDel="00000000" w:rsidR="00000000" w:rsidRPr="00000000">
        <w:rPr>
          <w:rtl w:val="0"/>
        </w:rPr>
        <w:t xml:space="preserve">2000</w:t>
      </w:r>
      <w:commentRangeEnd w:id="15"/>
      <w:r w:rsidDel="00000000" w:rsidR="00000000" w:rsidRPr="00000000">
        <w:commentReference w:id="15"/>
      </w: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Figure 2</w:t>
      </w:r>
    </w:p>
    <w:p w:rsidR="00000000" w:rsidDel="00000000" w:rsidP="00000000" w:rsidRDefault="00000000" w:rsidRPr="00000000" w14:paraId="00000059">
      <w:pPr>
        <w:rPr>
          <w:i w:val="1"/>
          <w:iCs w:val="1"/>
        </w:rPr>
      </w:pPr>
      <w:r w:rsidDel="00000000" w:rsidR="00000000" w:rsidRPr="00000000">
        <w:rPr>
          <w:i w:val="1"/>
          <w:iCs w:val="1"/>
          <w:rtl w:val="0"/>
        </w:rPr>
        <w:t xml:space="preserve">Number of published peer-reviewed studies using RI-CLPMs to study the within-person prospective link between parenting and adolescents’ internalizing problems</w:t>
      </w:r>
    </w:p>
    <w:p w:rsidR="00000000" w:rsidDel="00000000" w:rsidP="00000000" w:rsidRDefault="00000000" w:rsidRPr="00000000" w14:paraId="0000005A">
      <w:pPr>
        <w:rPr/>
      </w:pPr>
      <w:r w:rsidDel="00000000" w:rsidR="00000000" w:rsidRPr="00000000">
        <w:rPr/>
        <w:drawing>
          <wp:inline distB="114300" distT="114300" distL="114300" distR="114300">
            <wp:extent cx="4049687" cy="2421773"/>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49687" cy="242177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i w:val="1"/>
          <w:iCs w:val="1"/>
          <w:rtl w:val="0"/>
        </w:rPr>
        <w:t xml:space="preserve">Note</w:t>
      </w:r>
      <w:r w:rsidDel="00000000" w:rsidR="00000000" w:rsidRPr="00000000">
        <w:rPr>
          <w:rtl w:val="0"/>
        </w:rPr>
        <w:t xml:space="preserve">: [info on keywords, systematic search performed on 31st of July 2025]</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 The Present Study</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With moderators of parenting effects largely unexplored, a key empirical question remains understudied: What distinguishes families in which, for example, parental warmth is beneficial from those in which it is not? This study addresses that question by examining a broad set of potential moderators in the biennial within-family effects of two </w:t>
      </w:r>
      <w:r w:rsidDel="00000000" w:rsidR="00000000" w:rsidRPr="00000000">
        <w:rPr>
          <w:rtl w:val="0"/>
        </w:rPr>
        <w:t xml:space="preserve">need-supporting (warmth, inductive reasoning) and one need-thwarting (angry parenting) </w:t>
      </w:r>
      <w:r w:rsidDel="00000000" w:rsidR="00000000" w:rsidRPr="00000000">
        <w:rPr>
          <w:rtl w:val="0"/>
        </w:rPr>
        <w:t xml:space="preserve">practice (Soenens et al., </w:t>
      </w:r>
      <w:commentRangeStart w:id="16"/>
      <w:r w:rsidDel="00000000" w:rsidR="00000000" w:rsidRPr="00000000">
        <w:rPr>
          <w:rtl w:val="0"/>
        </w:rPr>
        <w:t xml:space="preserve">2019</w:t>
      </w:r>
      <w:commentRangeEnd w:id="16"/>
      <w:r w:rsidDel="00000000" w:rsidR="00000000" w:rsidRPr="00000000">
        <w:commentReference w:id="16"/>
      </w:r>
      <w:r w:rsidDel="00000000" w:rsidR="00000000" w:rsidRPr="00000000">
        <w:rPr>
          <w:rtl w:val="0"/>
        </w:rPr>
        <w:t xml:space="preserve">) on adolescent internalizing problems, using data from XXX Australian adolescents and their mothers (n = XXX) and fathers (n = XXX). We cast a wide net across potential risk and protective factors to identify which moderators and apply SEM-forests - a machine learning–based, person-centered technique - to identify the most influential moderators (Brandmaier et al., 2016). This data-driven approach complements theory by clarifying whether parenting effects are idiosyncratic - if many moderators explain small amounts of variation, suggesting family-specific processes - or whether a smaller set of moderators explains most variability, pointing to subgroups of families that follow similar developmental parenting effects. First studies suggest that micro-level parent–adolescent dynamics are highly idiosyncratic (Boele et al., </w:t>
      </w:r>
      <w:commentRangeStart w:id="17"/>
      <w:r w:rsidDel="00000000" w:rsidR="00000000" w:rsidRPr="00000000">
        <w:rPr>
          <w:rtl w:val="0"/>
        </w:rPr>
        <w:t xml:space="preserve">2024</w:t>
      </w:r>
      <w:commentRangeEnd w:id="17"/>
      <w:r w:rsidDel="00000000" w:rsidR="00000000" w:rsidRPr="00000000">
        <w:commentReference w:id="17"/>
      </w:r>
      <w:r w:rsidDel="00000000" w:rsidR="00000000" w:rsidRPr="00000000">
        <w:rPr>
          <w:rtl w:val="0"/>
        </w:rPr>
        <w:t xml:space="preserve">). Whether longer-term parenting effects - shaped by these everyday family-specific dynamics (Bronfenbrenner &amp; Evans, 2000) - are also highly heterogeneous, however, remains largely understudied. By identifying who is most at risk, this study may inform more targeted, group-based, or personalized interventions for adolescent internalizing problems.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 Method &amp; Results</w:t>
      </w:r>
    </w:p>
    <w:p w:rsidR="00000000" w:rsidDel="00000000" w:rsidP="00000000" w:rsidRDefault="00000000" w:rsidRPr="00000000" w14:paraId="00000062">
      <w:pPr>
        <w:rPr/>
      </w:pPr>
      <w:r w:rsidDel="00000000" w:rsidR="00000000" w:rsidRPr="00000000">
        <w:rPr>
          <w:rtl w:val="0"/>
        </w:rPr>
        <w:t xml:space="preserve">Information on the measures:</w:t>
        <w:br w:type="textWrapping"/>
      </w:r>
      <w:hyperlink r:id="rId9">
        <w:r w:rsidDel="00000000" w:rsidR="00000000" w:rsidRPr="00000000">
          <w:rPr>
            <w:color w:val="1155cc"/>
            <w:u w:val="single"/>
            <w:rtl w:val="0"/>
          </w:rPr>
          <w:t xml:space="preserve">(PDF) Parenting measures in the Longitudinal Study of Australian Children: construct validity and measurement quality, Waves 1 to 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1"/>
        </w:numPr>
        <w:ind w:left="720" w:hanging="360"/>
        <w:rPr>
          <w:u w:val="none"/>
        </w:rPr>
      </w:pPr>
      <w:r w:rsidDel="00000000" w:rsidR="00000000" w:rsidRPr="00000000">
        <w:rPr>
          <w:b w:val="1"/>
          <w:bCs w:val="1"/>
          <w:rtl w:val="0"/>
        </w:rPr>
        <w:t xml:space="preserve">warmth or responsive parenting</w:t>
      </w:r>
      <w:r w:rsidDel="00000000" w:rsidR="00000000" w:rsidRPr="00000000">
        <w:rPr>
          <w:rtl w:val="0"/>
        </w:rPr>
        <w:t xml:space="preserve">—displays of affection, awareness of child’s needs:</w:t>
      </w:r>
    </w:p>
    <w:p w:rsidR="00000000" w:rsidDel="00000000" w:rsidP="00000000" w:rsidRDefault="00000000" w:rsidRPr="00000000" w14:paraId="00000065">
      <w:pPr>
        <w:ind w:left="720" w:firstLine="0"/>
        <w:rPr/>
      </w:pPr>
      <w:r w:rsidDel="00000000" w:rsidR="00000000" w:rsidRPr="00000000">
        <w:rPr>
          <w:rtl w:val="0"/>
        </w:rPr>
        <w:t xml:space="preserve">■ How often do you express affection by hugging, kissing and holding this child?</w:t>
      </w:r>
    </w:p>
    <w:p w:rsidR="00000000" w:rsidDel="00000000" w:rsidP="00000000" w:rsidRDefault="00000000" w:rsidRPr="00000000" w14:paraId="00000066">
      <w:pPr>
        <w:ind w:left="720" w:firstLine="0"/>
        <w:rPr/>
      </w:pPr>
      <w:r w:rsidDel="00000000" w:rsidR="00000000" w:rsidRPr="00000000">
        <w:rPr>
          <w:rtl w:val="0"/>
        </w:rPr>
        <w:t xml:space="preserve">■ How often do you hug or hold this child for no particular reason?</w:t>
      </w:r>
    </w:p>
    <w:p w:rsidR="00000000" w:rsidDel="00000000" w:rsidP="00000000" w:rsidRDefault="00000000" w:rsidRPr="00000000" w14:paraId="00000067">
      <w:pPr>
        <w:ind w:left="720" w:firstLine="0"/>
        <w:rPr/>
      </w:pPr>
      <w:r w:rsidDel="00000000" w:rsidR="00000000" w:rsidRPr="00000000">
        <w:rPr>
          <w:rtl w:val="0"/>
        </w:rPr>
        <w:t xml:space="preserve">■ How often do you tell this child how happy he/she makes you?</w:t>
      </w:r>
    </w:p>
    <w:p w:rsidR="00000000" w:rsidDel="00000000" w:rsidP="00000000" w:rsidRDefault="00000000" w:rsidRPr="00000000" w14:paraId="00000068">
      <w:pPr>
        <w:ind w:left="720" w:firstLine="0"/>
        <w:rPr/>
      </w:pPr>
      <w:r w:rsidDel="00000000" w:rsidR="00000000" w:rsidRPr="00000000">
        <w:rPr>
          <w:rtl w:val="0"/>
        </w:rPr>
        <w:t xml:space="preserve">■ How often do you have warm, close times together with this child?</w:t>
      </w:r>
    </w:p>
    <w:p w:rsidR="00000000" w:rsidDel="00000000" w:rsidP="00000000" w:rsidRDefault="00000000" w:rsidRPr="00000000" w14:paraId="00000069">
      <w:pPr>
        <w:ind w:left="720" w:firstLine="0"/>
        <w:rPr/>
      </w:pPr>
      <w:r w:rsidDel="00000000" w:rsidR="00000000" w:rsidRPr="00000000">
        <w:rPr>
          <w:rtl w:val="0"/>
        </w:rPr>
        <w:t xml:space="preserve">■ How often do you enjoy listening to this child and doing things with him/her?</w:t>
      </w:r>
    </w:p>
    <w:p w:rsidR="00000000" w:rsidDel="00000000" w:rsidP="00000000" w:rsidRDefault="00000000" w:rsidRPr="00000000" w14:paraId="0000006A">
      <w:pPr>
        <w:ind w:left="720" w:firstLine="0"/>
        <w:rPr/>
      </w:pPr>
      <w:r w:rsidDel="00000000" w:rsidR="00000000" w:rsidRPr="00000000">
        <w:rPr>
          <w:rtl w:val="0"/>
        </w:rPr>
        <w:t xml:space="preserve">■ How often do you feel close to this child both when he/she is happy and upset</w:t>
        <w:br w:type="textWrapping"/>
      </w:r>
    </w:p>
    <w:p w:rsidR="00000000" w:rsidDel="00000000" w:rsidP="00000000" w:rsidRDefault="00000000" w:rsidRPr="00000000" w14:paraId="0000006B">
      <w:pPr>
        <w:numPr>
          <w:ilvl w:val="0"/>
          <w:numId w:val="1"/>
        </w:numPr>
        <w:ind w:left="720" w:hanging="360"/>
        <w:rPr>
          <w:u w:val="none"/>
        </w:rPr>
      </w:pPr>
      <w:r w:rsidDel="00000000" w:rsidR="00000000" w:rsidRPr="00000000">
        <w:rPr>
          <w:b w:val="1"/>
          <w:bCs w:val="1"/>
          <w:rtl w:val="0"/>
        </w:rPr>
        <w:t xml:space="preserve">angry or irritable parenting</w:t>
      </w:r>
      <w:r w:rsidDel="00000000" w:rsidR="00000000" w:rsidRPr="00000000">
        <w:rPr>
          <w:rtl w:val="0"/>
        </w:rPr>
        <w:t xml:space="preserve">—feelings of anger or frustration towards the child and emotional reactivity:</w:t>
      </w:r>
    </w:p>
    <w:p w:rsidR="00000000" w:rsidDel="00000000" w:rsidP="00000000" w:rsidRDefault="00000000" w:rsidRPr="00000000" w14:paraId="0000006C">
      <w:pPr>
        <w:ind w:left="720" w:firstLine="0"/>
        <w:rPr/>
      </w:pPr>
      <w:r w:rsidDel="00000000" w:rsidR="00000000" w:rsidRPr="00000000">
        <w:rPr>
          <w:rtl w:val="0"/>
        </w:rPr>
        <w:t xml:space="preserve">■ Of all the times that you talk to this child about his/her behaviour, how often is this disapproval?</w:t>
      </w:r>
    </w:p>
    <w:p w:rsidR="00000000" w:rsidDel="00000000" w:rsidP="00000000" w:rsidRDefault="00000000" w:rsidRPr="00000000" w14:paraId="0000006D">
      <w:pPr>
        <w:ind w:left="720" w:firstLine="0"/>
        <w:rPr/>
      </w:pPr>
      <w:r w:rsidDel="00000000" w:rsidR="00000000" w:rsidRPr="00000000">
        <w:rPr>
          <w:rtl w:val="0"/>
        </w:rPr>
        <w:t xml:space="preserve">■ How often are you angry when you punish this child?</w:t>
      </w:r>
    </w:p>
    <w:p w:rsidR="00000000" w:rsidDel="00000000" w:rsidP="00000000" w:rsidRDefault="00000000" w:rsidRPr="00000000" w14:paraId="0000006E">
      <w:pPr>
        <w:ind w:left="720" w:firstLine="0"/>
        <w:rPr/>
      </w:pPr>
      <w:r w:rsidDel="00000000" w:rsidR="00000000" w:rsidRPr="00000000">
        <w:rPr>
          <w:rtl w:val="0"/>
        </w:rPr>
        <w:t xml:space="preserve">■ How often do you feel you are having problems managing this child in general?</w:t>
      </w:r>
    </w:p>
    <w:p w:rsidR="00000000" w:rsidDel="00000000" w:rsidP="00000000" w:rsidRDefault="00000000" w:rsidRPr="00000000" w14:paraId="0000006F">
      <w:pPr>
        <w:ind w:left="720" w:firstLine="0"/>
        <w:rPr/>
      </w:pPr>
      <w:r w:rsidDel="00000000" w:rsidR="00000000" w:rsidRPr="00000000">
        <w:rPr>
          <w:rtl w:val="0"/>
        </w:rPr>
        <w:t xml:space="preserve">■ Of all the times you talk to this child about his or her behaviour, how often is this praise? (reverse coded)</w:t>
      </w:r>
    </w:p>
    <w:p w:rsidR="00000000" w:rsidDel="00000000" w:rsidP="00000000" w:rsidRDefault="00000000" w:rsidRPr="00000000" w14:paraId="00000070">
      <w:pPr>
        <w:ind w:left="720" w:firstLine="0"/>
        <w:rPr/>
      </w:pPr>
      <w:r w:rsidDel="00000000" w:rsidR="00000000" w:rsidRPr="00000000">
        <w:rPr>
          <w:rtl w:val="0"/>
        </w:rPr>
        <w:t xml:space="preserve">■ How often do you tell this child that he/she is not as good as others?</w:t>
        <w:br w:type="textWrapping"/>
      </w:r>
    </w:p>
    <w:p w:rsidR="00000000" w:rsidDel="00000000" w:rsidP="00000000" w:rsidRDefault="00000000" w:rsidRPr="00000000" w14:paraId="00000071">
      <w:pPr>
        <w:numPr>
          <w:ilvl w:val="0"/>
          <w:numId w:val="1"/>
        </w:numPr>
        <w:ind w:left="720" w:hanging="360"/>
        <w:rPr>
          <w:u w:val="none"/>
        </w:rPr>
      </w:pPr>
      <w:r w:rsidDel="00000000" w:rsidR="00000000" w:rsidRPr="00000000">
        <w:rPr>
          <w:b w:val="1"/>
          <w:bCs w:val="1"/>
          <w:rtl w:val="0"/>
        </w:rPr>
        <w:t xml:space="preserve">inductive reasoning or autonomy-encouragement</w:t>
      </w:r>
      <w:r w:rsidDel="00000000" w:rsidR="00000000" w:rsidRPr="00000000">
        <w:rPr>
          <w:rtl w:val="0"/>
        </w:rPr>
        <w:t xml:space="preserve">—behaviours that help children to learn rules, master tasks in achievable steps and make choices:</w:t>
      </w:r>
    </w:p>
    <w:p w:rsidR="00000000" w:rsidDel="00000000" w:rsidP="00000000" w:rsidRDefault="00000000" w:rsidRPr="00000000" w14:paraId="00000072">
      <w:pPr>
        <w:ind w:left="720" w:firstLine="0"/>
        <w:rPr/>
      </w:pPr>
      <w:r w:rsidDel="00000000" w:rsidR="00000000" w:rsidRPr="00000000">
        <w:rPr>
          <w:rtl w:val="0"/>
        </w:rPr>
        <w:t xml:space="preserve">■ Talk it over and reason with this child when he/she misbehaved?</w:t>
      </w:r>
    </w:p>
    <w:p w:rsidR="00000000" w:rsidDel="00000000" w:rsidP="00000000" w:rsidRDefault="00000000" w:rsidRPr="00000000" w14:paraId="00000073">
      <w:pPr>
        <w:ind w:left="720" w:firstLine="0"/>
        <w:rPr/>
      </w:pPr>
      <w:r w:rsidDel="00000000" w:rsidR="00000000" w:rsidRPr="00000000">
        <w:rPr>
          <w:rtl w:val="0"/>
        </w:rPr>
        <w:t xml:space="preserve">■ Explain to this child why he/she was being corrected?</w:t>
      </w:r>
    </w:p>
    <w:p w:rsidR="00000000" w:rsidDel="00000000" w:rsidP="00000000" w:rsidRDefault="00000000" w:rsidRPr="00000000" w14:paraId="00000074">
      <w:pPr>
        <w:ind w:left="720" w:firstLine="0"/>
        <w:rPr/>
      </w:pPr>
      <w:r w:rsidDel="00000000" w:rsidR="00000000" w:rsidRPr="00000000">
        <w:rPr>
          <w:rtl w:val="0"/>
        </w:rPr>
        <w:t xml:space="preserve">■ Give this child reasons why rules should be obeyed?</w:t>
      </w:r>
    </w:p>
    <w:p w:rsidR="00000000" w:rsidDel="00000000" w:rsidP="00000000" w:rsidRDefault="00000000" w:rsidRPr="00000000" w14:paraId="00000075">
      <w:pPr>
        <w:ind w:left="720" w:firstLine="0"/>
        <w:rPr/>
      </w:pPr>
      <w:r w:rsidDel="00000000" w:rsidR="00000000" w:rsidRPr="00000000">
        <w:rPr>
          <w:rtl w:val="0"/>
        </w:rPr>
        <w:t xml:space="preserve">■ Explain to this child the consequences of his/her behaviour?</w:t>
      </w:r>
    </w:p>
    <w:p w:rsidR="00000000" w:rsidDel="00000000" w:rsidP="00000000" w:rsidRDefault="00000000" w:rsidRPr="00000000" w14:paraId="00000076">
      <w:pPr>
        <w:ind w:left="720" w:firstLine="0"/>
        <w:rPr/>
      </w:pPr>
      <w:r w:rsidDel="00000000" w:rsidR="00000000" w:rsidRPr="00000000">
        <w:rPr>
          <w:rtl w:val="0"/>
        </w:rPr>
        <w:t xml:space="preserve">■ Emphasise to this child the reasons for rules?</w:t>
        <w:br w:type="textWrapping"/>
        <w:br w:type="textWrapping"/>
      </w:r>
      <w:r w:rsidDel="00000000" w:rsidR="00000000" w:rsidRPr="00000000">
        <w:rPr/>
        <w:drawing>
          <wp:inline distB="114300" distT="114300" distL="114300" distR="114300">
            <wp:extent cx="5286375" cy="324802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8637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t xml:space="preserve">Soenens et al. (2020) parenting adolescents.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color w:val="1155cc"/>
          <w:u w:val="single"/>
        </w:rPr>
      </w:pPr>
      <w:r w:rsidDel="00000000" w:rsidR="00000000" w:rsidRPr="00000000">
        <w:rPr>
          <w:rtl w:val="0"/>
        </w:rPr>
        <w:t xml:space="preserve">See </w:t>
      </w:r>
      <w:hyperlink r:id="rId11">
        <w:r w:rsidDel="00000000" w:rsidR="00000000" w:rsidRPr="00000000">
          <w:rPr>
            <w:color w:val="1155cc"/>
            <w:u w:val="single"/>
            <w:rtl w:val="0"/>
          </w:rPr>
          <w:t xml:space="preserve">http://cjvanlissa.github.io/lsac_emotional_development</w:t>
        </w:r>
      </w:hyperlink>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7.76357827476"/>
        <w:gridCol w:w="3503.7699680511178"/>
        <w:gridCol w:w="2038.466453674121"/>
        <w:tblGridChange w:id="0">
          <w:tblGrid>
            <w:gridCol w:w="3817.76357827476"/>
            <w:gridCol w:w="3503.7699680511178"/>
            <w:gridCol w:w="2038.46645367412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commentRangeStart w:id="18"/>
            <w:r w:rsidDel="00000000" w:rsidR="00000000" w:rsidRPr="00000000">
              <w:rPr>
                <w:b w:val="1"/>
                <w:bCs w:val="1"/>
                <w:rtl w:val="0"/>
              </w:rPr>
              <w:t xml:space="preserve">Ecological </w:t>
            </w:r>
            <w:commentRangeEnd w:id="18"/>
            <w:r w:rsidDel="00000000" w:rsidR="00000000" w:rsidRPr="00000000">
              <w:commentReference w:id="18"/>
            </w: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Moderator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Explanation / 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Micro-system: Adolescent characteristics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Health (self-rated)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Sick (illness)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BMI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Absenteeism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Activities_extracurricular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Tutoring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Enjoy_activity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School_concerns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Numeracy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Matrix (cognitive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Weight_concern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Weight_control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Weight_judgment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bCs w:val="1"/>
                <w:rtl w:val="0"/>
              </w:rPr>
              <w:t xml:space="preserve">Micro-system: Parent attributes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Age_f (mother’s 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Age_m (father’s 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Edu_f (mother’s 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Edu_m (father’s 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Employed_f (mother)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Employed_m (father)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Work_hours_f (mother)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Work_hours_m (father)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Alcohol_f (mother)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Alcohol_m (father)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Smoking_f (mother)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Smoking_m (father)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Health_f (mother self-rated)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Health_m (father self-rated)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Sick_f (mother illness)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Sick_m (father illness)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Depressed_m (father depression)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Coping_f (mother coping)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Coping_m (father coping)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Monitoring_important_f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Monitoring_important_m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Monitoring_difficult_f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Monitoring_difficult_m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b w:val="1"/>
                <w:bCs w:val="1"/>
                <w:rtl w:val="0"/>
              </w:rPr>
              <w:t xml:space="preserve">Micro-system: Family relationship climate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Family_climate_c (child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Family_climate_f (mother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Family_climate_m (father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Involvement_f (mother)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Involvement_m (father)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Support_child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Help_homework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Parents_bio (biological parent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Has_f (father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Has_ple (partner living elsewhere)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Siblings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Household_size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Say_1 (adolescent say in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b w:val="1"/>
                <w:bCs w:val="1"/>
                <w:rtl w:val="0"/>
              </w:rPr>
              <w:t xml:space="preserve">Meso-system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Difficult_life_f (mother)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Difficult_life_m (father)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Life_events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b w:val="1"/>
                <w:bCs w:val="1"/>
                <w:rtl w:val="0"/>
              </w:rPr>
              <w:t xml:space="preserve">Exo-system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Care_afterschool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Income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Poverty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Neighborhood_advantage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Remoteness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Uncluttered (home orderliness)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Move_distance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Num_homes (residential mobility)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b w:val="1"/>
                <w:bCs w:val="1"/>
                <w:rtl w:val="0"/>
              </w:rPr>
              <w:t xml:space="preserve">Macro-system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Australian (citizenship/birthplace)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Indigenous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Religion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b w:val="1"/>
                <w:bCs w:val="1"/>
                <w:rtl w:val="0"/>
              </w:rPr>
              <w:t xml:space="preserve">Chrono-system /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Cohort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r>
          </w:p>
        </w:tc>
      </w:tr>
    </w:tbl>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Discussion </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fanos Mastrotheodoros" w:id="9" w:date="2025-08-04T08:59:57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http://dx.doi.org/10.1037/0000099-009</w:t>
      </w:r>
    </w:p>
  </w:comment>
  <w:comment w:author="Stefanos Mastrotheodoros" w:id="8" w:date="2025-08-04T09:00:30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https://doi.org/10.1111/1467-9507.00114</w:t>
      </w:r>
    </w:p>
  </w:comment>
  <w:comment w:author="Savannah Boele" w:id="0" w:date="2025-06-23T09:37:09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JCPP:</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articles should not exceed 5000 words, (including title page and abstract, not including references and tables); the total word count should be given on the title page of the manuscript. Please note that for our own calculation of word counts, we include all text in the submitted paper, excluding only the references, tables, figures and related captions. There is a limit of 5 tables and 5 figures in the manuscript. It is possible to submit additional tables or figures as an Appendix for an online-only version.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https://acamh.onlinelibrary.wiley.com/hub/journal/14697610/forauthors.html</w:t>
      </w:r>
    </w:p>
  </w:comment>
  <w:comment w:author="Stefanos Mastrotheodoros" w:id="11" w:date="2025-08-04T08:59:01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http://dx.doi.org/10.1037/0000099-009</w:t>
      </w:r>
    </w:p>
  </w:comment>
  <w:comment w:author="Stefanos Mastrotheodoros" w:id="4" w:date="2025-08-02T07:40:23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10.1016/j.copsyc.2021.10.002</w:t>
      </w:r>
    </w:p>
  </w:comment>
  <w:comment w:author="Caspar van Lissa" w:id="1" w:date="2025-08-05T12:37:31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choice to skip (what I consider to be) the key point that, on average, evidence for effects of parenting on emotional adjustment is limited intentional?</w:t>
      </w:r>
    </w:p>
  </w:comment>
  <w:comment w:author="Stefanos Mastrotheodoros" w:id="2" w:date="2025-08-02T07:27:03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10.1016/j.jaac.2018.07.896</w:t>
      </w:r>
    </w:p>
  </w:comment>
  <w:comment w:author="Stefanos Mastrotheodoros" w:id="3" w:date="2025-08-02T07:37:29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10.1016/j.jad.2024.05.005</w:t>
      </w:r>
    </w:p>
  </w:comment>
  <w:comment w:author="Caspar van Lissa" w:id="6" w:date="2025-08-05T13:24:58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seems like this paragraph is already trying to *explain* heterogeneity on theoretical grounds, when we have not yet *established* the phenomena we try to explain (= theories say parents are important, but there is little evidence for overall parenting effects)</w:t>
      </w:r>
    </w:p>
  </w:comment>
  <w:comment w:author="Savannah Boele" w:id="17" w:date="2025-07-31T11:20:25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Boele, S., Bülow, A., Beltz, A.M. et al. Like No Other? A Family-Specific Network Approach to Parenting Adolescents. J. Youth Adolescence 53, 982–997 (2024). https://doi.org/10.1007/s10964-023-01912-5</w:t>
      </w:r>
    </w:p>
  </w:comment>
  <w:comment w:author="Savannah Boele" w:id="7" w:date="2025-09-09T08:13:04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Cicchetti, D., &amp; Rogosch, F. A. (1996). Equifinality and multifinality in developmental psychopathology. Development and psychopathology, 8(4), 597-600.</w:t>
      </w:r>
    </w:p>
  </w:comment>
  <w:comment w:author="Savannah Boele" w:id="15" w:date="2025-09-09T11:25:28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https://doi.org/10.1111/1467-9507.00114</w:t>
      </w:r>
    </w:p>
  </w:comment>
  <w:comment w:author="Savannah Boele" w:id="5" w:date="2025-07-31T07:46:37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included: warmth, anger, inductive reasoning.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https://cjvanlissa.github.io/lsac_emotional_development/</w:t>
      </w:r>
    </w:p>
  </w:comment>
  <w:comment w:author="Stefanos Mastrotheodoros" w:id="10" w:date="2025-08-01T07:27:46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more  the ecological theories, e.g., that moderators can come from different levels.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also categorize the moderators that we have on the different levels of e.g. Bronfenbrenner's model.</w:t>
      </w:r>
    </w:p>
  </w:comment>
  <w:comment w:author="Savannah Boele" w:id="12" w:date="2025-09-09T11:10:50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a rich empirical literature (Baumrind et al. …), developmental scholars believed it understood what constitutes good parenting: “be warm, be firm, and be supportive” (Steinberg, 2001, 2014). In other words, show affection, be responsive to the needs of your growing adolescent, provide help, but also set clear boundaries.</w:t>
      </w:r>
    </w:p>
  </w:comment>
  <w:comment w:author="Savannah Boele" w:id="18" w:date="2025-09-09T10:55:09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little help of chatgpt</w:t>
      </w:r>
    </w:p>
  </w:comment>
  <w:comment w:author="Savannah Boele" w:id="16" w:date="2025-09-09T08:18:32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Soenens, B., Vansteenkiste, M., &amp; Beyers, W. (2019). Parenting adolescents. In Handbook of parenting (pp. 111-167). Routledge.</w:t>
      </w:r>
    </w:p>
  </w:comment>
  <w:comment w:author="Savannah Boele" w:id="13" w:date="2025-07-31T08:05:02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effects of specific parenting practices on adolescent outcomes,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including internalizing problems, have long been a focus area of developmental research.</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Existing theory and empirical research reflect the consensus that parental warmth and responsiveness, as well as parental monitoring and supervision,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positively associated with adolescent emotion regulation (Aldao et al., 2010; Barber, Stolz, &amp; Olsen, 2005; Braet et al., 2014).</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Conversely, parental psychological control and parental harsh discipline have been found to be negatively associated with adolescent emotion regulation (Barber et al., 2005; Schäfer et al., 2017).</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studies have found that parental emotional expressiveness, parental emotional support, and parental involvement in adolescent's life are positively associated with adolescent emotion regulation (Steinberg, 2014; Zimmermann &amp; Iwanski, 2014).</w:t>
      </w:r>
    </w:p>
  </w:comment>
  <w:comment w:author="Savannah Boele" w:id="14" w:date="2025-07-31T10:22:14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second possible explanation is that the time scale of most longitudinal studies is ill suited to study parenting effects.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one, it is possible that within-family effects mostly play out at a younger age, and have become engrained in stable between-family differences in the emotional family climate by adolescence.Relatedly, the interval between measurements may be too large to detect causal effects, if these play out on a smaller time scale.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cjvanlissa.github.io/lsac_emotional_development" TargetMode="External"/><Relationship Id="rId10" Type="http://schemas.openxmlformats.org/officeDocument/2006/relationships/image" Target="media/image1.png"/><Relationship Id="rId9" Type="http://schemas.openxmlformats.org/officeDocument/2006/relationships/hyperlink" Target="https://www.researchgate.net/publication/264533994_Parenting_measures_in_the_Longitudinal_Study_of_Australian_Children_construct_validity_and_measurement_quality_Waves_1_to_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