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FD" w:rsidRDefault="003515FD" w:rsidP="003515FD">
      <w:pPr>
        <w:pStyle w:val="2"/>
      </w:pPr>
      <w:bookmarkStart w:id="0" w:name="_Toc523211461"/>
      <w:r w:rsidRPr="00CD49F2">
        <w:t>核心业务流程分析</w:t>
      </w:r>
      <w:bookmarkEnd w:id="0"/>
    </w:p>
    <w:p w:rsidR="003515FD" w:rsidRPr="00CD49F2" w:rsidRDefault="003515FD" w:rsidP="003515FD">
      <w:pPr>
        <w:pStyle w:val="3"/>
      </w:pPr>
      <w:bookmarkStart w:id="1" w:name="_Toc523211462"/>
      <w:r>
        <w:rPr>
          <w:rFonts w:hint="eastAsia"/>
        </w:rPr>
        <w:t>数据资源</w:t>
      </w:r>
      <w:r w:rsidRPr="00CD49F2">
        <w:t>业务流程</w:t>
      </w:r>
      <w:bookmarkEnd w:id="1"/>
    </w:p>
    <w:p w:rsidR="003515FD" w:rsidRPr="00CD49F2" w:rsidRDefault="003515FD" w:rsidP="003515FD">
      <w:pPr>
        <w:ind w:firstLine="420"/>
        <w:rPr>
          <w:rFonts w:ascii="宋体" w:hAnsi="宋体" w:cs="Times New Roman"/>
        </w:rPr>
      </w:pPr>
      <w:r w:rsidRPr="00CD49F2">
        <w:rPr>
          <w:rFonts w:ascii="宋体" w:hAnsi="宋体" w:cs="Times New Roman"/>
        </w:rPr>
        <w:t>福彩综合业务系统总体业务流程主要包括以下环节，如下图所示：</w:t>
      </w:r>
    </w:p>
    <w:p w:rsidR="003515FD" w:rsidRPr="00CD49F2" w:rsidRDefault="00307E75" w:rsidP="003515FD">
      <w:pPr>
        <w:keepNext/>
        <w:rPr>
          <w:rFonts w:ascii="宋体" w:hAnsi="宋体" w:cs="Times New Roman"/>
        </w:rPr>
      </w:pPr>
      <w:r>
        <w:rPr>
          <w:rFonts w:ascii="宋体" w:hAnsi="宋体" w:cs="Times New Roman"/>
        </w:rPr>
        <w:object w:dxaOrig="14340" w:dyaOrig="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pt;height:350pt" o:ole="">
            <v:imagedata r:id="rId7" o:title=""/>
          </v:shape>
          <o:OLEObject Type="Embed" ProgID="Visio.Drawing.15" ShapeID="_x0000_i1025" DrawAspect="Content" ObjectID="_1597062642" r:id="rId8"/>
        </w:object>
      </w:r>
      <w:bookmarkStart w:id="2" w:name="_GoBack"/>
      <w:bookmarkEnd w:id="2"/>
    </w:p>
    <w:p w:rsidR="003515FD" w:rsidRPr="00CD49F2" w:rsidRDefault="003515FD" w:rsidP="003515FD">
      <w:pPr>
        <w:jc w:val="center"/>
        <w:rPr>
          <w:rFonts w:ascii="宋体" w:hAnsi="宋体"/>
        </w:rPr>
      </w:pPr>
      <w:r w:rsidRPr="00CD49F2">
        <w:rPr>
          <w:rFonts w:ascii="宋体" w:hAnsi="宋体"/>
        </w:rPr>
        <w:t>图</w:t>
      </w:r>
      <w:r w:rsidRPr="00CD49F2">
        <w:rPr>
          <w:rFonts w:ascii="宋体" w:hAnsi="宋体"/>
        </w:rPr>
        <w:fldChar w:fldCharType="begin"/>
      </w:r>
      <w:r w:rsidRPr="00CD49F2">
        <w:rPr>
          <w:rFonts w:ascii="宋体" w:hAnsi="宋体"/>
        </w:rPr>
        <w:instrText xml:space="preserve"> STYLEREF 1 \s </w:instrText>
      </w:r>
      <w:r w:rsidRPr="00CD49F2">
        <w:rPr>
          <w:rFonts w:ascii="宋体" w:hAnsi="宋体"/>
        </w:rPr>
        <w:fldChar w:fldCharType="separate"/>
      </w:r>
      <w:r w:rsidRPr="00CD49F2">
        <w:rPr>
          <w:rFonts w:ascii="宋体" w:hAnsi="宋体"/>
          <w:noProof/>
        </w:rPr>
        <w:t>2</w:t>
      </w:r>
      <w:r w:rsidRPr="00CD49F2">
        <w:rPr>
          <w:rFonts w:ascii="宋体" w:hAnsi="宋体"/>
        </w:rPr>
        <w:fldChar w:fldCharType="end"/>
      </w:r>
      <w:r w:rsidRPr="00CD49F2">
        <w:rPr>
          <w:rFonts w:ascii="宋体" w:hAnsi="宋体"/>
        </w:rPr>
        <w:noBreakHyphen/>
      </w:r>
      <w:r w:rsidRPr="00CD49F2">
        <w:rPr>
          <w:rFonts w:ascii="宋体" w:hAnsi="宋体"/>
        </w:rPr>
        <w:fldChar w:fldCharType="begin"/>
      </w:r>
      <w:r w:rsidRPr="00CD49F2">
        <w:rPr>
          <w:rFonts w:ascii="宋体" w:hAnsi="宋体"/>
        </w:rPr>
        <w:instrText xml:space="preserve"> SEQ 图 \* ARABIC \s 1 </w:instrText>
      </w:r>
      <w:r w:rsidRPr="00CD49F2">
        <w:rPr>
          <w:rFonts w:ascii="宋体" w:hAnsi="宋体"/>
        </w:rPr>
        <w:fldChar w:fldCharType="separate"/>
      </w:r>
      <w:r w:rsidRPr="00CD49F2">
        <w:rPr>
          <w:rFonts w:ascii="宋体" w:hAnsi="宋体"/>
          <w:noProof/>
        </w:rPr>
        <w:t>5</w:t>
      </w:r>
      <w:r w:rsidRPr="00CD49F2">
        <w:rPr>
          <w:rFonts w:ascii="宋体" w:hAnsi="宋体"/>
        </w:rPr>
        <w:fldChar w:fldCharType="end"/>
      </w:r>
      <w:r w:rsidRPr="00CD49F2">
        <w:rPr>
          <w:rFonts w:ascii="宋体" w:hAnsi="宋体"/>
        </w:rPr>
        <w:t>总体业务流程</w:t>
      </w:r>
    </w:p>
    <w:p w:rsidR="003515FD" w:rsidRPr="00CD49F2" w:rsidRDefault="003515FD" w:rsidP="003515FD">
      <w:pPr>
        <w:ind w:firstLine="420"/>
        <w:rPr>
          <w:rFonts w:ascii="宋体" w:hAnsi="宋体" w:cs="Times New Roman"/>
        </w:rPr>
      </w:pPr>
      <w:r w:rsidRPr="00CD49F2">
        <w:rPr>
          <w:rFonts w:ascii="宋体" w:hAnsi="宋体" w:cs="Times New Roman"/>
        </w:rPr>
        <w:t>1、各委办局前置数据库通过与政务信息资源共享交换平台适配对接，实现数据交换，适配定制。</w:t>
      </w:r>
    </w:p>
    <w:p w:rsidR="003515FD" w:rsidRPr="00CD49F2" w:rsidRDefault="003515FD" w:rsidP="003515FD">
      <w:pPr>
        <w:ind w:firstLine="420"/>
        <w:rPr>
          <w:rFonts w:ascii="宋体" w:hAnsi="宋体" w:cs="Times New Roman"/>
        </w:rPr>
      </w:pPr>
      <w:r w:rsidRPr="00CD49F2">
        <w:rPr>
          <w:rFonts w:ascii="宋体" w:hAnsi="宋体" w:cs="Times New Roman"/>
        </w:rPr>
        <w:t>2、通过</w:t>
      </w:r>
      <w:r>
        <w:rPr>
          <w:rFonts w:ascii="宋体" w:hAnsi="宋体" w:cs="Times New Roman"/>
        </w:rPr>
        <w:t>福彩信息</w:t>
      </w:r>
      <w:r w:rsidRPr="00CD49F2">
        <w:rPr>
          <w:rFonts w:ascii="宋体" w:hAnsi="宋体" w:cs="Times New Roman"/>
        </w:rPr>
        <w:t>共享整合服务系统，实现数据接入。</w:t>
      </w:r>
    </w:p>
    <w:p w:rsidR="003515FD" w:rsidRPr="00CD49F2" w:rsidRDefault="003515FD" w:rsidP="003515FD">
      <w:pPr>
        <w:ind w:firstLine="420"/>
        <w:rPr>
          <w:rFonts w:ascii="宋体" w:hAnsi="宋体" w:cs="Times New Roman"/>
        </w:rPr>
      </w:pPr>
      <w:r w:rsidRPr="00CD49F2">
        <w:rPr>
          <w:rFonts w:ascii="宋体" w:hAnsi="宋体" w:cs="Times New Roman"/>
        </w:rPr>
        <w:t>3、完成目录定制和数据抽取定制后，进入数据归集系统。</w:t>
      </w:r>
    </w:p>
    <w:p w:rsidR="003515FD" w:rsidRPr="00CD49F2" w:rsidRDefault="003515FD" w:rsidP="003515FD">
      <w:pPr>
        <w:ind w:firstLine="420"/>
        <w:rPr>
          <w:rFonts w:ascii="宋体" w:hAnsi="宋体" w:cs="Times New Roman"/>
        </w:rPr>
      </w:pPr>
      <w:r w:rsidRPr="00CD49F2">
        <w:rPr>
          <w:rFonts w:ascii="宋体" w:hAnsi="宋体" w:cs="Times New Roman"/>
        </w:rPr>
        <w:t>4、在数据归集系统中，进行数据校验、数据清洗、数据比对、数据汇总和数据同步。</w:t>
      </w:r>
    </w:p>
    <w:p w:rsidR="003515FD" w:rsidRPr="00CD49F2" w:rsidRDefault="003515FD" w:rsidP="003515FD">
      <w:pPr>
        <w:ind w:firstLine="420"/>
        <w:rPr>
          <w:rFonts w:ascii="宋体" w:hAnsi="宋体" w:cs="Times New Roman"/>
        </w:rPr>
      </w:pPr>
      <w:r w:rsidRPr="00CD49F2">
        <w:rPr>
          <w:rFonts w:ascii="宋体" w:hAnsi="宋体" w:cs="Times New Roman"/>
        </w:rPr>
        <w:t>5、由数据管理系统实现数据订阅、数据脱敏、数据分发和数据应用。</w:t>
      </w:r>
    </w:p>
    <w:p w:rsidR="003515FD" w:rsidRPr="00CD49F2" w:rsidRDefault="003515FD" w:rsidP="003515FD">
      <w:pPr>
        <w:pStyle w:val="3"/>
      </w:pPr>
      <w:bookmarkStart w:id="3" w:name="_Toc523211463"/>
      <w:r>
        <w:lastRenderedPageBreak/>
        <w:t>福彩信息</w:t>
      </w:r>
      <w:r w:rsidRPr="00CD49F2">
        <w:t>归集处理流程</w:t>
      </w:r>
      <w:bookmarkEnd w:id="3"/>
    </w:p>
    <w:p w:rsidR="003515FD" w:rsidRPr="00CD49F2" w:rsidRDefault="003515FD" w:rsidP="003515FD">
      <w:pPr>
        <w:ind w:firstLine="420"/>
        <w:rPr>
          <w:rFonts w:ascii="宋体" w:hAnsi="宋体" w:cs="Times New Roman"/>
        </w:rPr>
      </w:pPr>
      <w:r w:rsidRPr="00CD49F2">
        <w:rPr>
          <w:rFonts w:ascii="宋体" w:hAnsi="宋体" w:cs="Times New Roman"/>
        </w:rPr>
        <w:t>各政府内委办局</w:t>
      </w:r>
      <w:r>
        <w:rPr>
          <w:rFonts w:ascii="宋体" w:hAnsi="宋体" w:cs="Times New Roman"/>
        </w:rPr>
        <w:t>福彩信息</w:t>
      </w:r>
      <w:r w:rsidRPr="00CD49F2">
        <w:rPr>
          <w:rFonts w:ascii="宋体" w:hAnsi="宋体" w:cs="Times New Roman"/>
        </w:rPr>
        <w:t>统一通过北京市政务信息资源共享交换平台向福彩综合业务系统数据归集子系统进行归集，并由福彩综合业务系统进行数据校验、清洗、比对，存储到</w:t>
      </w:r>
      <w:r>
        <w:rPr>
          <w:rFonts w:ascii="宋体" w:hAnsi="宋体" w:cs="Times New Roman"/>
        </w:rPr>
        <w:t>福彩信息</w:t>
      </w:r>
      <w:r w:rsidRPr="00CD49F2">
        <w:rPr>
          <w:rFonts w:ascii="宋体" w:hAnsi="宋体" w:cs="Times New Roman"/>
        </w:rPr>
        <w:t>核心数据库中，主要包括以下环节，如下图所示。</w:t>
      </w:r>
    </w:p>
    <w:p w:rsidR="003515FD" w:rsidRPr="00CD49F2" w:rsidRDefault="00416422" w:rsidP="003515FD">
      <w:pPr>
        <w:rPr>
          <w:rFonts w:ascii="宋体" w:hAnsi="宋体" w:cs="Times New Roman"/>
        </w:rPr>
      </w:pPr>
      <w:r>
        <w:rPr>
          <w:rFonts w:ascii="宋体" w:hAnsi="宋体" w:cs="Times New Roman"/>
        </w:rPr>
        <w:object w:dxaOrig="14052" w:dyaOrig="8929">
          <v:shape id="_x0000_i1027" type="#_x0000_t75" style="width:485.35pt;height:279.35pt" o:ole="">
            <v:imagedata r:id="rId9" o:title=""/>
          </v:shape>
          <o:OLEObject Type="Embed" ProgID="Visio.Drawing.15" ShapeID="_x0000_i1027" DrawAspect="Content" ObjectID="_1597062643" r:id="rId10"/>
        </w:object>
      </w:r>
    </w:p>
    <w:p w:rsidR="003515FD" w:rsidRPr="00CD49F2" w:rsidRDefault="003515FD" w:rsidP="003515FD">
      <w:pPr>
        <w:jc w:val="center"/>
        <w:rPr>
          <w:rFonts w:ascii="宋体" w:hAnsi="宋体"/>
          <w:sz w:val="30"/>
          <w:szCs w:val="30"/>
        </w:rPr>
      </w:pPr>
      <w:r w:rsidRPr="00CD49F2">
        <w:rPr>
          <w:rFonts w:ascii="宋体" w:hAnsi="宋体"/>
        </w:rPr>
        <w:t>图</w:t>
      </w:r>
      <w:r w:rsidRPr="00CD49F2">
        <w:rPr>
          <w:rFonts w:ascii="宋体" w:hAnsi="宋体"/>
        </w:rPr>
        <w:fldChar w:fldCharType="begin"/>
      </w:r>
      <w:r w:rsidRPr="00CD49F2">
        <w:rPr>
          <w:rFonts w:ascii="宋体" w:hAnsi="宋体"/>
        </w:rPr>
        <w:instrText xml:space="preserve"> STYLEREF 1 \s </w:instrText>
      </w:r>
      <w:r w:rsidRPr="00CD49F2">
        <w:rPr>
          <w:rFonts w:ascii="宋体" w:hAnsi="宋体"/>
        </w:rPr>
        <w:fldChar w:fldCharType="separate"/>
      </w:r>
      <w:r w:rsidRPr="00CD49F2">
        <w:rPr>
          <w:rFonts w:ascii="宋体" w:hAnsi="宋体"/>
          <w:noProof/>
        </w:rPr>
        <w:t>2</w:t>
      </w:r>
      <w:r w:rsidRPr="00CD49F2">
        <w:rPr>
          <w:rFonts w:ascii="宋体" w:hAnsi="宋体"/>
        </w:rPr>
        <w:fldChar w:fldCharType="end"/>
      </w:r>
      <w:r w:rsidRPr="00CD49F2">
        <w:rPr>
          <w:rFonts w:ascii="宋体" w:hAnsi="宋体"/>
        </w:rPr>
        <w:noBreakHyphen/>
      </w:r>
      <w:r w:rsidRPr="00CD49F2">
        <w:rPr>
          <w:rFonts w:ascii="宋体" w:hAnsi="宋体"/>
        </w:rPr>
        <w:fldChar w:fldCharType="begin"/>
      </w:r>
      <w:r w:rsidRPr="00CD49F2">
        <w:rPr>
          <w:rFonts w:ascii="宋体" w:hAnsi="宋体"/>
        </w:rPr>
        <w:instrText xml:space="preserve"> SEQ 图 \* ARABIC \s 1 </w:instrText>
      </w:r>
      <w:r w:rsidRPr="00CD49F2">
        <w:rPr>
          <w:rFonts w:ascii="宋体" w:hAnsi="宋体"/>
        </w:rPr>
        <w:fldChar w:fldCharType="separate"/>
      </w:r>
      <w:r w:rsidRPr="00CD49F2">
        <w:rPr>
          <w:rFonts w:ascii="宋体" w:hAnsi="宋体"/>
          <w:noProof/>
        </w:rPr>
        <w:t>6</w:t>
      </w:r>
      <w:r w:rsidRPr="00CD49F2">
        <w:rPr>
          <w:rFonts w:ascii="宋体" w:hAnsi="宋体"/>
        </w:rPr>
        <w:fldChar w:fldCharType="end"/>
      </w:r>
      <w:r>
        <w:rPr>
          <w:rFonts w:ascii="宋体" w:hAnsi="宋体"/>
        </w:rPr>
        <w:t>福彩信息</w:t>
      </w:r>
      <w:r w:rsidRPr="00CD49F2">
        <w:rPr>
          <w:rFonts w:ascii="宋体" w:hAnsi="宋体"/>
        </w:rPr>
        <w:t>归集处理流程</w:t>
      </w:r>
    </w:p>
    <w:p w:rsidR="003515FD" w:rsidRPr="00CD49F2" w:rsidRDefault="003515FD" w:rsidP="003515FD">
      <w:pPr>
        <w:ind w:firstLine="420"/>
        <w:rPr>
          <w:rFonts w:ascii="宋体" w:hAnsi="宋体" w:cs="Times New Roman"/>
        </w:rPr>
      </w:pPr>
      <w:r w:rsidRPr="00CD49F2">
        <w:rPr>
          <w:rFonts w:ascii="宋体" w:hAnsi="宋体" w:cs="Times New Roman"/>
        </w:rPr>
        <w:t>1、各</w:t>
      </w:r>
      <w:r>
        <w:rPr>
          <w:rFonts w:ascii="宋体" w:hAnsi="宋体" w:cs="Times New Roman"/>
        </w:rPr>
        <w:t>福彩信息</w:t>
      </w:r>
      <w:r w:rsidRPr="00CD49F2">
        <w:rPr>
          <w:rFonts w:ascii="宋体" w:hAnsi="宋体" w:cs="Times New Roman"/>
        </w:rPr>
        <w:t>数据源单位通过北京市政务信息资源共享交换平台实现个人信用数据交换；</w:t>
      </w:r>
    </w:p>
    <w:p w:rsidR="003515FD" w:rsidRPr="00CD49F2" w:rsidRDefault="003515FD" w:rsidP="003515FD">
      <w:pPr>
        <w:ind w:firstLine="420"/>
        <w:rPr>
          <w:rFonts w:ascii="宋体" w:hAnsi="宋体" w:cs="Times New Roman"/>
        </w:rPr>
      </w:pPr>
      <w:r w:rsidRPr="00CD49F2">
        <w:rPr>
          <w:rFonts w:ascii="宋体" w:hAnsi="宋体" w:cs="Times New Roman"/>
        </w:rPr>
        <w:t>2、北京市政务信息资源共享交换平台对照个人信用数据资源目录，联合</w:t>
      </w:r>
      <w:r>
        <w:rPr>
          <w:rFonts w:ascii="宋体" w:hAnsi="宋体" w:cs="Times New Roman"/>
        </w:rPr>
        <w:t>福彩信息</w:t>
      </w:r>
      <w:r w:rsidRPr="00CD49F2">
        <w:rPr>
          <w:rFonts w:ascii="宋体" w:hAnsi="宋体" w:cs="Times New Roman"/>
        </w:rPr>
        <w:t>基础库，将交换过来的个人信用数据纳入交换库；</w:t>
      </w:r>
    </w:p>
    <w:p w:rsidR="003515FD" w:rsidRPr="00CD49F2" w:rsidRDefault="003515FD" w:rsidP="003515FD">
      <w:pPr>
        <w:ind w:firstLine="420"/>
        <w:rPr>
          <w:rFonts w:ascii="宋体" w:hAnsi="宋体" w:cs="Times New Roman"/>
        </w:rPr>
      </w:pPr>
      <w:r w:rsidRPr="00CD49F2">
        <w:rPr>
          <w:rFonts w:ascii="宋体" w:hAnsi="宋体" w:cs="Times New Roman"/>
        </w:rPr>
        <w:t>3、福彩综合业务系统数据归集子系统对交换来的数据进行校验、清洗和比对等一系列操作；</w:t>
      </w:r>
    </w:p>
    <w:p w:rsidR="003515FD" w:rsidRPr="00CD49F2" w:rsidRDefault="003515FD" w:rsidP="003515FD">
      <w:pPr>
        <w:ind w:firstLine="420"/>
        <w:rPr>
          <w:rFonts w:ascii="宋体" w:hAnsi="宋体" w:cs="Times New Roman"/>
        </w:rPr>
      </w:pPr>
      <w:r w:rsidRPr="00CD49F2">
        <w:rPr>
          <w:rFonts w:ascii="宋体" w:hAnsi="宋体" w:cs="Times New Roman"/>
        </w:rPr>
        <w:t>4、符合系统数据质量要求的个人信用数据将存储入共享库；</w:t>
      </w:r>
    </w:p>
    <w:p w:rsidR="003515FD" w:rsidRPr="00CD49F2" w:rsidRDefault="003515FD" w:rsidP="003515FD">
      <w:pPr>
        <w:ind w:firstLine="420"/>
        <w:rPr>
          <w:rFonts w:ascii="宋体" w:hAnsi="宋体" w:cs="Times New Roman"/>
        </w:rPr>
      </w:pPr>
      <w:r w:rsidRPr="00CD49F2">
        <w:rPr>
          <w:rFonts w:ascii="宋体" w:hAnsi="宋体" w:cs="Times New Roman"/>
        </w:rPr>
        <w:t>5、不符合要求的个人信用数据将通过北京市政务信息资源共享交换平台返回数据源单位进行再次审核。</w:t>
      </w:r>
    </w:p>
    <w:p w:rsidR="003515FD" w:rsidRPr="00CD49F2" w:rsidRDefault="003515FD" w:rsidP="003515FD">
      <w:pPr>
        <w:pStyle w:val="3"/>
      </w:pPr>
      <w:bookmarkStart w:id="4" w:name="_Toc523211464"/>
      <w:r>
        <w:lastRenderedPageBreak/>
        <w:t>福彩信息</w:t>
      </w:r>
      <w:r w:rsidRPr="00CD49F2">
        <w:t>查询分析处理流程</w:t>
      </w:r>
      <w:bookmarkEnd w:id="4"/>
    </w:p>
    <w:p w:rsidR="003515FD" w:rsidRPr="00CD49F2" w:rsidRDefault="003515FD" w:rsidP="003515FD">
      <w:pPr>
        <w:ind w:firstLine="420"/>
        <w:rPr>
          <w:rFonts w:ascii="宋体" w:hAnsi="宋体" w:cs="Times New Roman"/>
        </w:rPr>
      </w:pPr>
      <w:r w:rsidRPr="00CD49F2">
        <w:rPr>
          <w:rFonts w:ascii="宋体" w:hAnsi="宋体" w:cs="Times New Roman"/>
        </w:rPr>
        <w:t>福彩综合业务系统的基本应用是个人信用数据共享查询和数据分析，使用对象集中在各共享委办局，根据不同权限享有不同级别的数据查询、统计分析、报表提取和信用调档服务。</w:t>
      </w:r>
      <w:r>
        <w:rPr>
          <w:rFonts w:ascii="宋体" w:hAnsi="宋体" w:cs="Times New Roman"/>
        </w:rPr>
        <w:t>福彩信息</w:t>
      </w:r>
      <w:r w:rsidRPr="00CD49F2">
        <w:rPr>
          <w:rFonts w:ascii="宋体" w:hAnsi="宋体" w:cs="Times New Roman"/>
        </w:rPr>
        <w:t>查询分析处理主要包括以下环节，如下图所示。</w:t>
      </w:r>
    </w:p>
    <w:p w:rsidR="003515FD" w:rsidRPr="00CD49F2" w:rsidRDefault="00416422" w:rsidP="003515FD">
      <w:pPr>
        <w:rPr>
          <w:rFonts w:ascii="宋体" w:hAnsi="宋体" w:cs="Times New Roman"/>
        </w:rPr>
      </w:pPr>
      <w:r>
        <w:rPr>
          <w:rFonts w:ascii="宋体" w:hAnsi="宋体" w:cs="Times New Roman"/>
        </w:rPr>
        <w:object w:dxaOrig="15265" w:dyaOrig="8664">
          <v:shape id="_x0000_i1026" type="#_x0000_t75" style="width:473.35pt;height:248pt" o:ole="">
            <v:imagedata r:id="rId11" o:title=""/>
          </v:shape>
          <o:OLEObject Type="Embed" ProgID="Visio.Drawing.15" ShapeID="_x0000_i1026" DrawAspect="Content" ObjectID="_1597062644" r:id="rId12"/>
        </w:object>
      </w:r>
    </w:p>
    <w:p w:rsidR="003515FD" w:rsidRPr="00CD49F2" w:rsidRDefault="003515FD" w:rsidP="003515FD">
      <w:pPr>
        <w:jc w:val="center"/>
        <w:rPr>
          <w:rFonts w:ascii="宋体" w:hAnsi="宋体"/>
        </w:rPr>
      </w:pPr>
      <w:r w:rsidRPr="00CD49F2">
        <w:rPr>
          <w:rFonts w:ascii="宋体" w:hAnsi="宋体"/>
        </w:rPr>
        <w:t>图</w:t>
      </w:r>
      <w:r w:rsidRPr="00CD49F2">
        <w:rPr>
          <w:rFonts w:ascii="宋体" w:hAnsi="宋体"/>
        </w:rPr>
        <w:fldChar w:fldCharType="begin"/>
      </w:r>
      <w:r w:rsidRPr="00CD49F2">
        <w:rPr>
          <w:rFonts w:ascii="宋体" w:hAnsi="宋体"/>
        </w:rPr>
        <w:instrText xml:space="preserve"> STYLEREF 1 \s </w:instrText>
      </w:r>
      <w:r w:rsidRPr="00CD49F2">
        <w:rPr>
          <w:rFonts w:ascii="宋体" w:hAnsi="宋体"/>
        </w:rPr>
        <w:fldChar w:fldCharType="separate"/>
      </w:r>
      <w:r w:rsidRPr="00CD49F2">
        <w:rPr>
          <w:rFonts w:ascii="宋体" w:hAnsi="宋体"/>
          <w:noProof/>
        </w:rPr>
        <w:t>2</w:t>
      </w:r>
      <w:r w:rsidRPr="00CD49F2">
        <w:rPr>
          <w:rFonts w:ascii="宋体" w:hAnsi="宋体"/>
        </w:rPr>
        <w:fldChar w:fldCharType="end"/>
      </w:r>
      <w:r w:rsidRPr="00CD49F2">
        <w:rPr>
          <w:rFonts w:ascii="宋体" w:hAnsi="宋体"/>
        </w:rPr>
        <w:noBreakHyphen/>
      </w:r>
      <w:r w:rsidRPr="00CD49F2">
        <w:rPr>
          <w:rFonts w:ascii="宋体" w:hAnsi="宋体"/>
        </w:rPr>
        <w:fldChar w:fldCharType="begin"/>
      </w:r>
      <w:r w:rsidRPr="00CD49F2">
        <w:rPr>
          <w:rFonts w:ascii="宋体" w:hAnsi="宋体"/>
        </w:rPr>
        <w:instrText xml:space="preserve"> SEQ 图 \* ARABIC \s 1 </w:instrText>
      </w:r>
      <w:r w:rsidRPr="00CD49F2">
        <w:rPr>
          <w:rFonts w:ascii="宋体" w:hAnsi="宋体"/>
        </w:rPr>
        <w:fldChar w:fldCharType="separate"/>
      </w:r>
      <w:r w:rsidRPr="00CD49F2">
        <w:rPr>
          <w:rFonts w:ascii="宋体" w:hAnsi="宋体"/>
          <w:noProof/>
        </w:rPr>
        <w:t>7</w:t>
      </w:r>
      <w:r w:rsidRPr="00CD49F2">
        <w:rPr>
          <w:rFonts w:ascii="宋体" w:hAnsi="宋体"/>
        </w:rPr>
        <w:fldChar w:fldCharType="end"/>
      </w:r>
      <w:r>
        <w:rPr>
          <w:rFonts w:ascii="宋体" w:hAnsi="宋体"/>
        </w:rPr>
        <w:t>福彩信息</w:t>
      </w:r>
      <w:r w:rsidRPr="00CD49F2">
        <w:rPr>
          <w:rFonts w:ascii="宋体" w:hAnsi="宋体"/>
        </w:rPr>
        <w:t>查询分析处理流程</w:t>
      </w:r>
    </w:p>
    <w:p w:rsidR="003515FD" w:rsidRPr="00CD49F2" w:rsidRDefault="003515FD" w:rsidP="003515FD">
      <w:pPr>
        <w:ind w:firstLine="420"/>
        <w:rPr>
          <w:rFonts w:ascii="宋体" w:hAnsi="宋体" w:cs="Times New Roman"/>
        </w:rPr>
      </w:pPr>
      <w:r w:rsidRPr="00CD49F2">
        <w:rPr>
          <w:rFonts w:ascii="宋体" w:hAnsi="宋体" w:cs="Times New Roman"/>
        </w:rPr>
        <w:t>1</w:t>
      </w:r>
      <w:r w:rsidRPr="00CD49F2">
        <w:rPr>
          <w:rFonts w:ascii="宋体" w:hAnsi="宋体" w:cs="Times New Roman" w:hint="eastAsia"/>
        </w:rPr>
        <w:t>、</w:t>
      </w:r>
      <w:r w:rsidRPr="00CD49F2">
        <w:rPr>
          <w:rFonts w:ascii="宋体" w:hAnsi="宋体" w:cs="Times New Roman"/>
        </w:rPr>
        <w:t>参与共享的政府内委办局可通过信用北京网或直接进入福彩综合业务系统使用数据查询服务；</w:t>
      </w:r>
    </w:p>
    <w:p w:rsidR="003515FD" w:rsidRPr="00CD49F2" w:rsidRDefault="003515FD" w:rsidP="003515FD">
      <w:pPr>
        <w:ind w:firstLine="420"/>
        <w:rPr>
          <w:rFonts w:ascii="宋体" w:hAnsi="宋体" w:cs="Times New Roman"/>
        </w:rPr>
      </w:pPr>
      <w:r w:rsidRPr="00CD49F2">
        <w:rPr>
          <w:rFonts w:ascii="宋体" w:hAnsi="宋体" w:cs="Times New Roman"/>
        </w:rPr>
        <w:t>2</w:t>
      </w:r>
      <w:r w:rsidRPr="00CD49F2">
        <w:rPr>
          <w:rFonts w:ascii="宋体" w:hAnsi="宋体" w:cs="Times New Roman" w:hint="eastAsia"/>
        </w:rPr>
        <w:t>、</w:t>
      </w:r>
      <w:r w:rsidRPr="00CD49F2">
        <w:rPr>
          <w:rFonts w:ascii="宋体" w:hAnsi="宋体" w:cs="Times New Roman"/>
        </w:rPr>
        <w:t>选择查询类别，如报表提取、统计分析、信用调档等。其中统计分析以多种形式呈现，主要包括图表统计或档案形式显示。</w:t>
      </w:r>
    </w:p>
    <w:p w:rsidR="003515FD" w:rsidRPr="00CD49F2" w:rsidRDefault="003515FD" w:rsidP="003515FD">
      <w:pPr>
        <w:ind w:firstLine="420"/>
        <w:rPr>
          <w:rFonts w:ascii="宋体" w:hAnsi="宋体" w:cs="Times New Roman"/>
        </w:rPr>
      </w:pPr>
      <w:r w:rsidRPr="00CD49F2">
        <w:rPr>
          <w:rFonts w:ascii="宋体" w:hAnsi="宋体" w:cs="Times New Roman"/>
        </w:rPr>
        <w:t>3</w:t>
      </w:r>
      <w:r w:rsidRPr="00CD49F2">
        <w:rPr>
          <w:rFonts w:ascii="宋体" w:hAnsi="宋体" w:cs="Times New Roman" w:hint="eastAsia"/>
        </w:rPr>
        <w:t>、</w:t>
      </w:r>
      <w:r w:rsidRPr="00CD49F2">
        <w:rPr>
          <w:rFonts w:ascii="宋体" w:hAnsi="宋体" w:cs="Times New Roman"/>
        </w:rPr>
        <w:t>按照被查询对象的</w:t>
      </w:r>
      <w:r>
        <w:rPr>
          <w:rFonts w:ascii="宋体" w:hAnsi="宋体" w:cs="Times New Roman"/>
        </w:rPr>
        <w:t>福彩信息</w:t>
      </w:r>
      <w:r w:rsidRPr="00CD49F2">
        <w:rPr>
          <w:rFonts w:ascii="宋体" w:hAnsi="宋体" w:cs="Times New Roman"/>
        </w:rPr>
        <w:t>安全控制级别进行身份验证，具有调档权限的单位可以进入到下一环节；</w:t>
      </w:r>
    </w:p>
    <w:p w:rsidR="003515FD" w:rsidRPr="00CD49F2" w:rsidRDefault="003515FD" w:rsidP="003515FD">
      <w:pPr>
        <w:ind w:firstLine="420"/>
        <w:rPr>
          <w:rFonts w:ascii="宋体" w:hAnsi="宋体" w:cs="Times New Roman"/>
        </w:rPr>
      </w:pPr>
      <w:r w:rsidRPr="00CD49F2">
        <w:rPr>
          <w:rFonts w:ascii="宋体" w:hAnsi="宋体" w:cs="Times New Roman"/>
        </w:rPr>
        <w:t>4</w:t>
      </w:r>
      <w:r w:rsidRPr="00CD49F2">
        <w:rPr>
          <w:rFonts w:ascii="宋体" w:hAnsi="宋体" w:cs="Times New Roman" w:hint="eastAsia"/>
        </w:rPr>
        <w:t>、</w:t>
      </w:r>
      <w:r w:rsidRPr="00CD49F2">
        <w:rPr>
          <w:rFonts w:ascii="宋体" w:hAnsi="宋体" w:cs="Times New Roman"/>
        </w:rPr>
        <w:t>使用批量查询的相关委办局，需要事先与</w:t>
      </w:r>
      <w:r>
        <w:rPr>
          <w:rFonts w:ascii="宋体" w:hAnsi="宋体" w:cs="Times New Roman"/>
        </w:rPr>
        <w:t>福彩信息</w:t>
      </w:r>
      <w:r w:rsidRPr="00CD49F2">
        <w:rPr>
          <w:rFonts w:ascii="宋体" w:hAnsi="宋体" w:cs="Times New Roman"/>
        </w:rPr>
        <w:t>管理部门签订许可协议，签订协议后方可使用权限内操作；</w:t>
      </w:r>
    </w:p>
    <w:p w:rsidR="003515FD" w:rsidRPr="00CD49F2" w:rsidRDefault="003515FD" w:rsidP="003515FD">
      <w:pPr>
        <w:ind w:firstLine="420"/>
        <w:rPr>
          <w:rFonts w:ascii="宋体" w:hAnsi="宋体" w:cs="Times New Roman"/>
        </w:rPr>
      </w:pPr>
      <w:r w:rsidRPr="00CD49F2">
        <w:rPr>
          <w:rFonts w:ascii="宋体" w:hAnsi="宋体" w:cs="Times New Roman"/>
        </w:rPr>
        <w:t>5</w:t>
      </w:r>
      <w:r w:rsidRPr="00CD49F2">
        <w:rPr>
          <w:rFonts w:ascii="宋体" w:hAnsi="宋体" w:cs="Times New Roman" w:hint="eastAsia"/>
        </w:rPr>
        <w:t>、</w:t>
      </w:r>
      <w:r w:rsidRPr="00CD49F2">
        <w:rPr>
          <w:rFonts w:ascii="宋体" w:hAnsi="宋体" w:cs="Times New Roman"/>
        </w:rPr>
        <w:t>系统根据查询条件返回结果，供查询者下载或导出。</w:t>
      </w:r>
    </w:p>
    <w:sectPr w:rsidR="003515FD" w:rsidRPr="00CD4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506" w:rsidRDefault="005B1506" w:rsidP="00307E75">
      <w:pPr>
        <w:spacing w:line="240" w:lineRule="auto"/>
      </w:pPr>
      <w:r>
        <w:separator/>
      </w:r>
    </w:p>
  </w:endnote>
  <w:endnote w:type="continuationSeparator" w:id="0">
    <w:p w:rsidR="005B1506" w:rsidRDefault="005B1506" w:rsidP="00307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506" w:rsidRDefault="005B1506" w:rsidP="00307E75">
      <w:pPr>
        <w:spacing w:line="240" w:lineRule="auto"/>
      </w:pPr>
      <w:r>
        <w:separator/>
      </w:r>
    </w:p>
  </w:footnote>
  <w:footnote w:type="continuationSeparator" w:id="0">
    <w:p w:rsidR="005B1506" w:rsidRDefault="005B1506" w:rsidP="00307E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2A8"/>
    <w:multiLevelType w:val="hybridMultilevel"/>
    <w:tmpl w:val="13840E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FA03E3"/>
    <w:multiLevelType w:val="hybridMultilevel"/>
    <w:tmpl w:val="BA76F9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03160D"/>
    <w:multiLevelType w:val="hybridMultilevel"/>
    <w:tmpl w:val="6CBCEBC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AB7A61"/>
    <w:multiLevelType w:val="hybridMultilevel"/>
    <w:tmpl w:val="55C244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F83B83"/>
    <w:multiLevelType w:val="multilevel"/>
    <w:tmpl w:val="4C3AB85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FD"/>
    <w:rsid w:val="00035384"/>
    <w:rsid w:val="00307E75"/>
    <w:rsid w:val="003515FD"/>
    <w:rsid w:val="00416422"/>
    <w:rsid w:val="005B1506"/>
    <w:rsid w:val="00B26ADD"/>
    <w:rsid w:val="00BA04B9"/>
    <w:rsid w:val="00F1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BF852E-4EEC-4DC9-9F6F-CB339172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5FD"/>
    <w:pPr>
      <w:spacing w:line="360" w:lineRule="auto"/>
      <w:jc w:val="both"/>
    </w:pPr>
    <w:rPr>
      <w:rFonts w:ascii="Times New Roman" w:eastAsia="宋体" w:hAnsi="Times New Roman"/>
      <w:sz w:val="24"/>
    </w:rPr>
  </w:style>
  <w:style w:type="paragraph" w:styleId="1">
    <w:name w:val="heading 1"/>
    <w:basedOn w:val="a"/>
    <w:next w:val="a"/>
    <w:link w:val="1Char"/>
    <w:autoRedefine/>
    <w:qFormat/>
    <w:rsid w:val="003515FD"/>
    <w:pPr>
      <w:widowControl w:val="0"/>
      <w:numPr>
        <w:numId w:val="1"/>
      </w:numPr>
      <w:snapToGrid w:val="0"/>
      <w:spacing w:before="100" w:beforeAutospacing="1" w:after="100" w:afterAutospacing="1"/>
      <w:ind w:left="0" w:firstLine="0"/>
      <w:contextualSpacing/>
      <w:outlineLvl w:val="0"/>
    </w:pPr>
    <w:rPr>
      <w:rFonts w:cs="Times New Roman"/>
      <w:b/>
      <w:bCs/>
      <w:kern w:val="44"/>
      <w:sz w:val="48"/>
      <w:szCs w:val="44"/>
    </w:rPr>
  </w:style>
  <w:style w:type="paragraph" w:styleId="2">
    <w:name w:val="heading 2"/>
    <w:basedOn w:val="a"/>
    <w:next w:val="a"/>
    <w:link w:val="2Char"/>
    <w:autoRedefine/>
    <w:unhideWhenUsed/>
    <w:qFormat/>
    <w:rsid w:val="003515FD"/>
    <w:pPr>
      <w:keepNext/>
      <w:keepLines/>
      <w:widowControl w:val="0"/>
      <w:numPr>
        <w:ilvl w:val="1"/>
        <w:numId w:val="1"/>
      </w:numPr>
      <w:tabs>
        <w:tab w:val="left" w:pos="567"/>
        <w:tab w:val="left" w:pos="718"/>
      </w:tabs>
      <w:snapToGrid w:val="0"/>
      <w:spacing w:before="100" w:beforeAutospacing="1" w:after="100" w:afterAutospacing="1"/>
      <w:ind w:left="0" w:firstLine="0"/>
      <w:contextualSpacing/>
      <w:outlineLvl w:val="1"/>
    </w:pPr>
    <w:rPr>
      <w:rFonts w:ascii="宋体" w:hAnsi="宋体" w:cs="Times New Roman"/>
      <w:b/>
      <w:bCs/>
      <w:sz w:val="44"/>
      <w:szCs w:val="44"/>
    </w:rPr>
  </w:style>
  <w:style w:type="paragraph" w:styleId="3">
    <w:name w:val="heading 3"/>
    <w:aliases w:val="标题3"/>
    <w:basedOn w:val="a"/>
    <w:next w:val="a"/>
    <w:link w:val="3Char"/>
    <w:autoRedefine/>
    <w:uiPriority w:val="9"/>
    <w:unhideWhenUsed/>
    <w:qFormat/>
    <w:rsid w:val="003515FD"/>
    <w:pPr>
      <w:keepNext/>
      <w:keepLines/>
      <w:widowControl w:val="0"/>
      <w:numPr>
        <w:ilvl w:val="2"/>
        <w:numId w:val="1"/>
      </w:numPr>
      <w:adjustRightInd w:val="0"/>
      <w:spacing w:before="100" w:beforeAutospacing="1" w:after="100" w:afterAutospacing="1"/>
      <w:ind w:left="0" w:firstLine="0"/>
      <w:outlineLvl w:val="2"/>
    </w:pPr>
    <w:rPr>
      <w:rFonts w:ascii="宋体" w:hAnsi="宋体" w:cs="Times New Roman"/>
      <w:b/>
      <w:bCs/>
      <w:sz w:val="32"/>
      <w:szCs w:val="32"/>
    </w:rPr>
  </w:style>
  <w:style w:type="paragraph" w:styleId="4">
    <w:name w:val="heading 4"/>
    <w:aliases w:val="H4,Ref Heading 1,rh1,Heading sql,sect 1.2.3.4,Heading 4 Char,bullet,bl,bb,PIM 4,L4,4th level,4,付标题,段2,段3,段4,段5,段6,段7,段8,段9,段10,段11,段12,段13,段14,段21,段31,段41,段51,段61,段71,段81,段91,段101,段111,段121,段15,段16,段22,段32,段42,段52,段62,段17,段23,段33,段43,段53,第三层条,h41"/>
    <w:basedOn w:val="a"/>
    <w:next w:val="a"/>
    <w:link w:val="4Char"/>
    <w:uiPriority w:val="9"/>
    <w:unhideWhenUsed/>
    <w:qFormat/>
    <w:rsid w:val="003515FD"/>
    <w:pPr>
      <w:keepNext/>
      <w:keepLines/>
      <w:numPr>
        <w:ilvl w:val="3"/>
        <w:numId w:val="1"/>
      </w:numPr>
      <w:spacing w:before="120" w:after="120" w:line="240" w:lineRule="auto"/>
      <w:outlineLvl w:val="3"/>
    </w:pPr>
    <w:rPr>
      <w:rFonts w:cstheme="majorBidi"/>
      <w:b/>
      <w:bCs/>
      <w:sz w:val="28"/>
      <w:szCs w:val="28"/>
    </w:rPr>
  </w:style>
  <w:style w:type="paragraph" w:styleId="5">
    <w:name w:val="heading 5"/>
    <w:aliases w:val="H5,Level 3 - i,heading 5,第四层条,第五层,h5,Second Subheading,口,PIM 5,dash,ds,dd,Block Label,Titre5,Table label,l5,hm,mh2,Module heading 2,Head 5,list 5,5,dash1,ds1,dd1,dash2,ds2,dd2,dash3,ds3,dd3,dash4,ds4,dd4,dash5,ds5,dd5,dash6,ds6,dd6,dash7,ds7,dd7,l4"/>
    <w:basedOn w:val="a"/>
    <w:next w:val="a"/>
    <w:link w:val="5Char"/>
    <w:unhideWhenUsed/>
    <w:qFormat/>
    <w:rsid w:val="003515FD"/>
    <w:pPr>
      <w:keepNext/>
      <w:keepLines/>
      <w:numPr>
        <w:ilvl w:val="4"/>
        <w:numId w:val="1"/>
      </w:numPr>
      <w:spacing w:before="280" w:after="290" w:line="376" w:lineRule="auto"/>
      <w:outlineLvl w:val="4"/>
    </w:pPr>
    <w:rPr>
      <w:b/>
      <w:bCs/>
      <w:szCs w:val="28"/>
    </w:rPr>
  </w:style>
  <w:style w:type="paragraph" w:styleId="6">
    <w:name w:val="heading 6"/>
    <w:aliases w:val="Legal Level 1.,BOD 4,Bullet list,H6,h6,Third Subheading,PIM 6,6,第五层条,1.1.1.1.1.1标题 6,L6,正文六级标题,标题 6(ALT+6),第六层条目,Bullet (Single Lines),h61,heading 61,CSS节内4级标记,PIM 61,H61,BOD 41,PIM 62,H62,BOD 42,PIM 63,H63,PIM 64,H64,PIM 65,H65,BOD 43,PIM 611,H611"/>
    <w:basedOn w:val="a"/>
    <w:next w:val="a"/>
    <w:link w:val="6Char"/>
    <w:uiPriority w:val="99"/>
    <w:unhideWhenUsed/>
    <w:qFormat/>
    <w:rsid w:val="003515FD"/>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aliases w:val="Legal Level 1.1.,letter list,PIM 7,不用,H TIMES1,1.1.1.1.1.1.1标题 7,表名,图表标题,L7,Level 1.1,7,1.标题 6,H7,sdf,正文七级标题,（1）,第六层条,•H7,h7,st,SDL title,h71,st1,SDL title1,h72,st2,SDL title2,h73,st3,SDL title3,h74,st4,SDL title4,h75,st5,SDL title5,cnc,ITT t7,项标题("/>
    <w:basedOn w:val="a"/>
    <w:next w:val="a"/>
    <w:link w:val="7Char"/>
    <w:uiPriority w:val="99"/>
    <w:qFormat/>
    <w:rsid w:val="003515FD"/>
    <w:pPr>
      <w:keepNext/>
      <w:keepLines/>
      <w:numPr>
        <w:ilvl w:val="6"/>
        <w:numId w:val="1"/>
      </w:numPr>
      <w:spacing w:before="240" w:after="240" w:line="480" w:lineRule="auto"/>
      <w:jc w:val="left"/>
      <w:outlineLvl w:val="6"/>
    </w:pPr>
    <w:rPr>
      <w:rFonts w:ascii="Arial" w:hAnsi="Arial" w:cs="Times New Roman"/>
      <w:b/>
      <w:bCs/>
      <w:szCs w:val="24"/>
    </w:rPr>
  </w:style>
  <w:style w:type="paragraph" w:styleId="8">
    <w:name w:val="heading 8"/>
    <w:aliases w:val="Legal Level 1.1.1.,注意框体,不用8,图名,h8,Level 1.1.1,H8,Legal Level 1.1.1.1,Legal Level 1.1.1.2,Legal Level 1.1.1.3,Legal Level 1.1.1.4,Legal Level 1.1.1.5,Legal Level 1.1.1.6,Legal Level 1.1.1.7,Legal Level 1.1.1.11,Legal Level 1.1.1.21,Legal Level 1.1.1"/>
    <w:basedOn w:val="a"/>
    <w:next w:val="a"/>
    <w:link w:val="8Char"/>
    <w:uiPriority w:val="99"/>
    <w:qFormat/>
    <w:rsid w:val="003515FD"/>
    <w:pPr>
      <w:keepNext/>
      <w:keepLines/>
      <w:numPr>
        <w:ilvl w:val="7"/>
        <w:numId w:val="1"/>
      </w:numPr>
      <w:spacing w:before="240" w:after="240" w:line="480" w:lineRule="auto"/>
      <w:jc w:val="left"/>
      <w:outlineLvl w:val="7"/>
    </w:pPr>
    <w:rPr>
      <w:rFonts w:ascii="Arial" w:hAnsi="Arial" w:cs="Times New Roman"/>
      <w:b/>
      <w:szCs w:val="24"/>
    </w:rPr>
  </w:style>
  <w:style w:type="paragraph" w:styleId="9">
    <w:name w:val="heading 9"/>
    <w:aliases w:val="Legal Level 1.1.1.1.,三级标题,PIM 9,不用9,huh,Figure,未用,图的编号,Appendix,Titre 10,tt,table title,标题 45,Figure Heading,FH,H9,PIM 91,H91,PIM 92,H92,PIM 93,PIM 94,PIM 95,H93,PIM 911,H911,PIM 921,H921,PIM 931,PIM 941,PIM 96,H94,PIM 912,H912,PIM 922,H922,PIM 932"/>
    <w:basedOn w:val="a"/>
    <w:next w:val="a"/>
    <w:link w:val="9Char"/>
    <w:uiPriority w:val="99"/>
    <w:unhideWhenUsed/>
    <w:qFormat/>
    <w:rsid w:val="003515FD"/>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515FD"/>
    <w:rPr>
      <w:rFonts w:ascii="Times New Roman" w:eastAsia="宋体" w:hAnsi="Times New Roman" w:cs="Times New Roman"/>
      <w:b/>
      <w:bCs/>
      <w:kern w:val="44"/>
      <w:sz w:val="48"/>
      <w:szCs w:val="44"/>
    </w:rPr>
  </w:style>
  <w:style w:type="character" w:customStyle="1" w:styleId="2Char">
    <w:name w:val="标题 2 Char"/>
    <w:basedOn w:val="a0"/>
    <w:link w:val="2"/>
    <w:rsid w:val="003515FD"/>
    <w:rPr>
      <w:rFonts w:ascii="宋体" w:eastAsia="宋体" w:hAnsi="宋体" w:cs="Times New Roman"/>
      <w:b/>
      <w:bCs/>
      <w:sz w:val="44"/>
      <w:szCs w:val="44"/>
    </w:rPr>
  </w:style>
  <w:style w:type="character" w:customStyle="1" w:styleId="3Char">
    <w:name w:val="标题 3 Char"/>
    <w:aliases w:val="标题3 Char"/>
    <w:basedOn w:val="a0"/>
    <w:link w:val="3"/>
    <w:uiPriority w:val="9"/>
    <w:rsid w:val="003515FD"/>
    <w:rPr>
      <w:rFonts w:ascii="宋体" w:eastAsia="宋体" w:hAnsi="宋体" w:cs="Times New Roman"/>
      <w:b/>
      <w:bCs/>
      <w:sz w:val="32"/>
      <w:szCs w:val="32"/>
    </w:rPr>
  </w:style>
  <w:style w:type="character" w:customStyle="1" w:styleId="4Char">
    <w:name w:val="标题 4 Char"/>
    <w:aliases w:val="H4 Char,Ref Heading 1 Char,rh1 Char,Heading sql Char,sect 1.2.3.4 Char,Heading 4 Char Char,bullet Char,bl Char,bb Char,PIM 4 Char,L4 Char,4th level Char,4 Char,付标题 Char,段2 Char,段3 Char,段4 Char,段5 Char,段6 Char,段7 Char,段8 Char,段9 Char,段10 Char"/>
    <w:basedOn w:val="a0"/>
    <w:link w:val="4"/>
    <w:uiPriority w:val="9"/>
    <w:rsid w:val="003515FD"/>
    <w:rPr>
      <w:rFonts w:ascii="Times New Roman" w:eastAsia="宋体" w:hAnsi="Times New Roman" w:cstheme="majorBidi"/>
      <w:b/>
      <w:bCs/>
      <w:sz w:val="28"/>
      <w:szCs w:val="28"/>
    </w:rPr>
  </w:style>
  <w:style w:type="character" w:customStyle="1" w:styleId="5Char">
    <w:name w:val="标题 5 Char"/>
    <w:aliases w:val="H5 Char,Level 3 - i Char,heading 5 Char,第四层条 Char,第五层 Char,h5 Char,Second Subheading Char,口 Char,PIM 5 Char,dash Char,ds Char,dd Char,Block Label Char,Titre5 Char,Table label Char,l5 Char,hm Char,mh2 Char,Module heading 2 Char,Head 5 Char"/>
    <w:basedOn w:val="a0"/>
    <w:link w:val="5"/>
    <w:rsid w:val="003515FD"/>
    <w:rPr>
      <w:rFonts w:ascii="Times New Roman" w:eastAsia="宋体" w:hAnsi="Times New Roman"/>
      <w:b/>
      <w:bCs/>
      <w:sz w:val="24"/>
      <w:szCs w:val="28"/>
    </w:rPr>
  </w:style>
  <w:style w:type="character" w:customStyle="1" w:styleId="6Char">
    <w:name w:val="标题 6 Char"/>
    <w:aliases w:val="Legal Level 1. Char,BOD 4 Char,Bullet list Char,H6 Char,h6 Char,Third Subheading Char,PIM 6 Char,6 Char,第五层条 Char,1.1.1.1.1.1标题 6 Char,L6 Char,正文六级标题 Char,标题 6(ALT+6) Char,第六层条目 Char,Bullet (Single Lines) Char,h61 Char,heading 61 Char,H61 Char"/>
    <w:basedOn w:val="a0"/>
    <w:link w:val="6"/>
    <w:uiPriority w:val="99"/>
    <w:rsid w:val="003515FD"/>
    <w:rPr>
      <w:rFonts w:asciiTheme="majorHAnsi" w:eastAsiaTheme="majorEastAsia" w:hAnsiTheme="majorHAnsi" w:cstheme="majorBidi"/>
      <w:b/>
      <w:bCs/>
      <w:sz w:val="24"/>
      <w:szCs w:val="24"/>
    </w:rPr>
  </w:style>
  <w:style w:type="character" w:customStyle="1" w:styleId="7Char">
    <w:name w:val="标题 7 Char"/>
    <w:aliases w:val="Legal Level 1.1. Char,letter list Char,PIM 7 Char,不用 Char,H TIMES1 Char,1.1.1.1.1.1.1标题 7 Char,表名 Char,图表标题 Char,L7 Char,Level 1.1 Char,7 Char,1.标题 6 Char,H7 Char,sdf Char,正文七级标题 Char,（1） Char,第六层条 Char,•H7 Char,h7 Char,st Char,SDL title Char"/>
    <w:basedOn w:val="a0"/>
    <w:link w:val="7"/>
    <w:uiPriority w:val="99"/>
    <w:rsid w:val="003515FD"/>
    <w:rPr>
      <w:rFonts w:ascii="Arial" w:eastAsia="宋体" w:hAnsi="Arial" w:cs="Times New Roman"/>
      <w:b/>
      <w:bCs/>
      <w:sz w:val="24"/>
      <w:szCs w:val="24"/>
    </w:rPr>
  </w:style>
  <w:style w:type="character" w:customStyle="1" w:styleId="8Char">
    <w:name w:val="标题 8 Char"/>
    <w:aliases w:val="Legal Level 1.1.1. Char,注意框体 Char,不用8 Char,图名 Char,h8 Char,Level 1.1.1 Char,H8 Char,Legal Level 1.1.1.1 Char,Legal Level 1.1.1.2 Char,Legal Level 1.1.1.3 Char,Legal Level 1.1.1.4 Char,Legal Level 1.1.1.5 Char,Legal Level 1.1.1.6 Char"/>
    <w:basedOn w:val="a0"/>
    <w:link w:val="8"/>
    <w:uiPriority w:val="99"/>
    <w:rsid w:val="003515FD"/>
    <w:rPr>
      <w:rFonts w:ascii="Arial" w:eastAsia="宋体" w:hAnsi="Arial" w:cs="Times New Roman"/>
      <w:b/>
      <w:sz w:val="24"/>
      <w:szCs w:val="24"/>
    </w:rPr>
  </w:style>
  <w:style w:type="character" w:customStyle="1" w:styleId="9Char">
    <w:name w:val="标题 9 Char"/>
    <w:aliases w:val="Legal Level 1.1.1.1. Char,三级标题 Char,PIM 9 Char,不用9 Char,huh Char,Figure Char,未用 Char,图的编号 Char,Appendix Char,Titre 10 Char,tt Char,table title Char,标题 45 Char,Figure Heading Char,FH Char,H9 Char,PIM 91 Char,H91 Char,PIM 92 Char,H92 Char"/>
    <w:basedOn w:val="a0"/>
    <w:link w:val="9"/>
    <w:uiPriority w:val="99"/>
    <w:rsid w:val="003515FD"/>
    <w:rPr>
      <w:rFonts w:asciiTheme="majorHAnsi" w:eastAsiaTheme="majorEastAsia" w:hAnsiTheme="majorHAnsi" w:cstheme="majorBidi"/>
      <w:szCs w:val="21"/>
    </w:rPr>
  </w:style>
  <w:style w:type="paragraph" w:styleId="a3">
    <w:name w:val="List Paragraph"/>
    <w:basedOn w:val="a"/>
    <w:link w:val="Char"/>
    <w:uiPriority w:val="34"/>
    <w:qFormat/>
    <w:rsid w:val="003515FD"/>
    <w:pPr>
      <w:ind w:firstLineChars="200" w:firstLine="420"/>
    </w:pPr>
  </w:style>
  <w:style w:type="character" w:customStyle="1" w:styleId="Char">
    <w:name w:val="列出段落 Char"/>
    <w:link w:val="a3"/>
    <w:uiPriority w:val="34"/>
    <w:rsid w:val="003515FD"/>
    <w:rPr>
      <w:rFonts w:ascii="Times New Roman" w:eastAsia="宋体" w:hAnsi="Times New Roman"/>
      <w:sz w:val="24"/>
    </w:rPr>
  </w:style>
  <w:style w:type="paragraph" w:styleId="a4">
    <w:name w:val="header"/>
    <w:basedOn w:val="a"/>
    <w:link w:val="Char0"/>
    <w:uiPriority w:val="99"/>
    <w:unhideWhenUsed/>
    <w:rsid w:val="00307E7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307E75"/>
    <w:rPr>
      <w:rFonts w:ascii="Times New Roman" w:eastAsia="宋体" w:hAnsi="Times New Roman"/>
      <w:sz w:val="18"/>
      <w:szCs w:val="18"/>
    </w:rPr>
  </w:style>
  <w:style w:type="paragraph" w:styleId="a5">
    <w:name w:val="footer"/>
    <w:basedOn w:val="a"/>
    <w:link w:val="Char1"/>
    <w:uiPriority w:val="99"/>
    <w:unhideWhenUsed/>
    <w:rsid w:val="00307E75"/>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307E7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崔 建伟</cp:lastModifiedBy>
  <cp:revision>2</cp:revision>
  <dcterms:created xsi:type="dcterms:W3CDTF">2018-08-29T02:44:00Z</dcterms:created>
  <dcterms:modified xsi:type="dcterms:W3CDTF">2018-08-29T07:44:00Z</dcterms:modified>
</cp:coreProperties>
</file>