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FB2587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北京市环境保护监测中心科室职责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16" name="图片 16" descr="党委办公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党委办公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党的路线、方针、政策和时事政治的宣传教育；组织实施党的各项工作制度；负责党员教育、监督管理和先进表彰；负责组织入党积极分子培训和党员发展工作；负责党委、纪委、统战日常工作；负责离退休老干部的管理工作；负责工会、共青团、计划生育等工作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15" name="图片 15" descr="办公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办公室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协助领导组织协调中心日常工作；负责对外宣传和政务信息工作；负责外事管理、接待、信访工作；负责档案资料管理、文件管理、保密工作、会议管理和催办督办工作；负责监测中心信息系统建设和维护。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14" name="图片 14" descr="人事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人事科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中心机构建设、职责分工，定岗定编工作；负责人事工作管理制度制订和人事制度改革工作；负责干部选拔与管理、专业技术资格管理与评聘工作；负责干部教育培训工作；负责人员的考核、奖惩工作；负责劳动工资、福利、社会保障工作；负责人事档案管理、技术档案的建档和管理工作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13" name="图片 13" descr="财务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财务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负责中心的财务工作；负责运行所需的财经资源配备；负责组织预算编制和执行及决算工作；负责成本核算和检测收费；负责财务审计工作和财务档案管理；负责资金使用的监督管理；负责政府采购与管理工作；负责组织绩效考评工作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12" name="图片 12" descr="总务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总务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固定资产及物资的管理；负责后勤保障工作；负责执行政府集中采购、外部协助和供给的采购；负责按照仪器设备检定计划组织实施；负责房屋、仪器设备的维护、维修工作；负责保障实验室环境条件；负责物业管理工作；负责实验室废弃物的处置；负责辐射源的安全管理；负责车辆管理；负责中心安全管理工作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11" name="图片 11" descr="技术质量管理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技术质量管理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中心监测技术管理；负责中心质量管理；负责中心科研管理；负责中心监测技术培训和技术交流，编制技术培训计划，并组织实施；负责按照上级行政主管部门要求，组织实施全市环境监测网络质量管理和监测人员持证上岗考核工作；负责对区县环境监测站进行技术指导，开展技术培训工作；负责组织开展质量保证和质量控制技术研究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10" name="图片 10" descr="综合计划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综合计划室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编制中心环境监测发展规划和年度工作计划，并组织实施和监督检查，编制年度监测业务工作总结；负责受理社会委托和上级行政主管部门非计划性检测业务的咨询、合同签订、检测任务下达及执行情况的监督检查；负责委托检测和验收监测经费预算和监测项目的计价工作；负责环境监测项目管理，组织编制项目经费预算，配合具体实施项目绩效审核；负责全市环境监测信息的收集、汇总和统一归口上报；负责编制全市噪声环境监测简报和报</w:t>
      </w: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表，汇编各类环境监测信息、统计报表，汇编环境质量月报、环境质量报告书和环境综合分析报告；负责全市噪声和振动环境的分析、评价、预测和信息发布等工作；负责编制全市噪声环境监测网络监测方案；负责噪声自动监测系统的建设和运行管理；负责组织开展生态、农村环境监测、噪声、振动环境监测指标体系、评价方法等方面的技术研究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9" name="图片 9" descr="信息化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信息化室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拟制中心信息化建设的总体规划方案、相关管理规定和信息化标准；负责中心基础信息平台和信息系统的建设和运行管理；负责协调各业务科室信息化系统建设和运行管理；负责中心信息化项目建设的统筹安排、组织实施和技术管理；负责中心信息化设备的配备、调整、更新及公共设备的管理；负责中心信息化工作的技术培训和技术支持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8" name="图片 8" descr="现场监测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现场监测室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水、气、土壤、固体废物、生物、噪声、振动等环境和污染源的采样、现场检测工作；负责建设项目竣工环保验收监测的现场踏勘、监测方案编制、现场监测和验收监测报告编写工作；负责突发性环境污染事件应急监测的现场踏勘、监测方案制编、现场监测和监测报告编写工作；负责现场监测仪器设备的维护、保养和校准；负责组织开展环境监测规范、标准、设备适用性等技术的研究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7" name="图片 7" descr="分析实验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分析实验室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负责各类样品的实验室分析检测工作；负责突发性环境污染事件应急监测样品的分析检测工作；负责分析仪器设备的维护、保养和校准；负责组织开展环境监测规范、标准、设备适用性等技术的研究。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647180" cy="302260"/>
            <wp:effectExtent l="0" t="0" r="1270" b="2540"/>
            <wp:docPr id="6" name="图片 6" descr="遥感监测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遥感监测室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水、气、生态等环境质量与污染源遥感监测工作；负责中心遥感监测平台的建设和运行；负责编制遥感监测简报和报表，编写环境质量月报、环境质量报告书和环境综合分析报告等；负责组织开展环境遥感监测指标体系、监测技术、评价方法等方面的技术研究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5" name="图片 5" descr="自动监测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自动监测室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负责大气自动监测工作；负责大气自动监测系统的建设和运行；负责大气自动监测系统的质量保证和质量控制；负责大气环境自动监测规范、标准、仪器适用性等技术的研究。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4" name="图片 4" descr="大气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大气室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全市大气环境质量的分析、评价、预测和信息发布等工作；负责编制全市大气环境监测网络监测方案，负责管理大气环境研究性监测系统；负责编制大气环境质量监测简报和报表，编写环境质量月报、环境质量报告书和环境综合分析报告等；负责组织开展大气环境监测指标体系、评价方法等方面的技术研究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3" name="图片 3" descr="水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水室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全市地表水、地下水、土壤等环境质量的分析、评价、预测和信息发布等工作；负责编制全市地表水、地下水、土壤等环境质量监测网络监测方案；负责编制全市地表水、地下水、土壤等环境质量监测简报和报表，编写环境质量月报、环境质量报告书和环境综合分析报告；负责地表水环境自动监测系统的建设和运行管理；负责组织开展地表水、地下水和土壤环境监测指标体系、评价方法等方面的技术研究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647180" cy="302260"/>
            <wp:effectExtent l="0" t="0" r="1270" b="2540"/>
            <wp:docPr id="2" name="图片 2" descr="污染源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污染源室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负责全市废水和废气、固体废物等污染源监测信息的分析、评价、预测和信息发布等工作；负责全市</w:t>
      </w:r>
      <w:proofErr w:type="gramStart"/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国控重点</w:t>
      </w:r>
      <w:proofErr w:type="gramEnd"/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污染源自动监测设备比对监测信息的收集、整理、审核与报告；负责编制全市污染源监测简报和报表，编制污染源监测月报、年报，编写污染源综合分析报告；负责按照上级行政主管部门要求，组织开展全市环境统计工作，编制环境统计季报、年报和综合分析报告；负责组织开展污染源排放监测指标体系、评价方法以及污染源排放清单等方面的技术研究。</w:t>
      </w:r>
    </w:p>
    <w:p w:rsidR="00FB2587" w:rsidRPr="00FB2587" w:rsidRDefault="00FB2587" w:rsidP="00FB2587">
      <w:pPr>
        <w:widowControl/>
        <w:spacing w:before="100" w:beforeAutospacing="1" w:after="100" w:afterAutospacing="1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47180" cy="302260"/>
            <wp:effectExtent l="0" t="0" r="1270" b="2540"/>
            <wp:docPr id="1" name="图片 1" descr="项目管理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项目管理室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87" w:rsidRPr="00FB2587" w:rsidRDefault="00FB2587" w:rsidP="00FB2587">
      <w:pPr>
        <w:widowControl/>
        <w:spacing w:line="360" w:lineRule="atLeast"/>
        <w:ind w:firstLine="576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负责组织年度各类建设项目立项、申报及所需经费预算的编制工作；负责年度建设项目招投标的组织实施、合同签署、项目实施的监督管理及项目竣工验收组织等工作；负责相关建设项目资料、档案的整理保存工作；负责集采、</w:t>
      </w:r>
      <w:proofErr w:type="gramStart"/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政采等</w:t>
      </w:r>
      <w:proofErr w:type="gramEnd"/>
      <w:r w:rsidRPr="00FB2587">
        <w:rPr>
          <w:rFonts w:ascii="微软雅黑" w:eastAsia="微软雅黑" w:hAnsi="微软雅黑" w:cs="宋体" w:hint="eastAsia"/>
          <w:color w:val="000000"/>
          <w:kern w:val="0"/>
          <w:szCs w:val="21"/>
        </w:rPr>
        <w:t>各类物资的采购工作；承办上级交办的其他工作。</w:t>
      </w:r>
    </w:p>
    <w:p w:rsidR="004F7B73" w:rsidRPr="00FB2587" w:rsidRDefault="004F7B73">
      <w:bookmarkStart w:id="0" w:name="_GoBack"/>
      <w:bookmarkEnd w:id="0"/>
    </w:p>
    <w:sectPr w:rsidR="004F7B73" w:rsidRPr="00FB2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87"/>
    <w:rsid w:val="004F7B73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2587"/>
    <w:rPr>
      <w:b/>
      <w:bCs/>
    </w:rPr>
  </w:style>
  <w:style w:type="paragraph" w:customStyle="1" w:styleId="clearfloat">
    <w:name w:val="clear_float"/>
    <w:basedOn w:val="a"/>
    <w:rsid w:val="00FB2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B25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25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2587"/>
    <w:rPr>
      <w:b/>
      <w:bCs/>
    </w:rPr>
  </w:style>
  <w:style w:type="paragraph" w:customStyle="1" w:styleId="clearfloat">
    <w:name w:val="clear_float"/>
    <w:basedOn w:val="a"/>
    <w:rsid w:val="00FB2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B258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2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4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8" w:color="E3E4E6"/>
                    <w:bottom w:val="single" w:sz="6" w:space="8" w:color="E3E4E6"/>
                    <w:right w:val="single" w:sz="6" w:space="8" w:color="E3E4E6"/>
                  </w:divBdr>
                  <w:divsChild>
                    <w:div w:id="13494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402">
              <w:marLeft w:val="23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16">
              <w:marLeft w:val="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张洋</dc:creator>
  <cp:lastModifiedBy>张洋</cp:lastModifiedBy>
  <cp:revision>1</cp:revision>
  <dcterms:created xsi:type="dcterms:W3CDTF">2018-05-31T04:54:00Z</dcterms:created>
  <dcterms:modified xsi:type="dcterms:W3CDTF">2018-05-31T04:57:00Z</dcterms:modified>
</cp:coreProperties>
</file>