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A3A47" w14:textId="77777777" w:rsidR="00EA4B6D" w:rsidRDefault="00000000">
      <w:pPr>
        <w:pStyle w:val="Heading1"/>
      </w:pPr>
      <w:r>
        <w:rPr>
          <w:b w:val="0"/>
        </w:rPr>
        <w:t>Thematic Analysis of Marine Incidents: A Comprehensive Safety Report</w:t>
      </w:r>
    </w:p>
    <w:p w14:paraId="244A7FC0" w14:textId="77777777" w:rsidR="00EA4B6D" w:rsidRDefault="00000000">
      <w:pPr>
        <w:pStyle w:val="Heading2"/>
      </w:pPr>
      <w:r>
        <w:rPr>
          <w:b w:val="0"/>
        </w:rPr>
        <w:t>Analysis of 7,350 MAIB-Reported Incidents — 160 Themes Identified</w:t>
      </w:r>
    </w:p>
    <w:p w14:paraId="5913A6F0" w14:textId="77777777" w:rsidR="00EA4B6D" w:rsidRDefault="00000000">
      <w:r>
        <w:rPr>
          <w:b/>
        </w:rPr>
        <w:t>Prepared for:</w:t>
      </w:r>
      <w:r>
        <w:t xml:space="preserve"> Maritime safety professionals, flag State administrations, Port State Control authorities, shipowners, and training providers</w:t>
      </w:r>
    </w:p>
    <w:p w14:paraId="61F83C3F" w14:textId="77777777" w:rsidR="00EA4B6D" w:rsidRDefault="00000000">
      <w:r>
        <w:rPr>
          <w:b/>
        </w:rPr>
        <w:t>Data Source:</w:t>
      </w:r>
      <w:r>
        <w:t xml:space="preserve"> Marine Accident Investigation Branch (MAIB) incident database</w:t>
      </w:r>
    </w:p>
    <w:p w14:paraId="0B2C2EC8" w14:textId="77777777" w:rsidR="00EA4B6D" w:rsidRDefault="00000000">
      <w:r>
        <w:rPr>
          <w:b/>
        </w:rPr>
        <w:t>Analysis Date:</w:t>
      </w:r>
      <w:r>
        <w:t xml:space="preserve"> May 2025</w:t>
      </w:r>
    </w:p>
    <w:p w14:paraId="5899FC84" w14:textId="764104B3" w:rsidR="00E4392D" w:rsidRDefault="00E4392D">
      <w:r w:rsidRPr="00E4392D">
        <w:rPr>
          <w:b/>
        </w:rPr>
        <w:t>Author</w:t>
      </w:r>
      <w:r>
        <w:t>: Chris Penner</w:t>
      </w:r>
    </w:p>
    <w:p w14:paraId="390B65BB" w14:textId="77777777" w:rsidR="00EA4B6D" w:rsidRDefault="00EA4B6D">
      <w:pPr>
        <w:pBdr>
          <w:bottom w:val="single" w:sz="6" w:space="1" w:color="auto"/>
        </w:pBdr>
      </w:pPr>
    </w:p>
    <w:p w14:paraId="054A7DD2" w14:textId="77777777" w:rsidR="00EA4B6D" w:rsidRDefault="00000000">
      <w:pPr>
        <w:pStyle w:val="Heading1"/>
      </w:pPr>
      <w:r>
        <w:rPr>
          <w:b w:val="0"/>
        </w:rPr>
        <w:t>1. Executive Summary</w:t>
      </w:r>
    </w:p>
    <w:p w14:paraId="15C98E53" w14:textId="77777777" w:rsidR="00EA4B6D" w:rsidRDefault="00000000">
      <w:r>
        <w:t xml:space="preserve">This report presents the findings of a large-scale thematic analysis of </w:t>
      </w:r>
      <w:r>
        <w:rPr>
          <w:b/>
        </w:rPr>
        <w:t>7,350 marine incidents</w:t>
      </w:r>
      <w:r>
        <w:t xml:space="preserve"> drawn from the MAIB (Marine Accident Investigation Branch) database. Using an AI-assisted analytical pipeline combining natural language extraction, vector embeddings, and unsupervised clustering, the analysis identified </w:t>
      </w:r>
      <w:r>
        <w:rPr>
          <w:b/>
        </w:rPr>
        <w:t>160 distinct incident themes</w:t>
      </w:r>
      <w:r>
        <w:t xml:space="preserve"> — each representing a recurring pattern of failure, hazard, or systemic vulnerability in maritime operations. </w:t>
      </w:r>
      <w:r>
        <w:rPr>
          <w:b/>
        </w:rPr>
        <w:t>5,675 incidents (77.2%)</w:t>
      </w:r>
      <w:r>
        <w:t xml:space="preserve"> were assigned to a named theme; the remaining </w:t>
      </w:r>
      <w:r>
        <w:rPr>
          <w:b/>
        </w:rPr>
        <w:t>1,675 (22.8%)</w:t>
      </w:r>
      <w:r>
        <w:t xml:space="preserve"> were classified by the clustering algorithm as noise — statistically isolated events that do not share a recognisable pattern with any other group and therefore do not constitute an identifiable systemic failure. This is an expected and appropriate outcome of density-based clustering; the noise incidents were fully analysed, they simply reflect genuinely idiosyncratic events rather than systemic patterns.</w:t>
      </w:r>
    </w:p>
    <w:p w14:paraId="7065BFFF" w14:textId="77777777" w:rsidR="00EA4B6D" w:rsidRDefault="00000000">
      <w:r>
        <w:t xml:space="preserve">The dataset spans the full spectrum of maritime activity: commercial cargo operations, passenger vessels, fishing fleets, recreational craft, and specialist service vessels. Severity ranges from routine Marine Incidents to Very Serious casualties including fatalities, vessel losses, and major structural failures. In total, the dataset contains </w:t>
      </w:r>
      <w:r>
        <w:rPr>
          <w:b/>
        </w:rPr>
        <w:t>207 Very Serious incidents</w:t>
      </w:r>
      <w:r>
        <w:t xml:space="preserve">, </w:t>
      </w:r>
      <w:r>
        <w:rPr>
          <w:b/>
        </w:rPr>
        <w:t>248 Serious incidents</w:t>
      </w:r>
      <w:r>
        <w:t xml:space="preserve">, </w:t>
      </w:r>
      <w:r>
        <w:rPr>
          <w:b/>
        </w:rPr>
        <w:t>1,761 Less Serious incidents</w:t>
      </w:r>
      <w:r>
        <w:t xml:space="preserve">, and </w:t>
      </w:r>
      <w:r>
        <w:rPr>
          <w:b/>
        </w:rPr>
        <w:t>3,459 Marine Incidents</w:t>
      </w:r>
      <w:r>
        <w:t>.</w:t>
      </w:r>
    </w:p>
    <w:p w14:paraId="0A837C2C" w14:textId="77777777" w:rsidR="00EA4B6D" w:rsidRDefault="00000000">
      <w:r>
        <w:rPr>
          <w:b/>
        </w:rPr>
        <w:t>Key headline findings:</w:t>
      </w:r>
    </w:p>
    <w:p w14:paraId="713F5210" w14:textId="77777777" w:rsidR="00EA4B6D" w:rsidRDefault="00000000">
      <w:pPr>
        <w:pStyle w:val="ListNumber"/>
      </w:pPr>
      <w:r>
        <w:rPr>
          <w:b/>
        </w:rPr>
        <w:t>Pilot boarding non-compliance dominates the dataset.</w:t>
      </w:r>
      <w:r>
        <w:t xml:space="preserve"> Two closely related themes covering SOLAS pilot transfer arrangement deficiencies account for </w:t>
      </w:r>
      <w:r>
        <w:rPr>
          <w:b/>
        </w:rPr>
        <w:t>1,382 incidents</w:t>
      </w:r>
      <w:r>
        <w:t xml:space="preserve"> — </w:t>
      </w:r>
      <w:r>
        <w:rPr>
          <w:b/>
        </w:rPr>
        <w:t>24.4% of all analysed incidents</w:t>
      </w:r>
      <w:r>
        <w:t>. This is not a niche compliance issue; it is the single largest category of recurring maritime safety failure in the dataset, affecting container ships, tankers, bulk carriers, and cruise vessels fleet-wide.</w:t>
      </w:r>
    </w:p>
    <w:p w14:paraId="253C24DA" w14:textId="77777777" w:rsidR="00EA4B6D" w:rsidRDefault="00000000">
      <w:pPr>
        <w:pStyle w:val="ListNumber"/>
      </w:pPr>
      <w:r>
        <w:rPr>
          <w:b/>
        </w:rPr>
        <w:t>Night-time operations are a systemic risk amplifier.</w:t>
      </w:r>
      <w:r>
        <w:t xml:space="preserve"> Across </w:t>
      </w:r>
      <w:r>
        <w:rPr>
          <w:b/>
        </w:rPr>
        <w:t>135 of 160 themes</w:t>
      </w:r>
      <w:r>
        <w:t xml:space="preserve"> (covering </w:t>
      </w:r>
      <w:r>
        <w:rPr>
          <w:b/>
        </w:rPr>
        <w:t>91.2% of all incidents</w:t>
      </w:r>
      <w:r>
        <w:t xml:space="preserve">), the lighting factor exceeds 50%, meaning that </w:t>
      </w:r>
      <w:r>
        <w:lastRenderedPageBreak/>
        <w:t xml:space="preserve">reduced visibility during darkness materially contributes to incident occurrence or severity escalation. The incident-weighted average lighting factor is </w:t>
      </w:r>
      <w:r>
        <w:rPr>
          <w:b/>
        </w:rPr>
        <w:t>86.7%</w:t>
      </w:r>
      <w:r>
        <w:t>. This is the single most pervasive cross-cutting risk factor in the entire dataset.</w:t>
      </w:r>
    </w:p>
    <w:p w14:paraId="0F5E8E8C" w14:textId="77777777" w:rsidR="00EA4B6D" w:rsidRDefault="00000000">
      <w:pPr>
        <w:pStyle w:val="ListNumber"/>
      </w:pPr>
      <w:r>
        <w:rPr>
          <w:b/>
        </w:rPr>
        <w:t>Training deficiencies are deeply embedded.</w:t>
      </w:r>
      <w:r>
        <w:t xml:space="preserve"> The incident-weighted average training factor is </w:t>
      </w:r>
      <w:r>
        <w:rPr>
          <w:b/>
        </w:rPr>
        <w:t>35.6%</w:t>
      </w:r>
      <w:r>
        <w:t xml:space="preserve">, and </w:t>
      </w:r>
      <w:r>
        <w:rPr>
          <w:b/>
        </w:rPr>
        <w:t>22 themes</w:t>
      </w:r>
      <w:r>
        <w:t xml:space="preserve"> exhibit a training factor exceeding 50%. In the two largest pilot boarding themes, the training factor reaches </w:t>
      </w:r>
      <w:r>
        <w:rPr>
          <w:b/>
        </w:rPr>
        <w:t>98.0%</w:t>
      </w:r>
      <w:r>
        <w:t xml:space="preserve"> and </w:t>
      </w:r>
      <w:r>
        <w:rPr>
          <w:b/>
        </w:rPr>
        <w:t>61.9%</w:t>
      </w:r>
      <w:r>
        <w:t xml:space="preserve"> respectively, confirming that crew competency gaps are not incidental but structural.</w:t>
      </w:r>
    </w:p>
    <w:p w14:paraId="398F520C" w14:textId="77777777" w:rsidR="00EA4B6D" w:rsidRDefault="00000000">
      <w:pPr>
        <w:pStyle w:val="ListNumber"/>
      </w:pPr>
      <w:r>
        <w:rPr>
          <w:b/>
        </w:rPr>
        <w:t>Capsize, flooding, and fire produce the most severe outcomes.</w:t>
      </w:r>
      <w:r>
        <w:t xml:space="preserve"> Themes relating to capsize and man overboard account for </w:t>
      </w:r>
      <w:r>
        <w:rPr>
          <w:b/>
        </w:rPr>
        <w:t>33 Very Serious incidents</w:t>
      </w:r>
      <w:r>
        <w:t xml:space="preserve">, flooding and structural failures account for </w:t>
      </w:r>
      <w:r>
        <w:rPr>
          <w:b/>
        </w:rPr>
        <w:t>32</w:t>
      </w:r>
      <w:r>
        <w:t xml:space="preserve">, and fire and explosion themes account for </w:t>
      </w:r>
      <w:r>
        <w:rPr>
          <w:b/>
        </w:rPr>
        <w:t>27</w:t>
      </w:r>
      <w:r>
        <w:t>. By contrast, the 1,382 pilot boarding incidents produced zero Very Serious outcomes — a volume-severity inversion that underscores the distinction between high-frequency/low-severity and low-frequency/high-consequence risk profiles.</w:t>
      </w:r>
    </w:p>
    <w:p w14:paraId="4A4B713F" w14:textId="77777777" w:rsidR="00EA4B6D" w:rsidRDefault="00000000">
      <w:pPr>
        <w:pStyle w:val="ListNumber"/>
      </w:pPr>
      <w:r>
        <w:rPr>
          <w:b/>
        </w:rPr>
        <w:t>Procedural and Safety Management System failures are the dominant causal thread.</w:t>
      </w:r>
      <w:r>
        <w:t xml:space="preserve"> Procedural factors are the single largest contributing factor type across the majority of high-volume themes, and ISM Code / SMS compliance failures appear in the SOLAS mapping of virtually every theme analysed.</w:t>
      </w:r>
    </w:p>
    <w:p w14:paraId="4B446463" w14:textId="77777777" w:rsidR="00EA4B6D" w:rsidRDefault="00000000">
      <w:pPr>
        <w:pStyle w:val="ListNumber"/>
      </w:pPr>
      <w:r>
        <w:rPr>
          <w:b/>
        </w:rPr>
        <w:t>Weather is a foreseeable trigger, not an excuse.</w:t>
      </w:r>
      <w:r>
        <w:t xml:space="preserve"> The highest weather-factor themes involve passenger vessel motion injuries, cargo securing failures, and small craft capsizes — all scenarios where adverse conditions were foreseeable and where procedural controls should have been activated before conditions deteriorated.</w:t>
      </w:r>
    </w:p>
    <w:p w14:paraId="19CC1664" w14:textId="77777777" w:rsidR="00EA4B6D" w:rsidRDefault="00000000">
      <w:r>
        <w:t>This report is intended to be read as an analytical synthesis, not a catalogue. Maritime safety professionals, regulators, and fleet managers should use its findings to identify systemic vulnerabilities in their operations, prioritise training and SMS improvement investments, and benchmark their risk management against the patterns revealed by aggregate incident data.</w:t>
      </w:r>
    </w:p>
    <w:p w14:paraId="4583A76F" w14:textId="77777777" w:rsidR="00EA4B6D" w:rsidRDefault="00EA4B6D">
      <w:pPr>
        <w:pBdr>
          <w:bottom w:val="single" w:sz="6" w:space="1" w:color="auto"/>
        </w:pBdr>
      </w:pPr>
    </w:p>
    <w:p w14:paraId="66BB3480" w14:textId="77777777" w:rsidR="00EA4B6D" w:rsidRDefault="00000000">
      <w:pPr>
        <w:pStyle w:val="Heading1"/>
      </w:pPr>
      <w:r>
        <w:rPr>
          <w:b w:val="0"/>
        </w:rPr>
        <w:t>2. Methodology</w:t>
      </w:r>
    </w:p>
    <w:p w14:paraId="36D9F0E9" w14:textId="77777777" w:rsidR="00EA4B6D" w:rsidRDefault="00000000">
      <w:pPr>
        <w:pStyle w:val="Heading2"/>
      </w:pPr>
      <w:r>
        <w:rPr>
          <w:b w:val="0"/>
        </w:rPr>
        <w:t>2.1 Source Data</w:t>
      </w:r>
    </w:p>
    <w:p w14:paraId="61FBEF63" w14:textId="77777777" w:rsidR="00EA4B6D" w:rsidRDefault="00000000">
      <w:r>
        <w:t xml:space="preserve">The analysis draws upon the MAIB incident database, which records marine accidents and incidents occurring in United Kingdom waters or involving UK-registered vessels worldwide. The source dataset comprised </w:t>
      </w:r>
      <w:r>
        <w:rPr>
          <w:b/>
        </w:rPr>
        <w:t>7,397 records</w:t>
      </w:r>
      <w:r>
        <w:t xml:space="preserve">, all of which were processed through the full AI extraction and embedding pipeline. </w:t>
      </w:r>
      <w:r>
        <w:rPr>
          <w:b/>
        </w:rPr>
        <w:t>7,350 records</w:t>
      </w:r>
      <w:r>
        <w:t xml:space="preserve"> produced valid analytical outputs and embeddings; the remaining 47 were skipped due to absent or empty incident descriptions.</w:t>
      </w:r>
    </w:p>
    <w:p w14:paraId="191B9384" w14:textId="77777777" w:rsidR="00EA4B6D" w:rsidRDefault="00000000">
      <w:r>
        <w:t xml:space="preserve">Of the 7,350 fully analysed records, </w:t>
      </w:r>
      <w:r>
        <w:rPr>
          <w:b/>
        </w:rPr>
        <w:t>5,675 (77.2%) were assigned to one of the 160 named themes</w:t>
      </w:r>
      <w:r>
        <w:t xml:space="preserve"> by the HDBSCAN clustering algorithm. The remaining </w:t>
      </w:r>
      <w:r>
        <w:rPr>
          <w:b/>
        </w:rPr>
        <w:t>1,675 records (22.8%) were classified as noise</w:t>
      </w:r>
      <w:r>
        <w:t xml:space="preserve"> — a deliberate and expected feature of the HDBSCAN </w:t>
      </w:r>
      <w:r>
        <w:lastRenderedPageBreak/>
        <w:t>methodology. Unlike hard-partitioning algorithms that force every data point into the nearest cluster, HDBSCAN identifies points that sit in low-density regions of the semantic embedding space and marks them as unassigned (theme_id = -1) rather than distorting cluster coherence by assigning them artificially. These 1,675 incidents represent genuinely unusual, ambiguous, or one-off events that do not share a recognisable pattern with any other group of incidents. They are not missing data — they were fully analysed — but their idiosyncratic nature means they do not contribute to any identifiable systemic failure theme. Several of the noise incidents are among the data-restricted records (PCF-withheld reports, cross-jurisdictional transfers, pending MAIB investigations) whose narrative absence prevents meaningful embedding; these are discussed further in section 2.3.</w:t>
      </w:r>
    </w:p>
    <w:p w14:paraId="51F6EDAB" w14:textId="77777777" w:rsidR="00EA4B6D" w:rsidRDefault="00000000">
      <w:pPr>
        <w:pStyle w:val="Heading2"/>
      </w:pPr>
      <w:r>
        <w:rPr>
          <w:b w:val="0"/>
        </w:rPr>
        <w:t>2.2 AI Extraction and Clustering Pipeline</w:t>
      </w:r>
    </w:p>
    <w:p w14:paraId="0908943D" w14:textId="77777777" w:rsidR="00EA4B6D" w:rsidRDefault="00000000">
      <w:r>
        <w:t>Each incident record was processed through a multi-stage analytical pipeline:</w:t>
      </w:r>
    </w:p>
    <w:p w14:paraId="292B96D8" w14:textId="77777777" w:rsidR="00EA4B6D" w:rsidRDefault="00000000">
      <w:pPr>
        <w:pStyle w:val="ListNumber"/>
      </w:pPr>
      <w:r>
        <w:rPr>
          <w:b/>
        </w:rPr>
        <w:t>Incident analysis extraction</w:t>
      </w:r>
      <w:r>
        <w:t xml:space="preserve"> using Claude Sonnet 4.6 (Anthropic), which parsed each incident narrative to extract structured fields including contributing factor types (human, hardware, environmental, procedural), human factors flags (fatigue, training, PPE, communication, weather, lighting), applicable SOLAS chapters, and preventive recommendations.</w:t>
      </w:r>
    </w:p>
    <w:p w14:paraId="0846962B" w14:textId="77777777" w:rsidR="00EA4B6D" w:rsidRDefault="00000000">
      <w:pPr>
        <w:pStyle w:val="ListNumber"/>
      </w:pPr>
      <w:r>
        <w:rPr>
          <w:b/>
        </w:rPr>
        <w:t>Vector embedding</w:t>
      </w:r>
      <w:r>
        <w:t xml:space="preserve"> using OpenAI's text-embedding-3-small model, which converted the extracted analysis into high-dimensional numerical representations capturing semantic similarity between incidents.</w:t>
      </w:r>
    </w:p>
    <w:p w14:paraId="16FB9DDB" w14:textId="77777777" w:rsidR="00EA4B6D" w:rsidRDefault="00000000">
      <w:pPr>
        <w:pStyle w:val="ListNumber"/>
      </w:pPr>
      <w:r>
        <w:rPr>
          <w:b/>
        </w:rPr>
        <w:t>Dimensionality reduction</w:t>
      </w:r>
      <w:r>
        <w:t xml:space="preserve"> using UMAP (Uniform Manifold Approximation and Projection), which compressed the embedding space while preserving local neighbourhood structure.</w:t>
      </w:r>
    </w:p>
    <w:p w14:paraId="4DE390CE" w14:textId="77777777" w:rsidR="00EA4B6D" w:rsidRDefault="00000000">
      <w:pPr>
        <w:pStyle w:val="ListNumber"/>
      </w:pPr>
      <w:r>
        <w:rPr>
          <w:b/>
        </w:rPr>
        <w:t>Unsupervised clustering</w:t>
      </w:r>
      <w:r>
        <w:t xml:space="preserve"> using HDBSCAN (Hierarchical Density-Based Spatial Clustering of Applications with Noise), which identified natural groupings of semantically similar incidents without requiring pre-specified category labels.</w:t>
      </w:r>
    </w:p>
    <w:p w14:paraId="2E371C28" w14:textId="77777777" w:rsidR="00EA4B6D" w:rsidRDefault="00000000">
      <w:pPr>
        <w:pStyle w:val="ListNumber"/>
      </w:pPr>
      <w:r>
        <w:rPr>
          <w:b/>
        </w:rPr>
        <w:t>Theme synthesis</w:t>
      </w:r>
      <w:r>
        <w:t xml:space="preserve"> using Claude Sonnet 4.6, which generated descriptive titles, two-paragraph analytical descriptions, SOLAS chapter mappings, and three specific preventive recommendations for each identified cluster.</w:t>
      </w:r>
    </w:p>
    <w:p w14:paraId="134004E6" w14:textId="77777777" w:rsidR="00EA4B6D" w:rsidRDefault="00000000">
      <w:pPr>
        <w:pStyle w:val="Heading2"/>
      </w:pPr>
      <w:r>
        <w:rPr>
          <w:b w:val="0"/>
        </w:rPr>
        <w:t>2.3 Limitations</w:t>
      </w:r>
    </w:p>
    <w:p w14:paraId="1A08A148" w14:textId="77777777" w:rsidR="00EA4B6D" w:rsidRDefault="00000000">
      <w:r>
        <w:t>The analysis is subject to several material limitations. Records restricted under the Permanent Cooperation Framework (PCF) or pending formal MAIB investigation contain no substantive narrative and could not be thematically classified. Date-only timestamps preclude precise time-of-day analysis; the lighting factor is derived from environmental metadata rather than clock time. Cross-jurisdictional incidents transferred to other investigating authorities are effectively invisible to this analysis. The contributing factor proportions and human factors percentages are AI-extracted estimates, not deterministic classifications, and should be interpreted as indicative rather than definitive.</w:t>
      </w:r>
    </w:p>
    <w:p w14:paraId="582003B2" w14:textId="77777777" w:rsidR="00EA4B6D" w:rsidRDefault="00EA4B6D">
      <w:pPr>
        <w:pBdr>
          <w:bottom w:val="single" w:sz="6" w:space="1" w:color="auto"/>
        </w:pBdr>
      </w:pPr>
    </w:p>
    <w:p w14:paraId="5F3ABAE0" w14:textId="77777777" w:rsidR="00EA4B6D" w:rsidRDefault="00000000">
      <w:pPr>
        <w:pStyle w:val="Heading1"/>
      </w:pPr>
      <w:r>
        <w:rPr>
          <w:b w:val="0"/>
        </w:rPr>
        <w:lastRenderedPageBreak/>
        <w:t>3. Cross-Cutting Findings</w:t>
      </w:r>
    </w:p>
    <w:p w14:paraId="6B1FFCD6" w14:textId="77777777" w:rsidR="00EA4B6D" w:rsidRDefault="00000000">
      <w:pPr>
        <w:pStyle w:val="Heading2"/>
      </w:pPr>
      <w:r>
        <w:rPr>
          <w:b w:val="0"/>
        </w:rPr>
        <w:t>3.1 Dominant Incident Categories by Volume</w:t>
      </w:r>
    </w:p>
    <w:p w14:paraId="4533994D" w14:textId="77777777" w:rsidR="00EA4B6D" w:rsidRDefault="00000000">
      <w:r>
        <w:t>The 160 themes cluster into several major categories when aggregated by operational domain:</w:t>
      </w:r>
    </w:p>
    <w:p w14:paraId="678CE6AD" w14:textId="77777777" w:rsidR="00EA4B6D" w:rsidRDefault="00000000">
      <w:r>
        <w:rPr>
          <w:b/>
        </w:rPr>
        <w:t>Pilot boarding and transfer arrangements</w:t>
      </w:r>
      <w:r>
        <w:t xml:space="preserve"> constitute the single largest category, with five related themes accounting for </w:t>
      </w:r>
      <w:r>
        <w:rPr>
          <w:b/>
        </w:rPr>
        <w:t>1,518 incidents</w:t>
      </w:r>
      <w:r>
        <w:t xml:space="preserve"> (26.7% of the dataset). The two primary themes alone — "Systemic Non-Compliance in Pilot Boarding Arrangements" (693 incidents) and "Systemic Pilot Transfer Arrangement Non-Compliance Across Fleet Operations" (689 incidents) — together represent nearly one quarter of all analysed incidents. This extraordinary concentration reflects a standing, industry-wide regulatory compliance failure.</w:t>
      </w:r>
    </w:p>
    <w:p w14:paraId="237A7489" w14:textId="77777777" w:rsidR="00EA4B6D" w:rsidRDefault="00000000">
      <w:r>
        <w:rPr>
          <w:b/>
        </w:rPr>
        <w:t>Crew injury themes</w:t>
      </w:r>
      <w:r>
        <w:t xml:space="preserve"> are the most numerous by theme count, with </w:t>
      </w:r>
      <w:r>
        <w:rPr>
          <w:b/>
        </w:rPr>
        <w:t>38 themes</w:t>
      </w:r>
      <w:r>
        <w:t xml:space="preserve"> covering </w:t>
      </w:r>
      <w:r>
        <w:rPr>
          <w:b/>
        </w:rPr>
        <w:t>1,095 incidents</w:t>
      </w:r>
      <w:r>
        <w:t>. These span manual handling injuries, deck machinery entrapment, snap-back and line handling hazards, slip/trip/fall incidents, and chemical/thermal exposure. The breadth of this category indicates that crew physical safety is compromised across virtually every operational context.</w:t>
      </w:r>
    </w:p>
    <w:p w14:paraId="2BD55EA6" w14:textId="77777777" w:rsidR="00EA4B6D" w:rsidRDefault="00000000">
      <w:r>
        <w:rPr>
          <w:b/>
        </w:rPr>
        <w:t>Propulsion and machinery failure</w:t>
      </w:r>
      <w:r>
        <w:t xml:space="preserve"> themes are equally numerous (38 themes, </w:t>
      </w:r>
      <w:r>
        <w:rPr>
          <w:b/>
        </w:rPr>
        <w:t>939 incidents</w:t>
      </w:r>
      <w:r>
        <w:t>), ranging from propeller fouling and blackout events to steering system failures and engine room fires. The high count reflects the diversity of mechanical failure modes and the vulnerability of single-engine vessels.</w:t>
      </w:r>
    </w:p>
    <w:p w14:paraId="339CC698" w14:textId="77777777" w:rsidR="00EA4B6D" w:rsidRDefault="00000000">
      <w:r>
        <w:rPr>
          <w:b/>
        </w:rPr>
        <w:t>Grounding</w:t>
      </w:r>
      <w:r>
        <w:t xml:space="preserve"> accounts for 10 themes and </w:t>
      </w:r>
      <w:r>
        <w:rPr>
          <w:b/>
        </w:rPr>
        <w:t>467 incidents</w:t>
      </w:r>
      <w:r>
        <w:t xml:space="preserve">, with a notable concentration of Serious and Very Serious outcomes. </w:t>
      </w:r>
      <w:r>
        <w:rPr>
          <w:b/>
        </w:rPr>
        <w:t>Collision and contact</w:t>
      </w:r>
      <w:r>
        <w:t xml:space="preserve"> incidents span 10 themes and </w:t>
      </w:r>
      <w:r>
        <w:rPr>
          <w:b/>
        </w:rPr>
        <w:t>415 incidents</w:t>
      </w:r>
      <w:r>
        <w:t xml:space="preserve">, heavily influenced by COLREGs non-compliance among recreational operators. </w:t>
      </w:r>
      <w:r>
        <w:rPr>
          <w:b/>
        </w:rPr>
        <w:t>Passenger safety</w:t>
      </w:r>
      <w:r>
        <w:t xml:space="preserve"> themes (16 themes, </w:t>
      </w:r>
      <w:r>
        <w:rPr>
          <w:b/>
        </w:rPr>
        <w:t>341 incidents</w:t>
      </w:r>
      <w:r>
        <w:t xml:space="preserve">) are dominated by slip, trip, and fall injuries aboard cruise vessels. </w:t>
      </w:r>
      <w:r>
        <w:rPr>
          <w:b/>
        </w:rPr>
        <w:t>Fire and explosion</w:t>
      </w:r>
      <w:r>
        <w:t xml:space="preserve"> themes (10 themes, </w:t>
      </w:r>
      <w:r>
        <w:rPr>
          <w:b/>
        </w:rPr>
        <w:t>249 incidents</w:t>
      </w:r>
      <w:r>
        <w:t xml:space="preserve">) and </w:t>
      </w:r>
      <w:r>
        <w:rPr>
          <w:b/>
        </w:rPr>
        <w:t>flooding/structural failure</w:t>
      </w:r>
      <w:r>
        <w:t xml:space="preserve"> themes (6 themes, </w:t>
      </w:r>
      <w:r>
        <w:rPr>
          <w:b/>
        </w:rPr>
        <w:t>160 incidents</w:t>
      </w:r>
      <w:r>
        <w:t>) produce disproportionately severe outcomes despite lower volumes.</w:t>
      </w:r>
    </w:p>
    <w:p w14:paraId="207B8937" w14:textId="77777777" w:rsidR="00EA4B6D" w:rsidRDefault="00000000">
      <w:pPr>
        <w:pStyle w:val="Heading2"/>
      </w:pPr>
      <w:r>
        <w:rPr>
          <w:b w:val="0"/>
        </w:rPr>
        <w:t>3.2 Night-Time Operations as a Systemic Amplifier</w:t>
      </w:r>
    </w:p>
    <w:p w14:paraId="3E4BCE35" w14:textId="77777777" w:rsidR="00EA4B6D" w:rsidRDefault="00000000">
      <w:r>
        <w:t xml:space="preserve">The single most striking cross-cutting finding in this analysis is the near-universal role of night-time operations as a risk amplifier. The lighting factor — measuring the extent to which reduced visibility during darkness contributes to incident occurrence or severity — exceeds 90% in </w:t>
      </w:r>
      <w:r>
        <w:rPr>
          <w:b/>
        </w:rPr>
        <w:t>96 themes</w:t>
      </w:r>
      <w:r>
        <w:t xml:space="preserve"> covering </w:t>
      </w:r>
      <w:r>
        <w:rPr>
          <w:b/>
        </w:rPr>
        <w:t>3,652 incidents</w:t>
      </w:r>
      <w:r>
        <w:t xml:space="preserve"> (64.3% of the dataset). It reaches a perfect </w:t>
      </w:r>
      <w:r>
        <w:rPr>
          <w:b/>
        </w:rPr>
        <w:t>100%</w:t>
      </w:r>
      <w:r>
        <w:t xml:space="preserve"> in </w:t>
      </w:r>
      <w:r>
        <w:rPr>
          <w:b/>
        </w:rPr>
        <w:t>63 themes</w:t>
      </w:r>
      <w:r>
        <w:t xml:space="preserve"> spanning </w:t>
      </w:r>
      <w:r>
        <w:rPr>
          <w:b/>
        </w:rPr>
        <w:t>1,665 incidents</w:t>
      </w:r>
      <w:r>
        <w:t>, including COLREGs non-compliance (120 incidents), night berthing contacts (99 incidents), heaving line weight violations (77 incidents), snap-back hazards (69 incidents), deck entanglement (68 incidents), and night watchkeeping failures (49 incidents).</w:t>
      </w:r>
    </w:p>
    <w:p w14:paraId="7D32AF2D" w14:textId="77777777" w:rsidR="00EA4B6D" w:rsidRDefault="00000000">
      <w:r>
        <w:t xml:space="preserve">This is not a finding about "bad luck after dark." It reveals a structural inadequacy in the maritime industry's approach to night-time risk management. Across nearly every </w:t>
      </w:r>
      <w:r>
        <w:lastRenderedPageBreak/>
        <w:t>operational domain — navigation, mooring, cargo operations, passenger safety, fishing, and recreational sailing — darkness degrades the effectiveness of visual inspection, hazard detection, crew coordination, and emergency response. Yet the procedural and engineering controls that could compensate for this degradation are absent or inadequate in the majority of themes.</w:t>
      </w:r>
    </w:p>
    <w:p w14:paraId="1C774F14" w14:textId="77777777" w:rsidR="00EA4B6D" w:rsidRDefault="00000000">
      <w:pPr>
        <w:pStyle w:val="Heading2"/>
      </w:pPr>
      <w:r>
        <w:rPr>
          <w:b w:val="0"/>
        </w:rPr>
        <w:t>3.3 Training and Procedural Failure as Root Cause Patterns</w:t>
      </w:r>
    </w:p>
    <w:p w14:paraId="28218450" w14:textId="77777777" w:rsidR="00EA4B6D" w:rsidRDefault="00000000">
      <w:r>
        <w:t xml:space="preserve">Procedural factors are the dominant or joint-dominant contributing factor type in the majority of high-volume themes. In the two pilot boarding themes, procedural factors account for </w:t>
      </w:r>
      <w:r>
        <w:rPr>
          <w:b/>
        </w:rPr>
        <w:t>37.4%</w:t>
      </w:r>
      <w:r>
        <w:t xml:space="preserve"> and </w:t>
      </w:r>
      <w:r>
        <w:rPr>
          <w:b/>
        </w:rPr>
        <w:t>36.8%</w:t>
      </w:r>
      <w:r>
        <w:t xml:space="preserve"> of contributing factors respectively. In electrical fire themes, procedural factors reach </w:t>
      </w:r>
      <w:r>
        <w:rPr>
          <w:b/>
        </w:rPr>
        <w:t>39.3%</w:t>
      </w:r>
      <w:r>
        <w:t xml:space="preserve">. In heaving line modification themes, they reach </w:t>
      </w:r>
      <w:r>
        <w:rPr>
          <w:b/>
        </w:rPr>
        <w:t>40.9%</w:t>
      </w:r>
      <w:r>
        <w:t>.</w:t>
      </w:r>
    </w:p>
    <w:p w14:paraId="28DDC6EF" w14:textId="77777777" w:rsidR="00EA4B6D" w:rsidRDefault="00000000">
      <w:r>
        <w:t xml:space="preserve">Training deficiencies compound these procedural gaps. The two pilot boarding themes exhibit training factors of </w:t>
      </w:r>
      <w:r>
        <w:rPr>
          <w:b/>
        </w:rPr>
        <w:t>61.9%</w:t>
      </w:r>
      <w:r>
        <w:t xml:space="preserve"> and </w:t>
      </w:r>
      <w:r>
        <w:rPr>
          <w:b/>
        </w:rPr>
        <w:t>98.0%</w:t>
      </w:r>
      <w:r>
        <w:t xml:space="preserve"> — meaning that in virtually every pilot transfer incident, crew lacked adequate knowledge of SOLAS requirements. Night-time grounding shows a training factor of </w:t>
      </w:r>
      <w:r>
        <w:rPr>
          <w:b/>
        </w:rPr>
        <w:t>71.5%</w:t>
      </w:r>
      <w:r>
        <w:t xml:space="preserve">. Night watchkeeping failures reach </w:t>
      </w:r>
      <w:r>
        <w:rPr>
          <w:b/>
        </w:rPr>
        <w:t>87.8%</w:t>
      </w:r>
      <w:r>
        <w:t xml:space="preserve">. Deck machinery entrapment reaches </w:t>
      </w:r>
      <w:r>
        <w:rPr>
          <w:b/>
        </w:rPr>
        <w:t>86.8%</w:t>
      </w:r>
      <w:r>
        <w:t xml:space="preserve">. Heaving line non-compliance reaches </w:t>
      </w:r>
      <w:r>
        <w:rPr>
          <w:b/>
        </w:rPr>
        <w:t>97.4%</w:t>
      </w:r>
      <w:r>
        <w:t>.</w:t>
      </w:r>
    </w:p>
    <w:p w14:paraId="5F257871" w14:textId="77777777" w:rsidR="00EA4B6D" w:rsidRDefault="00000000">
      <w:r>
        <w:t>The pattern is unambiguous: maritime incidents are overwhelmingly driven not by unforeseeable hazards but by the failure to train crews in known requirements and the failure to implement, enforce, and audit existing procedures.</w:t>
      </w:r>
    </w:p>
    <w:p w14:paraId="3B8A7B0A" w14:textId="77777777" w:rsidR="00EA4B6D" w:rsidRDefault="00000000">
      <w:pPr>
        <w:pStyle w:val="Heading2"/>
      </w:pPr>
      <w:r>
        <w:rPr>
          <w:b w:val="0"/>
        </w:rPr>
        <w:t>3.4 The ISM Code / SMS Failure Thread</w:t>
      </w:r>
    </w:p>
    <w:p w14:paraId="4A9F0F5D" w14:textId="77777777" w:rsidR="00EA4B6D" w:rsidRDefault="00000000">
      <w:r>
        <w:t>SOLAS Chapter IX (the ISM Code) appears in the SOLAS mapping of virtually every theme in this analysis. This is not merely a taxonomic artefact; it reflects the reality that the Safety Management System is the organisational mechanism through which training, maintenance, inspection, and procedural compliance are supposed to be delivered. The recurrence of ISM Code references across themes spanning pilot boarding, grounding, fire, flooding, cargo securing, and crew injury confirms that SMS implementation remains superficial across wide segments of the global fleet. Checklists are absent or not enforced. Maintenance regimes are deferred. Training records exist but do not translate into competence. Risk assessments are generic rather than task-specific.</w:t>
      </w:r>
    </w:p>
    <w:p w14:paraId="531D4FBB" w14:textId="77777777" w:rsidR="00EA4B6D" w:rsidRDefault="00000000">
      <w:pPr>
        <w:pStyle w:val="Heading2"/>
      </w:pPr>
      <w:r>
        <w:rPr>
          <w:b w:val="0"/>
        </w:rPr>
        <w:t>3.5 Weather and Environmental Factors</w:t>
      </w:r>
    </w:p>
    <w:p w14:paraId="268896D2" w14:textId="77777777" w:rsidR="00EA4B6D" w:rsidRDefault="00000000">
      <w:r>
        <w:t xml:space="preserve">Weather is the dominant environmental contributor in passenger vessel motion injury themes (weather factor </w:t>
      </w:r>
      <w:r>
        <w:rPr>
          <w:b/>
        </w:rPr>
        <w:t>100%</w:t>
      </w:r>
      <w:r>
        <w:t xml:space="preserve"> for stairway falls, </w:t>
      </w:r>
      <w:r>
        <w:rPr>
          <w:b/>
        </w:rPr>
        <w:t>100%</w:t>
      </w:r>
      <w:r>
        <w:t xml:space="preserve"> for deck slip hazards, </w:t>
      </w:r>
      <w:r>
        <w:rPr>
          <w:b/>
        </w:rPr>
        <w:t>65%</w:t>
      </w:r>
      <w:r>
        <w:t xml:space="preserve"> for cruise vessel slip/trip/fall), capsize themes (</w:t>
      </w:r>
      <w:r>
        <w:rPr>
          <w:b/>
        </w:rPr>
        <w:t>96.4%</w:t>
      </w:r>
      <w:r>
        <w:t xml:space="preserve"> for surf and breaking wave environments), and cargo securing failures (</w:t>
      </w:r>
      <w:r>
        <w:rPr>
          <w:b/>
        </w:rPr>
        <w:t>91.7%</w:t>
      </w:r>
      <w:r>
        <w:t>). Importantly, the data consistently shows that adverse weather is rarely the primary cause of incidents — it is the foreseeable environmental condition that activates latent procedural and human vulnerabilities. Sea states of Force 4 to Force 7 are not exceptional for coastal and short-sea operations; they are the operating environment that procedural controls should be designed to accommodate.</w:t>
      </w:r>
    </w:p>
    <w:p w14:paraId="610EC09E" w14:textId="77777777" w:rsidR="00EA4B6D" w:rsidRDefault="00000000">
      <w:pPr>
        <w:pStyle w:val="Heading2"/>
      </w:pPr>
      <w:r>
        <w:rPr>
          <w:b w:val="0"/>
        </w:rPr>
        <w:lastRenderedPageBreak/>
        <w:t>3.6 Severity Distribution</w:t>
      </w:r>
    </w:p>
    <w:p w14:paraId="0E004E6F" w14:textId="77777777" w:rsidR="00EA4B6D" w:rsidRDefault="00000000">
      <w:r>
        <w:t>The themes producing the highest proportions of Very Serious outcomes are concentrated in three domains:</w:t>
      </w:r>
    </w:p>
    <w:p w14:paraId="3CCDB46B" w14:textId="77777777" w:rsidR="00EA4B6D" w:rsidRDefault="00000000">
      <w:pPr>
        <w:pStyle w:val="ListBullet"/>
      </w:pPr>
      <w:r>
        <w:rPr>
          <w:b/>
        </w:rPr>
        <w:t>Recreational vessel safety failures</w:t>
      </w:r>
      <w:r>
        <w:t>: PPE non-compliance and immersion fatalities (82% Very Serious), recreational craft capsize (60% Very Serious), night-time small craft capsize (20% Very Serious)</w:t>
      </w:r>
    </w:p>
    <w:p w14:paraId="3A8F3A46" w14:textId="77777777" w:rsidR="00EA4B6D" w:rsidRDefault="00000000">
      <w:pPr>
        <w:pStyle w:val="ListBullet"/>
      </w:pPr>
      <w:r>
        <w:rPr>
          <w:b/>
        </w:rPr>
        <w:t>Fire and explosion</w:t>
      </w:r>
      <w:r>
        <w:t>: Engine room fires from latent defects (38% Very Serious), recreational/inland vessel fires (33% Very Serious), flammable gas accumulation (36% Very Serious)</w:t>
      </w:r>
    </w:p>
    <w:p w14:paraId="23BB5B42" w14:textId="77777777" w:rsidR="00EA4B6D" w:rsidRDefault="00000000">
      <w:pPr>
        <w:pStyle w:val="ListBullet"/>
      </w:pPr>
      <w:r>
        <w:rPr>
          <w:b/>
        </w:rPr>
        <w:t>Flooding and structural failure</w:t>
      </w:r>
      <w:r>
        <w:t>: Small vessel night operations flooding (26% Very Serious), undetected hull deficiencies (22% Very Serious)</w:t>
      </w:r>
    </w:p>
    <w:p w14:paraId="65A8C5EC" w14:textId="77777777" w:rsidR="00EA4B6D" w:rsidRDefault="00000000">
      <w:r>
        <w:t>By stark contrast, the highest-volume categories — pilot boarding (1,382 incidents) and mooring operations — produce minimal Very Serious outcomes. This volume-severity inversion is critical for resource allocation: the themes that appear most frequently in inspection databases are not necessarily those producing the most severe consequences.</w:t>
      </w:r>
    </w:p>
    <w:p w14:paraId="16BDCB80" w14:textId="77777777" w:rsidR="00EA4B6D" w:rsidRDefault="00EA4B6D">
      <w:pPr>
        <w:pBdr>
          <w:bottom w:val="single" w:sz="6" w:space="1" w:color="auto"/>
        </w:pBdr>
      </w:pPr>
    </w:p>
    <w:p w14:paraId="0A349C09" w14:textId="77777777" w:rsidR="00EA4B6D" w:rsidRDefault="00000000">
      <w:pPr>
        <w:pStyle w:val="Heading1"/>
      </w:pPr>
      <w:r>
        <w:rPr>
          <w:b w:val="0"/>
        </w:rPr>
        <w:t>4. Top Themes — Detailed Analysis</w:t>
      </w:r>
    </w:p>
    <w:p w14:paraId="1F52B108" w14:textId="77777777" w:rsidR="00EA4B6D" w:rsidRDefault="00000000">
      <w:pPr>
        <w:pStyle w:val="Heading2"/>
      </w:pPr>
      <w:r>
        <w:rPr>
          <w:b w:val="0"/>
        </w:rPr>
        <w:t>4.1 Systemic Non-Compliance in Pilot Boarding Arrangements</w:t>
      </w:r>
    </w:p>
    <w:p w14:paraId="425E3661" w14:textId="77777777" w:rsidR="00EA4B6D" w:rsidRDefault="00000000">
      <w:r>
        <w:rPr>
          <w:b/>
        </w:rPr>
        <w:t>Theme 1 | 693 incidents | VS: 0 | S: 0 | LS: 9 | MI: 684</w:t>
      </w:r>
    </w:p>
    <w:p w14:paraId="3359031A" w14:textId="77777777" w:rsidR="00EA4B6D" w:rsidRDefault="00000000">
      <w:r>
        <w:t>This theme captures the persistent, fleet-wide failure to rig, maintain, and inspect pilot boarding arrangements in accordance with SOLAS Regulation V/23. Deficiencies range from frayed side ropes and improperly placed ladder weights to non-compliant fastening methods (shackles instead of approved securing hardware), absent securing points, and deteriorated accommodation ladders. The breadth of vessel types affected — container ships, bulk carriers, tankers, cruise ships, and general cargo vessels — confirms this is an industry-wide normalisation of deviance rather than a sector-specific problem.</w:t>
      </w:r>
    </w:p>
    <w:p w14:paraId="78D8CA71" w14:textId="77777777" w:rsidR="00EA4B6D" w:rsidRDefault="00000000">
      <w:r>
        <w:rPr>
          <w:b/>
        </w:rPr>
        <w:t>Key contributing factors:</w:t>
      </w:r>
      <w:r>
        <w:t xml:space="preserve"> Procedural factors dominate at </w:t>
      </w:r>
      <w:r>
        <w:rPr>
          <w:b/>
        </w:rPr>
        <w:t>37.4%</w:t>
      </w:r>
      <w:r>
        <w:t xml:space="preserve">, followed by hardware at </w:t>
      </w:r>
      <w:r>
        <w:rPr>
          <w:b/>
        </w:rPr>
        <w:t>29.1%</w:t>
      </w:r>
      <w:r>
        <w:t xml:space="preserve">, environmental at </w:t>
      </w:r>
      <w:r>
        <w:rPr>
          <w:b/>
        </w:rPr>
        <w:t>17.5%</w:t>
      </w:r>
      <w:r>
        <w:t xml:space="preserve">, and human at </w:t>
      </w:r>
      <w:r>
        <w:rPr>
          <w:b/>
        </w:rPr>
        <w:t>15.9%</w:t>
      </w:r>
      <w:r>
        <w:t xml:space="preserve">. </w:t>
      </w:r>
      <w:r>
        <w:rPr>
          <w:b/>
        </w:rPr>
        <w:t>Notable human factors:</w:t>
      </w:r>
      <w:r>
        <w:t xml:space="preserve"> Training factor </w:t>
      </w:r>
      <w:r>
        <w:rPr>
          <w:b/>
        </w:rPr>
        <w:t>61.9%</w:t>
      </w:r>
      <w:r>
        <w:t xml:space="preserve">, lighting factor </w:t>
      </w:r>
      <w:r>
        <w:rPr>
          <w:b/>
        </w:rPr>
        <w:t>89.0%</w:t>
      </w:r>
      <w:r>
        <w:t xml:space="preserve">, weather </w:t>
      </w:r>
      <w:r>
        <w:rPr>
          <w:b/>
        </w:rPr>
        <w:t>26.0%</w:t>
      </w:r>
      <w:r>
        <w:t xml:space="preserve">. </w:t>
      </w:r>
      <w:r>
        <w:rPr>
          <w:b/>
        </w:rPr>
        <w:t>SOLAS chapters:</w:t>
      </w:r>
      <w:r>
        <w:t xml:space="preserve"> V (Reg 23), IX (ISM Code), I (Port State Control). </w:t>
      </w:r>
      <w:r>
        <w:rPr>
          <w:b/>
        </w:rPr>
        <w:t>Preventive recommendations:</w:t>
      </w:r>
      <w:r>
        <w:t xml:space="preserve"> (1) Mandatory pre-arrival pilot boarding equipment checklist with named officer sign-off; (2) Planned Maintenance System entry for pilot ladders with defined replacement schedules; (3) Targeted crew familiarisation training on SOLAS-compliant rigging including night-time inspection protocols.</w:t>
      </w:r>
    </w:p>
    <w:p w14:paraId="2FDB54A0" w14:textId="77777777" w:rsidR="00EA4B6D" w:rsidRDefault="00000000">
      <w:pPr>
        <w:pStyle w:val="Heading2"/>
      </w:pPr>
      <w:r>
        <w:rPr>
          <w:b w:val="0"/>
        </w:rPr>
        <w:lastRenderedPageBreak/>
        <w:t>4.2 Systemic Pilot Transfer Arrangement Non-Compliance Across Fleet Operations</w:t>
      </w:r>
    </w:p>
    <w:p w14:paraId="0C4A5678" w14:textId="77777777" w:rsidR="00EA4B6D" w:rsidRDefault="00000000">
      <w:r>
        <w:rPr>
          <w:b/>
        </w:rPr>
        <w:t>Theme 0 | 689 incidents | VS: 0 | S: 0 | LS: 2 | MI: 687</w:t>
      </w:r>
    </w:p>
    <w:p w14:paraId="1AE3F2FE" w14:textId="77777777" w:rsidR="00EA4B6D" w:rsidRDefault="00000000">
      <w:r>
        <w:t>Closely related to Theme 1 but distinguished by its emphasis on counterfeit equipment infiltration into supply chains, failure to cross-reference freeboard height with loading conditions, and the role of underreporting in sustaining non-compliance. This theme highlights that even when regulatory frameworks are well-established, the absence of effective enforcement at the point of operation permits systemic violations to persist.</w:t>
      </w:r>
    </w:p>
    <w:p w14:paraId="35EDB2FF" w14:textId="77777777" w:rsidR="00EA4B6D" w:rsidRDefault="00000000">
      <w:r>
        <w:rPr>
          <w:b/>
        </w:rPr>
        <w:t>Key contributing factors:</w:t>
      </w:r>
      <w:r>
        <w:t xml:space="preserve"> Procedural </w:t>
      </w:r>
      <w:r>
        <w:rPr>
          <w:b/>
        </w:rPr>
        <w:t>36.8%</w:t>
      </w:r>
      <w:r>
        <w:t xml:space="preserve">, environmental </w:t>
      </w:r>
      <w:r>
        <w:rPr>
          <w:b/>
        </w:rPr>
        <w:t>31.6%</w:t>
      </w:r>
      <w:r>
        <w:t xml:space="preserve">, hardware </w:t>
      </w:r>
      <w:r>
        <w:rPr>
          <w:b/>
        </w:rPr>
        <w:t>21.1%</w:t>
      </w:r>
      <w:r>
        <w:t xml:space="preserve">, human </w:t>
      </w:r>
      <w:r>
        <w:rPr>
          <w:b/>
        </w:rPr>
        <w:t>10.5%</w:t>
      </w:r>
      <w:r>
        <w:t xml:space="preserve">. </w:t>
      </w:r>
      <w:r>
        <w:rPr>
          <w:b/>
        </w:rPr>
        <w:t>Notable human factors:</w:t>
      </w:r>
      <w:r>
        <w:t xml:space="preserve"> Training factor </w:t>
      </w:r>
      <w:r>
        <w:rPr>
          <w:b/>
        </w:rPr>
        <w:t>98.0%</w:t>
      </w:r>
      <w:r>
        <w:t xml:space="preserve"> (the highest in the dataset), lighting </w:t>
      </w:r>
      <w:r>
        <w:rPr>
          <w:b/>
        </w:rPr>
        <w:t>99.3%</w:t>
      </w:r>
      <w:r>
        <w:t xml:space="preserve">, communication </w:t>
      </w:r>
      <w:r>
        <w:rPr>
          <w:b/>
        </w:rPr>
        <w:t>52.1%</w:t>
      </w:r>
      <w:r>
        <w:t xml:space="preserve">. </w:t>
      </w:r>
      <w:r>
        <w:rPr>
          <w:b/>
        </w:rPr>
        <w:t>SOLAS chapters:</w:t>
      </w:r>
      <w:r>
        <w:t xml:space="preserve"> V (Reg 23), I (Reg 14), IX (ISM Code). </w:t>
      </w:r>
      <w:r>
        <w:rPr>
          <w:b/>
        </w:rPr>
        <w:t>Preventive recommendations:</w:t>
      </w:r>
      <w:r>
        <w:t xml:space="preserve"> (1) Standardised SOLAS V/23-referenced pre-arrival checklist with documented sign-off; (2) Fleet-wide competency verification programme on pilot transfer requirements; (3) Pre-arrival equipment certification checks including supply chain auditing for counterfeit components.</w:t>
      </w:r>
    </w:p>
    <w:p w14:paraId="7AF8A75E" w14:textId="77777777" w:rsidR="00EA4B6D" w:rsidRDefault="00000000">
      <w:pPr>
        <w:pStyle w:val="Heading2"/>
      </w:pPr>
      <w:r>
        <w:rPr>
          <w:b w:val="0"/>
        </w:rPr>
        <w:t>4.3 Grounding Due to Inadequate Planning and Situational Awareness</w:t>
      </w:r>
    </w:p>
    <w:p w14:paraId="3039ACF9" w14:textId="77777777" w:rsidR="00EA4B6D" w:rsidRDefault="00000000">
      <w:r>
        <w:rPr>
          <w:b/>
        </w:rPr>
        <w:t>Theme 63 | 228 incidents | VS: 7 | S: 36 | LS: 182 | MI: 3</w:t>
      </w:r>
    </w:p>
    <w:p w14:paraId="2FAD8E9F" w14:textId="77777777" w:rsidR="00EA4B6D" w:rsidRDefault="00000000">
      <w:r>
        <w:t>Vessels grounding on submerged hazards, rocks, wrecks, or berth structures due to deficient passage planning, inadequate navigational watchkeeping, and failure to integrate tidal and depth information into real-time decision-making. Spans both commercial and recreational vessels in coastal waters, narrow channels, and at berths. Night-time conditions amplify deficiencies by removing visual cues.</w:t>
      </w:r>
    </w:p>
    <w:p w14:paraId="30452C26" w14:textId="77777777" w:rsidR="00EA4B6D" w:rsidRDefault="00000000">
      <w:r>
        <w:rPr>
          <w:b/>
        </w:rPr>
        <w:t>Key contributing factors:</w:t>
      </w:r>
      <w:r>
        <w:t xml:space="preserve"> Environmental </w:t>
      </w:r>
      <w:r>
        <w:rPr>
          <w:b/>
        </w:rPr>
        <w:t>38.3%</w:t>
      </w:r>
      <w:r>
        <w:t xml:space="preserve">, human </w:t>
      </w:r>
      <w:r>
        <w:rPr>
          <w:b/>
        </w:rPr>
        <w:t>27.7%</w:t>
      </w:r>
      <w:r>
        <w:t xml:space="preserve">, procedural </w:t>
      </w:r>
      <w:r>
        <w:rPr>
          <w:b/>
        </w:rPr>
        <w:t>25.6%</w:t>
      </w:r>
      <w:r>
        <w:t xml:space="preserve">, hardware </w:t>
      </w:r>
      <w:r>
        <w:rPr>
          <w:b/>
        </w:rPr>
        <w:t>8.4%</w:t>
      </w:r>
      <w:r>
        <w:t xml:space="preserve">. </w:t>
      </w:r>
      <w:r>
        <w:rPr>
          <w:b/>
        </w:rPr>
        <w:t>Notable human factors:</w:t>
      </w:r>
      <w:r>
        <w:t xml:space="preserve"> Weather </w:t>
      </w:r>
      <w:r>
        <w:rPr>
          <w:b/>
        </w:rPr>
        <w:t>43.9%</w:t>
      </w:r>
      <w:r>
        <w:t xml:space="preserve">, lighting </w:t>
      </w:r>
      <w:r>
        <w:rPr>
          <w:b/>
        </w:rPr>
        <w:t>98.7%</w:t>
      </w:r>
      <w:r>
        <w:t xml:space="preserve">. </w:t>
      </w:r>
      <w:r>
        <w:rPr>
          <w:b/>
        </w:rPr>
        <w:t>SOLAS chapters:</w:t>
      </w:r>
      <w:r>
        <w:t xml:space="preserve"> V (Regs 34, 34-1), IX/XI-2 (ISM Code), IV (Radiocommunications). </w:t>
      </w:r>
      <w:r>
        <w:rPr>
          <w:b/>
        </w:rPr>
        <w:t>Preventive recommendations:</w:t>
      </w:r>
      <w:r>
        <w:t xml:space="preserve"> (1) Formal documented passage plans for all voyages including recreational passages; (2) Formalised berth operational limit review cycles; (3) Structured night passage watchkeeping protocols requiring two-person bridge watches.</w:t>
      </w:r>
    </w:p>
    <w:p w14:paraId="68BB8518" w14:textId="77777777" w:rsidR="00EA4B6D" w:rsidRDefault="00000000">
      <w:pPr>
        <w:pStyle w:val="Heading2"/>
      </w:pPr>
      <w:r>
        <w:rPr>
          <w:b w:val="0"/>
        </w:rPr>
        <w:t>4.4 Night-Time Grounding: Navigational Failures in Coastal Waters</w:t>
      </w:r>
    </w:p>
    <w:p w14:paraId="7CEDDB02" w14:textId="77777777" w:rsidR="00EA4B6D" w:rsidRDefault="00000000">
      <w:r>
        <w:rPr>
          <w:b/>
        </w:rPr>
        <w:t>Theme 16 | 137 incidents | VS: 6 | S: 22 | LS: 104 | MI: 5</w:t>
      </w:r>
    </w:p>
    <w:p w14:paraId="4BF7CE24" w14:textId="77777777" w:rsidR="00EA4B6D" w:rsidRDefault="00000000">
      <w:r>
        <w:t>A concentrated expression of the grounding problem during darkness. Fishing vessels, cargo ships, recreational craft, and SAR assets all feature. The unifying factor is not adverse weather — conditions were benign to moderate in the majority of cases — but failure of navigational discipline compounded by reduced visibility. Tidal miscalculation, over-reliance on local knowledge, and complacency on repetitive routes are recurring causal factors.</w:t>
      </w:r>
    </w:p>
    <w:p w14:paraId="7CAC2300" w14:textId="77777777" w:rsidR="00EA4B6D" w:rsidRDefault="00000000">
      <w:r>
        <w:rPr>
          <w:b/>
        </w:rPr>
        <w:lastRenderedPageBreak/>
        <w:t>Key contributing factors:</w:t>
      </w:r>
      <w:r>
        <w:t xml:space="preserve"> (Contributing factor proportions recorded as zero, indicating AI extraction limitations for this cluster.) </w:t>
      </w:r>
      <w:r>
        <w:rPr>
          <w:b/>
        </w:rPr>
        <w:t>Notable human factors:</w:t>
      </w:r>
      <w:r>
        <w:t xml:space="preserve"> Training </w:t>
      </w:r>
      <w:r>
        <w:rPr>
          <w:b/>
        </w:rPr>
        <w:t>71.5%</w:t>
      </w:r>
      <w:r>
        <w:t xml:space="preserve">, lighting </w:t>
      </w:r>
      <w:r>
        <w:rPr>
          <w:b/>
        </w:rPr>
        <w:t>99.3%</w:t>
      </w:r>
      <w:r>
        <w:t xml:space="preserve">, weather </w:t>
      </w:r>
      <w:r>
        <w:rPr>
          <w:b/>
        </w:rPr>
        <w:t>29.2%</w:t>
      </w:r>
      <w:r>
        <w:t xml:space="preserve">, fatigue </w:t>
      </w:r>
      <w:r>
        <w:rPr>
          <w:b/>
        </w:rPr>
        <w:t>10.9%</w:t>
      </w:r>
      <w:r>
        <w:t xml:space="preserve">. </w:t>
      </w:r>
      <w:r>
        <w:rPr>
          <w:b/>
        </w:rPr>
        <w:t>SOLAS chapters:</w:t>
      </w:r>
      <w:r>
        <w:t xml:space="preserve"> V, II-1, IX/XI-2. </w:t>
      </w:r>
      <w:r>
        <w:rPr>
          <w:b/>
        </w:rPr>
        <w:t>Preventive recommendations:</w:t>
      </w:r>
      <w:r>
        <w:t xml:space="preserve"> (1) Formal written passage plans with abort criteria for tide-dependent operations; (2) Mandatory echo sounder and ECDIS use during night coastal operations; (3) Night-operations competency training for small commercial vessel sectors.</w:t>
      </w:r>
    </w:p>
    <w:p w14:paraId="72C7B4BA" w14:textId="77777777" w:rsidR="00EA4B6D" w:rsidRDefault="00000000">
      <w:pPr>
        <w:pStyle w:val="Heading2"/>
      </w:pPr>
      <w:r>
        <w:rPr>
          <w:b w:val="0"/>
        </w:rPr>
        <w:t>4.5 COLREGs Non-Compliance and Close-Quarters Collision Risk</w:t>
      </w:r>
    </w:p>
    <w:p w14:paraId="726D3BFA" w14:textId="77777777" w:rsidR="00EA4B6D" w:rsidRDefault="00000000">
      <w:r>
        <w:rPr>
          <w:b/>
        </w:rPr>
        <w:t>Theme 87 | 120 incidents | VS: 1 | S: 12 | LS: 50 | MI: 57</w:t>
      </w:r>
    </w:p>
    <w:p w14:paraId="63A2E220" w14:textId="77777777" w:rsidR="00EA4B6D" w:rsidRDefault="00000000">
      <w:r>
        <w:t>Repeated failures by recreational and small commercial operators to comply with COLREGs Rules 5 (lookout), 6 (safe speed), 8 (action to avoid collision), and 12/16 (give-way). A systemic deficit in recreational operator competency rather than isolated errors. The near-total absence of VHF communication between vessels means collision avoidance depends entirely on last-second reactive manoeuvres.</w:t>
      </w:r>
    </w:p>
    <w:p w14:paraId="7AC9CCA6" w14:textId="77777777" w:rsidR="00EA4B6D" w:rsidRDefault="00000000">
      <w:r>
        <w:rPr>
          <w:b/>
        </w:rPr>
        <w:t>Key contributing factors:</w:t>
      </w:r>
      <w:r>
        <w:t xml:space="preserve"> Human factors dominate at </w:t>
      </w:r>
      <w:r>
        <w:rPr>
          <w:b/>
        </w:rPr>
        <w:t>41.0%</w:t>
      </w:r>
      <w:r>
        <w:t xml:space="preserve"> — the highest in the dataset for any theme above 50 incidents. Environmental </w:t>
      </w:r>
      <w:r>
        <w:rPr>
          <w:b/>
        </w:rPr>
        <w:t>24.5%</w:t>
      </w:r>
      <w:r>
        <w:t xml:space="preserve">, procedural </w:t>
      </w:r>
      <w:r>
        <w:rPr>
          <w:b/>
        </w:rPr>
        <w:t>27.5%</w:t>
      </w:r>
      <w:r>
        <w:t xml:space="preserve">, hardware </w:t>
      </w:r>
      <w:r>
        <w:rPr>
          <w:b/>
        </w:rPr>
        <w:t>7.0%</w:t>
      </w:r>
      <w:r>
        <w:t xml:space="preserve">. </w:t>
      </w:r>
      <w:r>
        <w:rPr>
          <w:b/>
        </w:rPr>
        <w:t>Notable human factors:</w:t>
      </w:r>
      <w:r>
        <w:t xml:space="preserve"> Communication </w:t>
      </w:r>
      <w:r>
        <w:rPr>
          <w:b/>
        </w:rPr>
        <w:t>55.8%</w:t>
      </w:r>
      <w:r>
        <w:t xml:space="preserve">, lighting </w:t>
      </w:r>
      <w:r>
        <w:rPr>
          <w:b/>
        </w:rPr>
        <w:t>100.0%</w:t>
      </w:r>
      <w:r>
        <w:t xml:space="preserve">, weather </w:t>
      </w:r>
      <w:r>
        <w:rPr>
          <w:b/>
        </w:rPr>
        <w:t>34.2%</w:t>
      </w:r>
      <w:r>
        <w:t xml:space="preserve">, training </w:t>
      </w:r>
      <w:r>
        <w:rPr>
          <w:b/>
        </w:rPr>
        <w:t>30.0%</w:t>
      </w:r>
      <w:r>
        <w:t xml:space="preserve">. </w:t>
      </w:r>
      <w:r>
        <w:rPr>
          <w:b/>
        </w:rPr>
        <w:t>SOLAS chapters:</w:t>
      </w:r>
      <w:r>
        <w:t xml:space="preserve"> V, VIII, STCW Code. </w:t>
      </w:r>
      <w:r>
        <w:rPr>
          <w:b/>
        </w:rPr>
        <w:t>Preventive recommendations:</w:t>
      </w:r>
      <w:r>
        <w:t xml:space="preserve"> (1) Mandatory COLREGs competency assessment for recreational licensing; (2) Continuous VHF watch requirements in trafficked waters; (3) Speed restriction zones with automated monitoring.</w:t>
      </w:r>
    </w:p>
    <w:p w14:paraId="2ABCF325" w14:textId="77777777" w:rsidR="00EA4B6D" w:rsidRDefault="00000000">
      <w:pPr>
        <w:pStyle w:val="Heading2"/>
      </w:pPr>
      <w:r>
        <w:rPr>
          <w:b w:val="0"/>
        </w:rPr>
        <w:t>4.6 Passenger Slip, Trip and Fall Injuries Aboard Cruise Vessels</w:t>
      </w:r>
    </w:p>
    <w:p w14:paraId="2DC88937" w14:textId="77777777" w:rsidR="00EA4B6D" w:rsidRDefault="00000000">
      <w:r>
        <w:rPr>
          <w:b/>
        </w:rPr>
        <w:t>Theme 36 | 100 incidents | VS: 0 | S: 0 | LS: 91 | MI: 9</w:t>
      </w:r>
    </w:p>
    <w:p w14:paraId="0144D45B" w14:textId="77777777" w:rsidR="00EA4B6D" w:rsidRDefault="00000000">
      <w:r>
        <w:t>Passenger injuries across cabins, bathrooms, pool decks, and doorway thresholds during night-time operations. A consistent finding is the discrepancy between officially reported sea states and measured wave heights, suggesting that actual vessel motion is frequently more severe than formally classified. This under-reporting prevents timely activation of precautionary passenger advisories.</w:t>
      </w:r>
    </w:p>
    <w:p w14:paraId="48936493" w14:textId="77777777" w:rsidR="00EA4B6D" w:rsidRDefault="00000000">
      <w:r>
        <w:rPr>
          <w:b/>
        </w:rPr>
        <w:t>Key contributing factors:</w:t>
      </w:r>
      <w:r>
        <w:t xml:space="preserve"> (Zero proportions recorded.) </w:t>
      </w:r>
      <w:r>
        <w:rPr>
          <w:b/>
        </w:rPr>
        <w:t>Notable human factors:</w:t>
      </w:r>
      <w:r>
        <w:t xml:space="preserve"> Weather </w:t>
      </w:r>
      <w:r>
        <w:rPr>
          <w:b/>
        </w:rPr>
        <w:t>65.0%</w:t>
      </w:r>
      <w:r>
        <w:t xml:space="preserve">, lighting </w:t>
      </w:r>
      <w:r>
        <w:rPr>
          <w:b/>
        </w:rPr>
        <w:t>92.0%</w:t>
      </w:r>
      <w:r>
        <w:t xml:space="preserve">, fatigue </w:t>
      </w:r>
      <w:r>
        <w:rPr>
          <w:b/>
        </w:rPr>
        <w:t>23.0%</w:t>
      </w:r>
      <w:r>
        <w:t xml:space="preserve">. </w:t>
      </w:r>
      <w:r>
        <w:rPr>
          <w:b/>
        </w:rPr>
        <w:t>SOLAS chapters:</w:t>
      </w:r>
      <w:r>
        <w:t xml:space="preserve"> II-2, III, IX. </w:t>
      </w:r>
      <w:r>
        <w:rPr>
          <w:b/>
        </w:rPr>
        <w:t>Preventive recommendations:</w:t>
      </w:r>
      <w:r>
        <w:t xml:space="preserve"> (1) Condition-based access restrictions for high-risk passenger areas using predefined motion thresholds; (2) Fleet-wide passive safety audit mandating grab rail retrofitting and motion-sensitive lighting; (3) Reformed passenger safety orientation including sea state cross-validation procedures.</w:t>
      </w:r>
    </w:p>
    <w:p w14:paraId="59863A1D" w14:textId="77777777" w:rsidR="00EA4B6D" w:rsidRDefault="00000000">
      <w:pPr>
        <w:pStyle w:val="Heading2"/>
      </w:pPr>
      <w:r>
        <w:rPr>
          <w:b w:val="0"/>
        </w:rPr>
        <w:t>4.7 Night Berthing Contact Incidents</w:t>
      </w:r>
    </w:p>
    <w:p w14:paraId="0D704042" w14:textId="77777777" w:rsidR="00EA4B6D" w:rsidRDefault="00000000">
      <w:r>
        <w:rPr>
          <w:b/>
        </w:rPr>
        <w:t>Theme 21 | 99 incidents | VS: 0 | S: 13 | LS: 12 | MI: 74</w:t>
      </w:r>
    </w:p>
    <w:p w14:paraId="265DCFA9" w14:textId="77777777" w:rsidR="00EA4B6D" w:rsidRDefault="00000000">
      <w:r>
        <w:t xml:space="preserve">Contact incidents during night-time berthing, unberthing, and port manoeuvring. The overwhelming prevalence of contact events (94 of 99 incidents) underscores a systemic </w:t>
      </w:r>
      <w:r>
        <w:lastRenderedPageBreak/>
        <w:t xml:space="preserve">operational risk in final approach and alongside phases. Environmental factors account for </w:t>
      </w:r>
      <w:r>
        <w:rPr>
          <w:b/>
        </w:rPr>
        <w:t>50.0%</w:t>
      </w:r>
      <w:r>
        <w:t xml:space="preserve"> of contributing factors, the highest proportion in the top 10 themes.</w:t>
      </w:r>
    </w:p>
    <w:p w14:paraId="77F45C42" w14:textId="77777777" w:rsidR="00EA4B6D" w:rsidRDefault="00000000">
      <w:r>
        <w:rPr>
          <w:b/>
        </w:rPr>
        <w:t>Key contributing factors:</w:t>
      </w:r>
      <w:r>
        <w:t xml:space="preserve"> Environmental </w:t>
      </w:r>
      <w:r>
        <w:rPr>
          <w:b/>
        </w:rPr>
        <w:t>50.0%</w:t>
      </w:r>
      <w:r>
        <w:t xml:space="preserve">, human </w:t>
      </w:r>
      <w:r>
        <w:rPr>
          <w:b/>
        </w:rPr>
        <w:t>25.0%</w:t>
      </w:r>
      <w:r>
        <w:t xml:space="preserve">, procedural </w:t>
      </w:r>
      <w:r>
        <w:rPr>
          <w:b/>
        </w:rPr>
        <w:t>25.0%</w:t>
      </w:r>
      <w:r>
        <w:t xml:space="preserve">. </w:t>
      </w:r>
      <w:r>
        <w:rPr>
          <w:b/>
        </w:rPr>
        <w:t>Notable human factors:</w:t>
      </w:r>
      <w:r>
        <w:t xml:space="preserve"> Lighting </w:t>
      </w:r>
      <w:r>
        <w:rPr>
          <w:b/>
        </w:rPr>
        <w:t>100.0%</w:t>
      </w:r>
      <w:r>
        <w:t xml:space="preserve">, weather </w:t>
      </w:r>
      <w:r>
        <w:rPr>
          <w:b/>
        </w:rPr>
        <w:t>53.5%</w:t>
      </w:r>
      <w:r>
        <w:t xml:space="preserve">, training </w:t>
      </w:r>
      <w:r>
        <w:rPr>
          <w:b/>
        </w:rPr>
        <w:t>43.4%</w:t>
      </w:r>
      <w:r>
        <w:t xml:space="preserve">, communication </w:t>
      </w:r>
      <w:r>
        <w:rPr>
          <w:b/>
        </w:rPr>
        <w:t>26.3%</w:t>
      </w:r>
      <w:r>
        <w:t xml:space="preserve">. </w:t>
      </w:r>
      <w:r>
        <w:rPr>
          <w:b/>
        </w:rPr>
        <w:t>SOLAS chapters:</w:t>
      </w:r>
      <w:r>
        <w:t xml:space="preserve"> V, VIII, XI-1. </w:t>
      </w:r>
      <w:r>
        <w:rPr>
          <w:b/>
        </w:rPr>
        <w:t>Preventive recommendations:</w:t>
      </w:r>
      <w:r>
        <w:t xml:space="preserve"> (1) Mandatory pre-berthing risk assessments for night-time port movements; (2) Standardised pilot-master exchange protocols; (3) Night-time lighting audits of berths.</w:t>
      </w:r>
    </w:p>
    <w:p w14:paraId="74845652" w14:textId="77777777" w:rsidR="00EA4B6D" w:rsidRDefault="00000000">
      <w:pPr>
        <w:pStyle w:val="Heading2"/>
      </w:pPr>
      <w:r>
        <w:rPr>
          <w:b w:val="0"/>
        </w:rPr>
        <w:t>4.8 Manual Handling Injuries Driven by Procedural and Human Failures</w:t>
      </w:r>
    </w:p>
    <w:p w14:paraId="13F07BDB" w14:textId="77777777" w:rsidR="00EA4B6D" w:rsidRDefault="00000000">
      <w:r>
        <w:rPr>
          <w:b/>
        </w:rPr>
        <w:t>Theme 40 | 87 incidents | VS: 0 | S: 0 | LS: 77 | MI: 10</w:t>
      </w:r>
    </w:p>
    <w:p w14:paraId="0BCC41F9" w14:textId="77777777" w:rsidR="00EA4B6D" w:rsidRDefault="00000000">
      <w:r>
        <w:t xml:space="preserve">Crew injuries from manual handling tasks where procedural deficiencies — not mechanical failures — are the primary enablers. Inadequate return-to-work protocols, absent manual handling risk assessments, and rest hour non-compliance feature prominently. Procedural factors lead at </w:t>
      </w:r>
      <w:r>
        <w:rPr>
          <w:b/>
        </w:rPr>
        <w:t>35.4%</w:t>
      </w:r>
      <w:r>
        <w:t>.</w:t>
      </w:r>
    </w:p>
    <w:p w14:paraId="360BB6E3" w14:textId="77777777" w:rsidR="00EA4B6D" w:rsidRDefault="00000000">
      <w:r>
        <w:rPr>
          <w:b/>
        </w:rPr>
        <w:t>Key contributing factors:</w:t>
      </w:r>
      <w:r>
        <w:t xml:space="preserve"> Procedural </w:t>
      </w:r>
      <w:r>
        <w:rPr>
          <w:b/>
        </w:rPr>
        <w:t>35.4%</w:t>
      </w:r>
      <w:r>
        <w:t xml:space="preserve">, environmental </w:t>
      </w:r>
      <w:r>
        <w:rPr>
          <w:b/>
        </w:rPr>
        <w:t>27.1%</w:t>
      </w:r>
      <w:r>
        <w:t xml:space="preserve">, human </w:t>
      </w:r>
      <w:r>
        <w:rPr>
          <w:b/>
        </w:rPr>
        <w:t>25.3%</w:t>
      </w:r>
      <w:r>
        <w:t xml:space="preserve">, hardware </w:t>
      </w:r>
      <w:r>
        <w:rPr>
          <w:b/>
        </w:rPr>
        <w:t>12.2%</w:t>
      </w:r>
      <w:r>
        <w:t xml:space="preserve">. </w:t>
      </w:r>
      <w:r>
        <w:rPr>
          <w:b/>
        </w:rPr>
        <w:t>Notable human factors:</w:t>
      </w:r>
      <w:r>
        <w:t xml:space="preserve"> Lighting </w:t>
      </w:r>
      <w:r>
        <w:rPr>
          <w:b/>
        </w:rPr>
        <w:t>54.0%</w:t>
      </w:r>
      <w:r>
        <w:t xml:space="preserve">, weather </w:t>
      </w:r>
      <w:r>
        <w:rPr>
          <w:b/>
        </w:rPr>
        <w:t>33.3%</w:t>
      </w:r>
      <w:r>
        <w:t xml:space="preserve">. </w:t>
      </w:r>
      <w:r>
        <w:rPr>
          <w:b/>
        </w:rPr>
        <w:t>SOLAS chapters:</w:t>
      </w:r>
      <w:r>
        <w:t xml:space="preserve"> III, XIII, IX. </w:t>
      </w:r>
      <w:r>
        <w:rPr>
          <w:b/>
        </w:rPr>
        <w:t>Preventive recommendations:</w:t>
      </w:r>
      <w:r>
        <w:t xml:space="preserve"> (1) Formal return-to-work medical clearance protocols; (2) Task-level ergonomic risk assessments; (3) Actively monitored rest hour compliance.</w:t>
      </w:r>
    </w:p>
    <w:p w14:paraId="7A73FC9A" w14:textId="77777777" w:rsidR="00EA4B6D" w:rsidRDefault="00000000">
      <w:pPr>
        <w:pStyle w:val="Heading2"/>
      </w:pPr>
      <w:r>
        <w:rPr>
          <w:b w:val="0"/>
        </w:rPr>
        <w:t>4.9 Crew Exposure and Fall Hazards During Night-Time Operations</w:t>
      </w:r>
    </w:p>
    <w:p w14:paraId="4EAE8D7D" w14:textId="77777777" w:rsidR="00EA4B6D" w:rsidRDefault="00000000">
      <w:r>
        <w:rPr>
          <w:b/>
        </w:rPr>
        <w:t>Theme 66 | 79 incidents | VS: 10 | S: 0 | LS: 6 | MI: 63</w:t>
      </w:r>
    </w:p>
    <w:p w14:paraId="1976E3D5" w14:textId="77777777" w:rsidR="00EA4B6D" w:rsidRDefault="00000000">
      <w:r>
        <w:t xml:space="preserve">Crew members exposed to unmitigated physical hazards — striking submerged objects, falling overboard, tripping over mooring lines — under night conditions and elevated sea states. </w:t>
      </w:r>
      <w:r>
        <w:rPr>
          <w:b/>
        </w:rPr>
        <w:t>10 Very Serious incidents</w:t>
      </w:r>
      <w:r>
        <w:t xml:space="preserve"> make this the highest-severity crew injury theme by absolute count. PPE factor at </w:t>
      </w:r>
      <w:r>
        <w:rPr>
          <w:b/>
        </w:rPr>
        <w:t>45.6%</w:t>
      </w:r>
      <w:r>
        <w:t xml:space="preserve"> indicates widespread failure to use available protective equipment.</w:t>
      </w:r>
    </w:p>
    <w:p w14:paraId="010F19AE" w14:textId="77777777" w:rsidR="00EA4B6D" w:rsidRDefault="00000000">
      <w:r>
        <w:rPr>
          <w:b/>
        </w:rPr>
        <w:t>Key contributing factors:</w:t>
      </w:r>
      <w:r>
        <w:t xml:space="preserve"> Environmental </w:t>
      </w:r>
      <w:r>
        <w:rPr>
          <w:b/>
        </w:rPr>
        <w:t>31.9%</w:t>
      </w:r>
      <w:r>
        <w:t xml:space="preserve">, procedural </w:t>
      </w:r>
      <w:r>
        <w:rPr>
          <w:b/>
        </w:rPr>
        <w:t>31.7%</w:t>
      </w:r>
      <w:r>
        <w:t xml:space="preserve">, human </w:t>
      </w:r>
      <w:r>
        <w:rPr>
          <w:b/>
        </w:rPr>
        <w:t>22.6%</w:t>
      </w:r>
      <w:r>
        <w:t xml:space="preserve">, hardware </w:t>
      </w:r>
      <w:r>
        <w:rPr>
          <w:b/>
        </w:rPr>
        <w:t>13.9%</w:t>
      </w:r>
      <w:r>
        <w:t xml:space="preserve">. </w:t>
      </w:r>
      <w:r>
        <w:rPr>
          <w:b/>
        </w:rPr>
        <w:t>Notable human factors:</w:t>
      </w:r>
      <w:r>
        <w:t xml:space="preserve"> Lighting </w:t>
      </w:r>
      <w:r>
        <w:rPr>
          <w:b/>
        </w:rPr>
        <w:t>100.0%</w:t>
      </w:r>
      <w:r>
        <w:t xml:space="preserve">, weather </w:t>
      </w:r>
      <w:r>
        <w:rPr>
          <w:b/>
        </w:rPr>
        <w:t>67.1%</w:t>
      </w:r>
      <w:r>
        <w:t xml:space="preserve">, PPE </w:t>
      </w:r>
      <w:r>
        <w:rPr>
          <w:b/>
        </w:rPr>
        <w:t>45.6%</w:t>
      </w:r>
      <w:r>
        <w:t xml:space="preserve">. </w:t>
      </w:r>
      <w:r>
        <w:rPr>
          <w:b/>
        </w:rPr>
        <w:t>SOLAS chapters:</w:t>
      </w:r>
      <w:r>
        <w:t xml:space="preserve"> III, V, IX. </w:t>
      </w:r>
      <w:r>
        <w:rPr>
          <w:b/>
        </w:rPr>
        <w:t>Preventive recommendations:</w:t>
      </w:r>
      <w:r>
        <w:t xml:space="preserve"> (1) Mandatory pre-departure operational risk assessments for night passages; (2) Engineering controls including grab rails, crew restraint points, and segregated deck hazard zones; (3) Mandatory crew safety briefings prior to dynamic operations.</w:t>
      </w:r>
    </w:p>
    <w:p w14:paraId="3B58DDA3" w14:textId="77777777" w:rsidR="00EA4B6D" w:rsidRDefault="00000000">
      <w:pPr>
        <w:pStyle w:val="Heading2"/>
      </w:pPr>
      <w:r>
        <w:rPr>
          <w:b w:val="0"/>
        </w:rPr>
        <w:t>4.10 Non-Compliant Heaving Line Weights in Night Mooring Operations</w:t>
      </w:r>
    </w:p>
    <w:p w14:paraId="5B3B7D3F" w14:textId="77777777" w:rsidR="00EA4B6D" w:rsidRDefault="00000000">
      <w:r>
        <w:rPr>
          <w:b/>
        </w:rPr>
        <w:t>Theme 7 | 77 incidents | VS: 0 | S: 0 | LS: 1 | MI: 76</w:t>
      </w:r>
    </w:p>
    <w:p w14:paraId="1440C6B0" w14:textId="77777777" w:rsidR="00EA4B6D" w:rsidRDefault="00000000">
      <w:r>
        <w:t xml:space="preserve">Repeated use of non-compliant, improvised, or dangerously overweight heaving line monkey fists during mooring operations. Weights ranged from marginally overweight (570g) to a catastrophic 3.25-tonne shackle. The training factor of </w:t>
      </w:r>
      <w:r>
        <w:rPr>
          <w:b/>
        </w:rPr>
        <w:t>97.4%</w:t>
      </w:r>
      <w:r>
        <w:t xml:space="preserve"> and PPE factor of </w:t>
      </w:r>
      <w:r>
        <w:rPr>
          <w:b/>
        </w:rPr>
        <w:t>62.3%</w:t>
      </w:r>
      <w:r>
        <w:t xml:space="preserve"> indicate near-total knowledge gaps and inadequate protective measures.</w:t>
      </w:r>
    </w:p>
    <w:p w14:paraId="1412F787" w14:textId="77777777" w:rsidR="00EA4B6D" w:rsidRDefault="00000000">
      <w:r>
        <w:rPr>
          <w:b/>
        </w:rPr>
        <w:lastRenderedPageBreak/>
        <w:t>Key contributing factors:</w:t>
      </w:r>
      <w:r>
        <w:t xml:space="preserve"> (Zero proportions recorded.) </w:t>
      </w:r>
      <w:r>
        <w:rPr>
          <w:b/>
        </w:rPr>
        <w:t>Notable human factors:</w:t>
      </w:r>
      <w:r>
        <w:t xml:space="preserve"> Lighting </w:t>
      </w:r>
      <w:r>
        <w:rPr>
          <w:b/>
        </w:rPr>
        <w:t>100.0%</w:t>
      </w:r>
      <w:r>
        <w:t xml:space="preserve">, training </w:t>
      </w:r>
      <w:r>
        <w:rPr>
          <w:b/>
        </w:rPr>
        <w:t>97.4%</w:t>
      </w:r>
      <w:r>
        <w:t xml:space="preserve">, PPE </w:t>
      </w:r>
      <w:r>
        <w:rPr>
          <w:b/>
        </w:rPr>
        <w:t>62.3%</w:t>
      </w:r>
      <w:r>
        <w:t xml:space="preserve">, communication </w:t>
      </w:r>
      <w:r>
        <w:rPr>
          <w:b/>
        </w:rPr>
        <w:t>39.0%</w:t>
      </w:r>
      <w:r>
        <w:t xml:space="preserve">. </w:t>
      </w:r>
      <w:r>
        <w:rPr>
          <w:b/>
        </w:rPr>
        <w:t>SOLAS chapters:</w:t>
      </w:r>
      <w:r>
        <w:t xml:space="preserve"> III, V, IX. </w:t>
      </w:r>
      <w:r>
        <w:rPr>
          <w:b/>
        </w:rPr>
        <w:t>Preventive recommendations:</w:t>
      </w:r>
      <w:r>
        <w:t xml:space="preserve"> (1) Mandatory pre-berthing heaving line weight verification; (2) Fleet-wide procurement controls prohibiting weights exceeding 500g; (3) Targeted night mooring safety training.</w:t>
      </w:r>
    </w:p>
    <w:p w14:paraId="36AEA240" w14:textId="77777777" w:rsidR="00EA4B6D" w:rsidRDefault="00000000">
      <w:pPr>
        <w:pStyle w:val="Heading2"/>
      </w:pPr>
      <w:r>
        <w:rPr>
          <w:b w:val="0"/>
        </w:rPr>
        <w:t>4.11 Snap-Back and Entrapment Hazards in Deck Line Handling</w:t>
      </w:r>
    </w:p>
    <w:p w14:paraId="64935188" w14:textId="77777777" w:rsidR="00EA4B6D" w:rsidRDefault="00000000">
      <w:r>
        <w:rPr>
          <w:b/>
        </w:rPr>
        <w:t>Theme 88 | 69 incidents | VS: 0 | S: 0 | LS: 46 | MI: 23</w:t>
      </w:r>
    </w:p>
    <w:p w14:paraId="02ABB7E9" w14:textId="77777777" w:rsidR="00EA4B6D" w:rsidRDefault="00000000">
      <w:r>
        <w:t>Crew injuries from stored-energy release, line entrapment, and uncontrolled tension during mooring, trawling, and berthing. Personnel positioned within snap-back zones without pre-task hazard controls or exclusion zone enforcement.</w:t>
      </w:r>
    </w:p>
    <w:p w14:paraId="10BB0F88" w14:textId="77777777" w:rsidR="00EA4B6D" w:rsidRDefault="00000000">
      <w:r>
        <w:rPr>
          <w:b/>
        </w:rPr>
        <w:t>Key contributing factors:</w:t>
      </w:r>
      <w:r>
        <w:t xml:space="preserve"> Procedural </w:t>
      </w:r>
      <w:r>
        <w:rPr>
          <w:b/>
        </w:rPr>
        <w:t>33.5%</w:t>
      </w:r>
      <w:r>
        <w:t xml:space="preserve">, environmental </w:t>
      </w:r>
      <w:r>
        <w:rPr>
          <w:b/>
        </w:rPr>
        <w:t>26.3%</w:t>
      </w:r>
      <w:r>
        <w:t xml:space="preserve">, human </w:t>
      </w:r>
      <w:r>
        <w:rPr>
          <w:b/>
        </w:rPr>
        <w:t>22.1%</w:t>
      </w:r>
      <w:r>
        <w:t xml:space="preserve">, hardware </w:t>
      </w:r>
      <w:r>
        <w:rPr>
          <w:b/>
        </w:rPr>
        <w:t>18.1%</w:t>
      </w:r>
      <w:r>
        <w:t xml:space="preserve">. </w:t>
      </w:r>
      <w:r>
        <w:rPr>
          <w:b/>
        </w:rPr>
        <w:t>Notable human factors:</w:t>
      </w:r>
      <w:r>
        <w:t xml:space="preserve"> Lighting </w:t>
      </w:r>
      <w:r>
        <w:rPr>
          <w:b/>
        </w:rPr>
        <w:t>100.0%</w:t>
      </w:r>
      <w:r>
        <w:t xml:space="preserve">, weather </w:t>
      </w:r>
      <w:r>
        <w:rPr>
          <w:b/>
        </w:rPr>
        <w:t>42.0%</w:t>
      </w:r>
      <w:r>
        <w:t xml:space="preserve">, PPE </w:t>
      </w:r>
      <w:r>
        <w:rPr>
          <w:b/>
        </w:rPr>
        <w:t>20.3%</w:t>
      </w:r>
      <w:r>
        <w:t xml:space="preserve">. </w:t>
      </w:r>
      <w:r>
        <w:rPr>
          <w:b/>
        </w:rPr>
        <w:t>SOLAS chapters:</w:t>
      </w:r>
      <w:r>
        <w:t xml:space="preserve"> III, V, IX. </w:t>
      </w:r>
      <w:r>
        <w:rPr>
          <w:b/>
        </w:rPr>
        <w:t>Preventive recommendations:</w:t>
      </w:r>
      <w:r>
        <w:t xml:space="preserve"> (1) Formal pre-task deck preparation checklists with snap-back zone confirmation; (2) Cross-vessel stop-work communication protocols; (3) Night-time and adverse-weather operational controls for tensioned deck work.</w:t>
      </w:r>
    </w:p>
    <w:p w14:paraId="734F9C7D" w14:textId="77777777" w:rsidR="00EA4B6D" w:rsidRDefault="00000000">
      <w:pPr>
        <w:pStyle w:val="Heading2"/>
      </w:pPr>
      <w:r>
        <w:rPr>
          <w:b w:val="0"/>
        </w:rPr>
        <w:t>4.12 Entanglement and Struck-By Hazards During Deck Operations</w:t>
      </w:r>
    </w:p>
    <w:p w14:paraId="50334E36" w14:textId="77777777" w:rsidR="00EA4B6D" w:rsidRDefault="00000000">
      <w:r>
        <w:rPr>
          <w:b/>
        </w:rPr>
        <w:t>Theme 80 | 68 incidents | VS: 0 | S: 0 | LS: 51 | MI: 17</w:t>
      </w:r>
    </w:p>
    <w:p w14:paraId="5B4C4F8C" w14:textId="77777777" w:rsidR="00EA4B6D" w:rsidRDefault="00000000">
      <w:r>
        <w:t xml:space="preserve">Crew injuries from entanglement with running lines, ropes, chains, and anchor equipment during routine operations. Physical proximity of personnel to dynamic load-bearing equipment without enforced exclusion zones. Weather factor of </w:t>
      </w:r>
      <w:r>
        <w:rPr>
          <w:b/>
        </w:rPr>
        <w:t>60.3%</w:t>
      </w:r>
      <w:r>
        <w:t xml:space="preserve"> indicates adverse conditions regularly compound the hazard.</w:t>
      </w:r>
    </w:p>
    <w:p w14:paraId="19949736" w14:textId="77777777" w:rsidR="00EA4B6D" w:rsidRDefault="00000000">
      <w:r>
        <w:rPr>
          <w:b/>
        </w:rPr>
        <w:t>Key contributing factors:</w:t>
      </w:r>
      <w:r>
        <w:t xml:space="preserve"> Procedural </w:t>
      </w:r>
      <w:r>
        <w:rPr>
          <w:b/>
        </w:rPr>
        <w:t>32.2%</w:t>
      </w:r>
      <w:r>
        <w:t xml:space="preserve">, environmental </w:t>
      </w:r>
      <w:r>
        <w:rPr>
          <w:b/>
        </w:rPr>
        <w:t>29.4%</w:t>
      </w:r>
      <w:r>
        <w:t xml:space="preserve">, human </w:t>
      </w:r>
      <w:r>
        <w:rPr>
          <w:b/>
        </w:rPr>
        <w:t>21.0%</w:t>
      </w:r>
      <w:r>
        <w:t xml:space="preserve">, hardware </w:t>
      </w:r>
      <w:r>
        <w:rPr>
          <w:b/>
        </w:rPr>
        <w:t>17.4%</w:t>
      </w:r>
      <w:r>
        <w:t xml:space="preserve">. </w:t>
      </w:r>
      <w:r>
        <w:rPr>
          <w:b/>
        </w:rPr>
        <w:t>Notable human factors:</w:t>
      </w:r>
      <w:r>
        <w:t xml:space="preserve"> Lighting </w:t>
      </w:r>
      <w:r>
        <w:rPr>
          <w:b/>
        </w:rPr>
        <w:t>98.5%</w:t>
      </w:r>
      <w:r>
        <w:t xml:space="preserve">, weather </w:t>
      </w:r>
      <w:r>
        <w:rPr>
          <w:b/>
        </w:rPr>
        <w:t>60.3%</w:t>
      </w:r>
      <w:r>
        <w:t xml:space="preserve">, PPE </w:t>
      </w:r>
      <w:r>
        <w:rPr>
          <w:b/>
        </w:rPr>
        <w:t>27.9%</w:t>
      </w:r>
      <w:r>
        <w:t xml:space="preserve">. </w:t>
      </w:r>
      <w:r>
        <w:rPr>
          <w:b/>
        </w:rPr>
        <w:t>SOLAS chapters:</w:t>
      </w:r>
      <w:r>
        <w:t xml:space="preserve"> III, V, XI-1. </w:t>
      </w:r>
      <w:r>
        <w:rPr>
          <w:b/>
        </w:rPr>
        <w:t>Preventive recommendations:</w:t>
      </w:r>
      <w:r>
        <w:t xml:space="preserve"> (1) Formal Safe Systems of Work for high-risk deck operations; (2) Physical rope and line management hardware; (3) Pre-task safety briefings with night-specific risk assessments.</w:t>
      </w:r>
    </w:p>
    <w:p w14:paraId="7479B4ED" w14:textId="77777777" w:rsidR="00EA4B6D" w:rsidRDefault="00000000">
      <w:pPr>
        <w:pStyle w:val="Heading2"/>
      </w:pPr>
      <w:r>
        <w:rPr>
          <w:b w:val="0"/>
        </w:rPr>
        <w:t>4.13 Propeller Fouling and Gear Entanglement During Night Operations</w:t>
      </w:r>
    </w:p>
    <w:p w14:paraId="7C1EDEC8" w14:textId="77777777" w:rsidR="00EA4B6D" w:rsidRDefault="00000000">
      <w:r>
        <w:rPr>
          <w:b/>
        </w:rPr>
        <w:t>Theme 11 | 67 incidents | VS: 0 | S: 0 | LS: 6 | MI: 61</w:t>
      </w:r>
    </w:p>
    <w:p w14:paraId="47559412" w14:textId="77777777" w:rsidR="00EA4B6D" w:rsidRDefault="00000000">
      <w:r>
        <w:t>Loss of propulsion in fishing, sailing, and survey vessels from propeller fouling on fishing gear, ropes, and debris, predominantly at night in inshore waters with high gear density.</w:t>
      </w:r>
    </w:p>
    <w:p w14:paraId="391E424B" w14:textId="77777777" w:rsidR="00EA4B6D" w:rsidRDefault="00000000">
      <w:r>
        <w:rPr>
          <w:b/>
        </w:rPr>
        <w:t>Key contributing factors:</w:t>
      </w:r>
      <w:r>
        <w:t xml:space="preserve"> (Zero proportions recorded.) </w:t>
      </w:r>
      <w:r>
        <w:rPr>
          <w:b/>
        </w:rPr>
        <w:t>Notable human factors:</w:t>
      </w:r>
      <w:r>
        <w:t xml:space="preserve"> Lighting </w:t>
      </w:r>
      <w:r>
        <w:rPr>
          <w:b/>
        </w:rPr>
        <w:t>98.5%</w:t>
      </w:r>
      <w:r>
        <w:t xml:space="preserve">, weather </w:t>
      </w:r>
      <w:r>
        <w:rPr>
          <w:b/>
        </w:rPr>
        <w:t>28.4%</w:t>
      </w:r>
      <w:r>
        <w:t xml:space="preserve">, training </w:t>
      </w:r>
      <w:r>
        <w:rPr>
          <w:b/>
        </w:rPr>
        <w:t>23.9%</w:t>
      </w:r>
      <w:r>
        <w:t xml:space="preserve">. </w:t>
      </w:r>
      <w:r>
        <w:rPr>
          <w:b/>
        </w:rPr>
        <w:t>SOLAS chapters:</w:t>
      </w:r>
      <w:r>
        <w:t xml:space="preserve"> V, II-1, IV. </w:t>
      </w:r>
      <w:r>
        <w:rPr>
          <w:b/>
        </w:rPr>
        <w:t>Preventive recommendations:</w:t>
      </w:r>
      <w:r>
        <w:t xml:space="preserve"> (1) Mandatory rope-cutter devices on small commercial vessels; (2) Pre-passage planning incorporating static gear position data; (3) Night watchkeeping competency standards for gear-dense waters.</w:t>
      </w:r>
    </w:p>
    <w:p w14:paraId="58E20339" w14:textId="77777777" w:rsidR="00EA4B6D" w:rsidRDefault="00000000">
      <w:pPr>
        <w:pStyle w:val="Heading2"/>
      </w:pPr>
      <w:r>
        <w:rPr>
          <w:b w:val="0"/>
        </w:rPr>
        <w:lastRenderedPageBreak/>
        <w:t>4.14 Blackout and Propulsion Loss During Critical Manoeuvring</w:t>
      </w:r>
    </w:p>
    <w:p w14:paraId="71A28296" w14:textId="77777777" w:rsidR="00EA4B6D" w:rsidRDefault="00000000">
      <w:r>
        <w:rPr>
          <w:b/>
        </w:rPr>
        <w:t>Theme 65 | 66 incidents | VS: 0 | S: 3 | LS: 6 | MI: 57</w:t>
      </w:r>
    </w:p>
    <w:p w14:paraId="0278AF61" w14:textId="77777777" w:rsidR="00EA4B6D" w:rsidRDefault="00000000">
      <w:r>
        <w:t xml:space="preserve">Sudden total power loss during berthing, unberthing, and confined-water manoeuvring. Hardware factors lead at </w:t>
      </w:r>
      <w:r>
        <w:rPr>
          <w:b/>
        </w:rPr>
        <w:t>42.3%</w:t>
      </w:r>
      <w:r>
        <w:t xml:space="preserve"> — the highest hardware proportion among high-count themes — reflecting latent deficiencies in electrical generation and power management systems. Causes include fuel contamination, protection relay failures, and generator control faults.</w:t>
      </w:r>
    </w:p>
    <w:p w14:paraId="6AECCB84" w14:textId="77777777" w:rsidR="00EA4B6D" w:rsidRDefault="00000000">
      <w:r>
        <w:rPr>
          <w:b/>
        </w:rPr>
        <w:t>Key contributing factors:</w:t>
      </w:r>
      <w:r>
        <w:t xml:space="preserve"> Hardware </w:t>
      </w:r>
      <w:r>
        <w:rPr>
          <w:b/>
        </w:rPr>
        <w:t>42.3%</w:t>
      </w:r>
      <w:r>
        <w:t xml:space="preserve">, procedural </w:t>
      </w:r>
      <w:r>
        <w:rPr>
          <w:b/>
        </w:rPr>
        <w:t>36.2%</w:t>
      </w:r>
      <w:r>
        <w:t xml:space="preserve">, environmental </w:t>
      </w:r>
      <w:r>
        <w:rPr>
          <w:b/>
        </w:rPr>
        <w:t>17.4%</w:t>
      </w:r>
      <w:r>
        <w:t xml:space="preserve">, human </w:t>
      </w:r>
      <w:r>
        <w:rPr>
          <w:b/>
        </w:rPr>
        <w:t>4.0%</w:t>
      </w:r>
      <w:r>
        <w:t xml:space="preserve">. </w:t>
      </w:r>
      <w:r>
        <w:rPr>
          <w:b/>
        </w:rPr>
        <w:t>Notable human factors:</w:t>
      </w:r>
      <w:r>
        <w:t xml:space="preserve"> Lighting </w:t>
      </w:r>
      <w:r>
        <w:rPr>
          <w:b/>
        </w:rPr>
        <w:t>56.1%</w:t>
      </w:r>
      <w:r>
        <w:t xml:space="preserve">. </w:t>
      </w:r>
      <w:r>
        <w:rPr>
          <w:b/>
        </w:rPr>
        <w:t>SOLAS chapters:</w:t>
      </w:r>
      <w:r>
        <w:t xml:space="preserve"> II-1, II-2, V. </w:t>
      </w:r>
      <w:r>
        <w:rPr>
          <w:b/>
        </w:rPr>
        <w:t>Preventive recommendations:</w:t>
      </w:r>
      <w:r>
        <w:t xml:space="preserve"> (1) Pre-manoeuvre electrical readiness protocols; (2) Formal return-to-service criteria after blackout events; (3) Regular blackout recovery drills simulating loss during manoeuvring.</w:t>
      </w:r>
    </w:p>
    <w:p w14:paraId="19487866" w14:textId="77777777" w:rsidR="00EA4B6D" w:rsidRDefault="00000000">
      <w:pPr>
        <w:pStyle w:val="Heading2"/>
      </w:pPr>
      <w:r>
        <w:rPr>
          <w:b w:val="0"/>
        </w:rPr>
        <w:t>4.15 Fishing Vessel Propulsion Failures Due to Deferred Maintenance</w:t>
      </w:r>
    </w:p>
    <w:p w14:paraId="0C3FABC3" w14:textId="77777777" w:rsidR="00EA4B6D" w:rsidRDefault="00000000">
      <w:r>
        <w:rPr>
          <w:b/>
        </w:rPr>
        <w:t>Theme 76 | 58 incidents | VS: 0 | S: 0 | LS: 6 | MI: 52</w:t>
      </w:r>
    </w:p>
    <w:p w14:paraId="01AD0EFE" w14:textId="77777777" w:rsidR="00EA4B6D" w:rsidRDefault="00000000">
      <w:r>
        <w:t>Recurrent propulsion loss aboard small commercial fishing vessels, consistently resulting in reliance on SAR tow assistance. Root causes traceable to deferred or absent maintenance: contaminated fuel, failed cooling systems, exhausted lubricants, and worn drive components.</w:t>
      </w:r>
    </w:p>
    <w:p w14:paraId="6724CDC2" w14:textId="77777777" w:rsidR="00EA4B6D" w:rsidRDefault="00000000">
      <w:r>
        <w:rPr>
          <w:b/>
        </w:rPr>
        <w:t>Key contributing factors:</w:t>
      </w:r>
      <w:r>
        <w:t xml:space="preserve"> (Zero proportions recorded.) </w:t>
      </w:r>
      <w:r>
        <w:rPr>
          <w:b/>
        </w:rPr>
        <w:t>Notable human factors:</w:t>
      </w:r>
      <w:r>
        <w:t xml:space="preserve"> Lighting </w:t>
      </w:r>
      <w:r>
        <w:rPr>
          <w:b/>
        </w:rPr>
        <w:t>94.8%</w:t>
      </w:r>
      <w:r>
        <w:t xml:space="preserve">, weather </w:t>
      </w:r>
      <w:r>
        <w:rPr>
          <w:b/>
        </w:rPr>
        <w:t>31.0%</w:t>
      </w:r>
      <w:r>
        <w:t xml:space="preserve">. </w:t>
      </w:r>
      <w:r>
        <w:rPr>
          <w:b/>
        </w:rPr>
        <w:t>SOLAS chapters:</w:t>
      </w:r>
      <w:r>
        <w:t xml:space="preserve"> II-1, III, V. </w:t>
      </w:r>
      <w:r>
        <w:rPr>
          <w:b/>
        </w:rPr>
        <w:t>Preventive recommendations:</w:t>
      </w:r>
      <w:r>
        <w:t xml:space="preserve"> (1) Mandatory documented Planned Maintenance Systems for commercial fishing vessels; (2) Pre-departure engine checklists with minimum spare parts inventories; (3) Basic engineering competency training for fishing vessel crew.</w:t>
      </w:r>
    </w:p>
    <w:p w14:paraId="09F6811F" w14:textId="77777777" w:rsidR="00EA4B6D" w:rsidRDefault="00000000">
      <w:pPr>
        <w:pStyle w:val="Heading2"/>
      </w:pPr>
      <w:r>
        <w:rPr>
          <w:b w:val="0"/>
        </w:rPr>
        <w:t>4.16 Propulsion Failure in Adverse Conditions, Single-Engine Vessels</w:t>
      </w:r>
    </w:p>
    <w:p w14:paraId="50C42D1F" w14:textId="77777777" w:rsidR="00EA4B6D" w:rsidRDefault="00000000">
      <w:r>
        <w:rPr>
          <w:b/>
        </w:rPr>
        <w:t>Theme 145 | 58 incidents | VS: 2 | S: 5 | LS: 12 | MI: 39</w:t>
      </w:r>
    </w:p>
    <w:p w14:paraId="1103D435" w14:textId="77777777" w:rsidR="00EA4B6D" w:rsidRDefault="00000000">
      <w:r>
        <w:t xml:space="preserve">Mechanical propulsion failure aboard single-engine recreational and small commercial vessels, leaving them beam-on to wind and sea. The </w:t>
      </w:r>
      <w:r>
        <w:rPr>
          <w:b/>
        </w:rPr>
        <w:t>2 Very Serious</w:t>
      </w:r>
      <w:r>
        <w:t xml:space="preserve"> and </w:t>
      </w:r>
      <w:r>
        <w:rPr>
          <w:b/>
        </w:rPr>
        <w:t>5 Serious</w:t>
      </w:r>
      <w:r>
        <w:t xml:space="preserve"> outcomes illustrate how a single point of failure cascades when environmental conditions prevent self-rescue.</w:t>
      </w:r>
    </w:p>
    <w:p w14:paraId="5AF0B5D7" w14:textId="77777777" w:rsidR="00EA4B6D" w:rsidRDefault="00000000">
      <w:r>
        <w:rPr>
          <w:b/>
        </w:rPr>
        <w:t>Key contributing factors:</w:t>
      </w:r>
      <w:r>
        <w:t xml:space="preserve"> Environmental </w:t>
      </w:r>
      <w:r>
        <w:rPr>
          <w:b/>
        </w:rPr>
        <w:t>32.6%</w:t>
      </w:r>
      <w:r>
        <w:t xml:space="preserve">, procedural </w:t>
      </w:r>
      <w:r>
        <w:rPr>
          <w:b/>
        </w:rPr>
        <w:t>31.1%</w:t>
      </w:r>
      <w:r>
        <w:t xml:space="preserve">, hardware </w:t>
      </w:r>
      <w:r>
        <w:rPr>
          <w:b/>
        </w:rPr>
        <w:t>28.4%</w:t>
      </w:r>
      <w:r>
        <w:t xml:space="preserve">, human </w:t>
      </w:r>
      <w:r>
        <w:rPr>
          <w:b/>
        </w:rPr>
        <w:t>8.0%</w:t>
      </w:r>
      <w:r>
        <w:t xml:space="preserve">. </w:t>
      </w:r>
      <w:r>
        <w:rPr>
          <w:b/>
        </w:rPr>
        <w:t>Notable human factors:</w:t>
      </w:r>
      <w:r>
        <w:t xml:space="preserve"> Lighting </w:t>
      </w:r>
      <w:r>
        <w:rPr>
          <w:b/>
        </w:rPr>
        <w:t>93.1%</w:t>
      </w:r>
      <w:r>
        <w:t xml:space="preserve">, weather </w:t>
      </w:r>
      <w:r>
        <w:rPr>
          <w:b/>
        </w:rPr>
        <w:t>53.4%</w:t>
      </w:r>
      <w:r>
        <w:t xml:space="preserve">. </w:t>
      </w:r>
      <w:r>
        <w:rPr>
          <w:b/>
        </w:rPr>
        <w:t>SOLAS chapters:</w:t>
      </w:r>
      <w:r>
        <w:t xml:space="preserve"> II-1, III, V. </w:t>
      </w:r>
      <w:r>
        <w:rPr>
          <w:b/>
        </w:rPr>
        <w:t>Preventive recommendations:</w:t>
      </w:r>
      <w:r>
        <w:t xml:space="preserve"> (1) Mandatory pre-departure engine checks for recreational vessels; (2) Secondary propulsion requirements for single-engine vessels in exposed waters; (3) Passage planning and weather check requirements for night recreational departures.</w:t>
      </w:r>
    </w:p>
    <w:p w14:paraId="5F7CE8F9" w14:textId="77777777" w:rsidR="00EA4B6D" w:rsidRDefault="00000000">
      <w:pPr>
        <w:pStyle w:val="Heading2"/>
      </w:pPr>
      <w:r>
        <w:rPr>
          <w:b w:val="0"/>
        </w:rPr>
        <w:lastRenderedPageBreak/>
        <w:t>4.17 Flooding and Structural Failures in Small Vessel Night Operations</w:t>
      </w:r>
    </w:p>
    <w:p w14:paraId="56027990" w14:textId="77777777" w:rsidR="00EA4B6D" w:rsidRDefault="00000000">
      <w:r>
        <w:rPr>
          <w:b/>
        </w:rPr>
        <w:t>Theme 47 | 57 incidents | VS: 15 | S: 2 | LS: 1 | MI: 39</w:t>
      </w:r>
    </w:p>
    <w:p w14:paraId="37FE72BD" w14:textId="77777777" w:rsidR="00EA4B6D" w:rsidRDefault="00000000">
      <w:r>
        <w:t xml:space="preserve">Uncontrolled water ingress aboard small fishing, recreational, and hire vessels during night operations. </w:t>
      </w:r>
      <w:r>
        <w:rPr>
          <w:b/>
        </w:rPr>
        <w:t>15 Very Serious incidents</w:t>
      </w:r>
      <w:r>
        <w:t xml:space="preserve"> — the second highest absolute VS count among operational themes — driven by latent structural vulnerabilities: failed hull fittings, compromised shaft seals, and deteriorated through-hull components that were never detected by pre-departure inspection.</w:t>
      </w:r>
    </w:p>
    <w:p w14:paraId="378485F1" w14:textId="77777777" w:rsidR="00EA4B6D" w:rsidRDefault="00000000">
      <w:r>
        <w:rPr>
          <w:b/>
        </w:rPr>
        <w:t>Key contributing factors:</w:t>
      </w:r>
      <w:r>
        <w:t xml:space="preserve"> Environmental </w:t>
      </w:r>
      <w:r>
        <w:rPr>
          <w:b/>
        </w:rPr>
        <w:t>33.3%</w:t>
      </w:r>
      <w:r>
        <w:t xml:space="preserve">, procedural </w:t>
      </w:r>
      <w:r>
        <w:rPr>
          <w:b/>
        </w:rPr>
        <w:t>30.0%</w:t>
      </w:r>
      <w:r>
        <w:t xml:space="preserve">, hardware </w:t>
      </w:r>
      <w:r>
        <w:rPr>
          <w:b/>
        </w:rPr>
        <w:t>28.3%</w:t>
      </w:r>
      <w:r>
        <w:t xml:space="preserve">, human </w:t>
      </w:r>
      <w:r>
        <w:rPr>
          <w:b/>
        </w:rPr>
        <w:t>8.3%</w:t>
      </w:r>
      <w:r>
        <w:t xml:space="preserve">. </w:t>
      </w:r>
      <w:r>
        <w:rPr>
          <w:b/>
        </w:rPr>
        <w:t>Notable human factors:</w:t>
      </w:r>
      <w:r>
        <w:t xml:space="preserve"> Lighting </w:t>
      </w:r>
      <w:r>
        <w:rPr>
          <w:b/>
        </w:rPr>
        <w:t>100.0%</w:t>
      </w:r>
      <w:r>
        <w:t xml:space="preserve">, weather </w:t>
      </w:r>
      <w:r>
        <w:rPr>
          <w:b/>
        </w:rPr>
        <w:t>26.3%</w:t>
      </w:r>
      <w:r>
        <w:t xml:space="preserve">, training </w:t>
      </w:r>
      <w:r>
        <w:rPr>
          <w:b/>
        </w:rPr>
        <w:t>24.6%</w:t>
      </w:r>
      <w:r>
        <w:t xml:space="preserve">. </w:t>
      </w:r>
      <w:r>
        <w:rPr>
          <w:b/>
        </w:rPr>
        <w:t>SOLAS chapters:</w:t>
      </w:r>
      <w:r>
        <w:t xml:space="preserve"> II-1, III, XII. </w:t>
      </w:r>
      <w:r>
        <w:rPr>
          <w:b/>
        </w:rPr>
        <w:t>Preventive recommendations:</w:t>
      </w:r>
      <w:r>
        <w:t xml:space="preserve"> (1) Mandatory automated bilge alarm systems on all small commercial vessels; (2) Pre-departure hull integrity checklists; (3) Flooding response training specifically for night operations.</w:t>
      </w:r>
    </w:p>
    <w:p w14:paraId="72133AC0" w14:textId="77777777" w:rsidR="00EA4B6D" w:rsidRDefault="00000000">
      <w:pPr>
        <w:pStyle w:val="Heading2"/>
      </w:pPr>
      <w:r>
        <w:rPr>
          <w:b w:val="0"/>
        </w:rPr>
        <w:t>4.18 Electrical Hardware Failures Escalating to Fire Through Maintenance Gaps</w:t>
      </w:r>
    </w:p>
    <w:p w14:paraId="66C1CD89" w14:textId="77777777" w:rsidR="00EA4B6D" w:rsidRDefault="00000000">
      <w:r>
        <w:rPr>
          <w:b/>
        </w:rPr>
        <w:t>Theme 98 | 57 incidents | VS: 1 | S: 4 | LS: 1 | MI: 51</w:t>
      </w:r>
    </w:p>
    <w:p w14:paraId="33F6EF4A" w14:textId="77777777" w:rsidR="00EA4B6D" w:rsidRDefault="00000000">
      <w:r>
        <w:t xml:space="preserve">Fire events initiated by latent electrical hardware defects — overheating transformers, degraded plugs, faulty pre-heaters, defective valve spindles, and failed alternators. Every ignition was preceded by an undetected component degradation that a competent inspection regime would have identified. Hardware factor </w:t>
      </w:r>
      <w:r>
        <w:rPr>
          <w:b/>
        </w:rPr>
        <w:t>37.2%</w:t>
      </w:r>
      <w:r>
        <w:t xml:space="preserve"> and procedural factor </w:t>
      </w:r>
      <w:r>
        <w:rPr>
          <w:b/>
        </w:rPr>
        <w:t>39.3%</w:t>
      </w:r>
      <w:r>
        <w:t>.</w:t>
      </w:r>
    </w:p>
    <w:p w14:paraId="2346C0A7" w14:textId="77777777" w:rsidR="00EA4B6D" w:rsidRDefault="00000000">
      <w:r>
        <w:rPr>
          <w:b/>
        </w:rPr>
        <w:t>Key contributing factors:</w:t>
      </w:r>
      <w:r>
        <w:t xml:space="preserve"> Procedural </w:t>
      </w:r>
      <w:r>
        <w:rPr>
          <w:b/>
        </w:rPr>
        <w:t>39.3%</w:t>
      </w:r>
      <w:r>
        <w:t xml:space="preserve">, hardware </w:t>
      </w:r>
      <w:r>
        <w:rPr>
          <w:b/>
        </w:rPr>
        <w:t>37.2%</w:t>
      </w:r>
      <w:r>
        <w:t xml:space="preserve">, environmental </w:t>
      </w:r>
      <w:r>
        <w:rPr>
          <w:b/>
        </w:rPr>
        <w:t>19.2%</w:t>
      </w:r>
      <w:r>
        <w:t xml:space="preserve">, human </w:t>
      </w:r>
      <w:r>
        <w:rPr>
          <w:b/>
        </w:rPr>
        <w:t>4.3%</w:t>
      </w:r>
      <w:r>
        <w:t xml:space="preserve">. </w:t>
      </w:r>
      <w:r>
        <w:rPr>
          <w:b/>
        </w:rPr>
        <w:t>Notable human factors:</w:t>
      </w:r>
      <w:r>
        <w:t xml:space="preserve"> Lighting </w:t>
      </w:r>
      <w:r>
        <w:rPr>
          <w:b/>
        </w:rPr>
        <w:t>12.3%</w:t>
      </w:r>
      <w:r>
        <w:t xml:space="preserve"> (notably low — fires occur regardless of lighting). </w:t>
      </w:r>
      <w:r>
        <w:rPr>
          <w:b/>
        </w:rPr>
        <w:t>SOLAS chapters:</w:t>
      </w:r>
      <w:r>
        <w:t xml:space="preserve"> II-1, II-2, V. </w:t>
      </w:r>
      <w:r>
        <w:rPr>
          <w:b/>
        </w:rPr>
        <w:t>Preventive recommendations:</w:t>
      </w:r>
      <w:r>
        <w:t xml:space="preserve"> (1) Component-level electrical inspection protocols within PMS; (2) Mandatory overtemperature protection devices on high-heat circuits; (3) Flag state audit of electrical maintenance records.</w:t>
      </w:r>
    </w:p>
    <w:p w14:paraId="6C59872E" w14:textId="77777777" w:rsidR="00EA4B6D" w:rsidRDefault="00000000">
      <w:pPr>
        <w:pStyle w:val="Heading2"/>
      </w:pPr>
      <w:r>
        <w:rPr>
          <w:b w:val="0"/>
        </w:rPr>
        <w:t>4.19 Propeller Fouling from Inadequate Situational Awareness and Planning</w:t>
      </w:r>
    </w:p>
    <w:p w14:paraId="41A3D89C" w14:textId="77777777" w:rsidR="00EA4B6D" w:rsidRDefault="00000000">
      <w:r>
        <w:rPr>
          <w:b/>
        </w:rPr>
        <w:t>Theme 43 | 56 incidents | VS: 1 | S: 2 | LS: 9 | MI: 44</w:t>
      </w:r>
    </w:p>
    <w:p w14:paraId="45B9BDE6" w14:textId="77777777" w:rsidR="00EA4B6D" w:rsidRDefault="00000000">
      <w:r>
        <w:t xml:space="preserve">Propeller fouling from mooring infrastructure, own or adjacent fishing gear, and derelict seabed debris. Environmental factors lead at </w:t>
      </w:r>
      <w:r>
        <w:rPr>
          <w:b/>
        </w:rPr>
        <w:t>43.6%</w:t>
      </w:r>
      <w:r>
        <w:t>, reflecting that many of these incidents occur in gear-dense or infrastructure-congested areas where the hazard is foreseeable.</w:t>
      </w:r>
    </w:p>
    <w:p w14:paraId="01B7099C" w14:textId="77777777" w:rsidR="00EA4B6D" w:rsidRDefault="00000000">
      <w:r>
        <w:rPr>
          <w:b/>
        </w:rPr>
        <w:t>Key contributing factors:</w:t>
      </w:r>
      <w:r>
        <w:t xml:space="preserve"> Environmental </w:t>
      </w:r>
      <w:r>
        <w:rPr>
          <w:b/>
        </w:rPr>
        <w:t>43.6%</w:t>
      </w:r>
      <w:r>
        <w:t xml:space="preserve">, procedural </w:t>
      </w:r>
      <w:r>
        <w:rPr>
          <w:b/>
        </w:rPr>
        <w:t>25.2%</w:t>
      </w:r>
      <w:r>
        <w:t xml:space="preserve">, human </w:t>
      </w:r>
      <w:r>
        <w:rPr>
          <w:b/>
        </w:rPr>
        <w:t>16.3%</w:t>
      </w:r>
      <w:r>
        <w:t xml:space="preserve">, hardware </w:t>
      </w:r>
      <w:r>
        <w:rPr>
          <w:b/>
        </w:rPr>
        <w:t>14.9%</w:t>
      </w:r>
      <w:r>
        <w:t xml:space="preserve">. </w:t>
      </w:r>
      <w:r>
        <w:rPr>
          <w:b/>
        </w:rPr>
        <w:t>Notable human factors:</w:t>
      </w:r>
      <w:r>
        <w:t xml:space="preserve"> Lighting </w:t>
      </w:r>
      <w:r>
        <w:rPr>
          <w:b/>
        </w:rPr>
        <w:t>100.0%</w:t>
      </w:r>
      <w:r>
        <w:t xml:space="preserve">, weather </w:t>
      </w:r>
      <w:r>
        <w:rPr>
          <w:b/>
        </w:rPr>
        <w:t>39.3%</w:t>
      </w:r>
      <w:r>
        <w:t xml:space="preserve">. </w:t>
      </w:r>
      <w:r>
        <w:rPr>
          <w:b/>
        </w:rPr>
        <w:t>SOLAS chapters:</w:t>
      </w:r>
      <w:r>
        <w:t xml:space="preserve"> V, XI-1, III. </w:t>
      </w:r>
      <w:r>
        <w:rPr>
          <w:b/>
        </w:rPr>
        <w:t>Preventive recommendations:</w:t>
      </w:r>
      <w:r>
        <w:t xml:space="preserve"> (1) Pre-approach checklists for mooring field operations; (2) Rope cutters on commercial fishing and charter vessels; (3) Minimum safe manning standards for night fishing operations.</w:t>
      </w:r>
    </w:p>
    <w:p w14:paraId="65F84C1C" w14:textId="77777777" w:rsidR="00EA4B6D" w:rsidRDefault="00000000">
      <w:pPr>
        <w:pStyle w:val="Heading2"/>
      </w:pPr>
      <w:r>
        <w:rPr>
          <w:b w:val="0"/>
        </w:rPr>
        <w:lastRenderedPageBreak/>
        <w:t>4.20 Steering System Failures Due to Latent Mechanical Deficiencies</w:t>
      </w:r>
    </w:p>
    <w:p w14:paraId="018CAEFC" w14:textId="77777777" w:rsidR="00EA4B6D" w:rsidRDefault="00000000">
      <w:r>
        <w:rPr>
          <w:b/>
        </w:rPr>
        <w:t>Theme 28 | 52 incidents | VS: 0 | S: 1 | LS: 11 | MI: 40</w:t>
      </w:r>
    </w:p>
    <w:p w14:paraId="0D21B7BE" w14:textId="77777777" w:rsidR="00EA4B6D" w:rsidRDefault="00000000">
      <w:r>
        <w:t xml:space="preserve">Primary steering system failures — hydraulic components, control circuits, and mechanical linkages — during high-demand navigation phases. Consistently occurring during berthing, channel transit, and pilotage. Hardware factor </w:t>
      </w:r>
      <w:r>
        <w:rPr>
          <w:b/>
        </w:rPr>
        <w:t>30.9%</w:t>
      </w:r>
      <w:r>
        <w:t xml:space="preserve"> and procedural factor </w:t>
      </w:r>
      <w:r>
        <w:rPr>
          <w:b/>
        </w:rPr>
        <w:t>32.2%</w:t>
      </w:r>
      <w:r>
        <w:t xml:space="preserve"> indicate joint hardware-procedural causation.</w:t>
      </w:r>
    </w:p>
    <w:p w14:paraId="61929E5B" w14:textId="77777777" w:rsidR="00EA4B6D" w:rsidRDefault="00000000">
      <w:r>
        <w:rPr>
          <w:b/>
        </w:rPr>
        <w:t>Key contributing factors:</w:t>
      </w:r>
      <w:r>
        <w:t xml:space="preserve"> Procedural </w:t>
      </w:r>
      <w:r>
        <w:rPr>
          <w:b/>
        </w:rPr>
        <w:t>32.2%</w:t>
      </w:r>
      <w:r>
        <w:t xml:space="preserve">, hardware </w:t>
      </w:r>
      <w:r>
        <w:rPr>
          <w:b/>
        </w:rPr>
        <w:t>30.9%</w:t>
      </w:r>
      <w:r>
        <w:t xml:space="preserve">, environmental </w:t>
      </w:r>
      <w:r>
        <w:rPr>
          <w:b/>
        </w:rPr>
        <w:t>30.0%</w:t>
      </w:r>
      <w:r>
        <w:t xml:space="preserve">, human </w:t>
      </w:r>
      <w:r>
        <w:rPr>
          <w:b/>
        </w:rPr>
        <w:t>7.0%</w:t>
      </w:r>
      <w:r>
        <w:t xml:space="preserve">. </w:t>
      </w:r>
      <w:r>
        <w:rPr>
          <w:b/>
        </w:rPr>
        <w:t>Notable human factors:</w:t>
      </w:r>
      <w:r>
        <w:t xml:space="preserve"> Lighting </w:t>
      </w:r>
      <w:r>
        <w:rPr>
          <w:b/>
        </w:rPr>
        <w:t>73.1%</w:t>
      </w:r>
      <w:r>
        <w:t xml:space="preserve">, weather </w:t>
      </w:r>
      <w:r>
        <w:rPr>
          <w:b/>
        </w:rPr>
        <w:t>46.2%</w:t>
      </w:r>
      <w:r>
        <w:t xml:space="preserve">. </w:t>
      </w:r>
      <w:r>
        <w:rPr>
          <w:b/>
        </w:rPr>
        <w:t>SOLAS chapters:</w:t>
      </w:r>
      <w:r>
        <w:t xml:space="preserve"> II-1 (Part E), V, IX. </w:t>
      </w:r>
      <w:r>
        <w:rPr>
          <w:b/>
        </w:rPr>
        <w:t>Preventive recommendations:</w:t>
      </w:r>
      <w:r>
        <w:t xml:space="preserve"> (1) Full functional steering mode testing at every pre-arrival check per SOLAS II-1/29; (2) Condition-based planned maintenance for hydraulic components; (3) Scenario-based emergency steering drills.</w:t>
      </w:r>
    </w:p>
    <w:p w14:paraId="50D20673" w14:textId="77777777" w:rsidR="00EA4B6D" w:rsidRDefault="00EA4B6D">
      <w:pPr>
        <w:pBdr>
          <w:bottom w:val="single" w:sz="6" w:space="1" w:color="auto"/>
        </w:pBdr>
      </w:pPr>
    </w:p>
    <w:p w14:paraId="244E55D3" w14:textId="77777777" w:rsidR="00EA4B6D" w:rsidRDefault="00000000">
      <w:pPr>
        <w:pStyle w:val="Heading1"/>
      </w:pPr>
      <w:r>
        <w:rPr>
          <w:b w:val="0"/>
        </w:rPr>
        <w:t>5. High-Severity Incident Themes</w:t>
      </w:r>
    </w:p>
    <w:p w14:paraId="6C3F56A4" w14:textId="77777777" w:rsidR="00EA4B6D" w:rsidRDefault="00000000">
      <w:r>
        <w:t>This section identifies themes where Very Serious incidents represent a significant proportion of outcomes. Excluding themes dominated by data-quality issues (pending MAIB investigations, PCF restrictions), the following operational themes produce the most severe consequences:</w:t>
      </w:r>
    </w:p>
    <w:p w14:paraId="54EBCD5C" w14:textId="77777777" w:rsidR="00EA4B6D" w:rsidRDefault="00000000">
      <w:pPr>
        <w:pStyle w:val="Heading2"/>
      </w:pPr>
      <w:r>
        <w:rPr>
          <w:b w:val="0"/>
        </w:rPr>
        <w:t>5.1 Recreational Vessel PPE Non-Compliance and Immersion Fatalities</w:t>
      </w:r>
    </w:p>
    <w:p w14:paraId="75321EF5" w14:textId="77777777" w:rsidR="00EA4B6D" w:rsidRDefault="00000000">
      <w:r>
        <w:rPr>
          <w:b/>
        </w:rPr>
        <w:t>11 incidents | 9 Very Serious (82%)</w:t>
      </w:r>
    </w:p>
    <w:p w14:paraId="1EDA835C" w14:textId="77777777" w:rsidR="00EA4B6D" w:rsidRDefault="00000000">
      <w:r>
        <w:t xml:space="preserve">The single most dangerous theme by severity proportion. Nine of eleven incidents resulted in Very Serious outcomes, indicating near-certainty of fatal or life-threatening consequences when recreational vessel operators enter the water without adequate personal protective equipment. PPE factor is </w:t>
      </w:r>
      <w:r>
        <w:rPr>
          <w:b/>
        </w:rPr>
        <w:t>100%</w:t>
      </w:r>
      <w:r>
        <w:t xml:space="preserve"> — every incident involved PPE non-compliance. The human factor proportion is </w:t>
      </w:r>
      <w:r>
        <w:rPr>
          <w:b/>
        </w:rPr>
        <w:t>29.5%</w:t>
      </w:r>
      <w:r>
        <w:t>, reflecting deliberate individual choices not to wear lifejackets or carry personal locator beacons.</w:t>
      </w:r>
    </w:p>
    <w:p w14:paraId="3FEE18B1" w14:textId="77777777" w:rsidR="00EA4B6D" w:rsidRDefault="00000000">
      <w:pPr>
        <w:pStyle w:val="Heading2"/>
      </w:pPr>
      <w:r>
        <w:rPr>
          <w:b w:val="0"/>
        </w:rPr>
        <w:t>5.2 Recreational Craft Capsize: Night Operations and Safety Failures</w:t>
      </w:r>
    </w:p>
    <w:p w14:paraId="2C3627F4" w14:textId="77777777" w:rsidR="00EA4B6D" w:rsidRDefault="00000000">
      <w:r>
        <w:rPr>
          <w:b/>
        </w:rPr>
        <w:t>15 incidents | 9 Very Serious (60%)</w:t>
      </w:r>
    </w:p>
    <w:p w14:paraId="34A77377" w14:textId="77777777" w:rsidR="00EA4B6D" w:rsidRDefault="00000000">
      <w:r>
        <w:t xml:space="preserve">Small recreational craft capsizing during night operations, with </w:t>
      </w:r>
      <w:r>
        <w:rPr>
          <w:b/>
        </w:rPr>
        <w:t>60%</w:t>
      </w:r>
      <w:r>
        <w:t xml:space="preserve"> Very Serious outcomes. PPE factor of </w:t>
      </w:r>
      <w:r>
        <w:rPr>
          <w:b/>
        </w:rPr>
        <w:t>86.7%</w:t>
      </w:r>
      <w:r>
        <w:t xml:space="preserve"> confirms that the absence of lifejackets and personal flotation devices is the primary determinant of whether a capsize becomes a fatality. Lighting factor </w:t>
      </w:r>
      <w:r>
        <w:rPr>
          <w:b/>
        </w:rPr>
        <w:t>100%</w:t>
      </w:r>
      <w:r>
        <w:t xml:space="preserve"> underscores the role of darkness in both causing the capsize and degrading the effectiveness of rescue.</w:t>
      </w:r>
    </w:p>
    <w:p w14:paraId="17055C12" w14:textId="77777777" w:rsidR="00EA4B6D" w:rsidRDefault="00000000">
      <w:pPr>
        <w:pStyle w:val="Heading2"/>
      </w:pPr>
      <w:r>
        <w:rPr>
          <w:b w:val="0"/>
        </w:rPr>
        <w:t>5.3 Flooding and Structural Failures in Small Vessel Night Operations</w:t>
      </w:r>
    </w:p>
    <w:p w14:paraId="43A9EF16" w14:textId="77777777" w:rsidR="00EA4B6D" w:rsidRDefault="00000000">
      <w:r>
        <w:rPr>
          <w:b/>
        </w:rPr>
        <w:t>57 incidents | 15 Very Serious (26%)</w:t>
      </w:r>
    </w:p>
    <w:p w14:paraId="694602F2" w14:textId="77777777" w:rsidR="00EA4B6D" w:rsidRDefault="00000000">
      <w:r>
        <w:lastRenderedPageBreak/>
        <w:t xml:space="preserve">The highest absolute count of Very Serious incidents among operational themes. Failed hull fittings, compromised shaft seals, and absent bilge alarm systems on small vessels transform water ingress into vessel loss during night operations when detection is delayed. Lighting factor </w:t>
      </w:r>
      <w:r>
        <w:rPr>
          <w:b/>
        </w:rPr>
        <w:t>100%</w:t>
      </w:r>
      <w:r>
        <w:t xml:space="preserve">, training factor </w:t>
      </w:r>
      <w:r>
        <w:rPr>
          <w:b/>
        </w:rPr>
        <w:t>24.6%</w:t>
      </w:r>
      <w:r>
        <w:t>.</w:t>
      </w:r>
    </w:p>
    <w:p w14:paraId="3DEBE398" w14:textId="77777777" w:rsidR="00EA4B6D" w:rsidRDefault="00000000">
      <w:pPr>
        <w:pStyle w:val="Heading2"/>
      </w:pPr>
      <w:r>
        <w:rPr>
          <w:b w:val="0"/>
        </w:rPr>
        <w:t>5.4 Recreational and Inland Vessel Fires: Systemic Prevention Failures</w:t>
      </w:r>
    </w:p>
    <w:p w14:paraId="1D87045B" w14:textId="77777777" w:rsidR="00EA4B6D" w:rsidRDefault="00000000">
      <w:r>
        <w:rPr>
          <w:b/>
        </w:rPr>
        <w:t>33 incidents | 11 Very Serious (33%)</w:t>
      </w:r>
    </w:p>
    <w:p w14:paraId="5FBECB22" w14:textId="77777777" w:rsidR="00EA4B6D" w:rsidRDefault="00000000">
      <w:r>
        <w:t xml:space="preserve">Fires aboard recreational and inland vessels where systemic prevention failures — inadequate fire detection, absent suppression systems, and poor housekeeping — convert ignition events into total losses. </w:t>
      </w:r>
      <w:r>
        <w:rPr>
          <w:b/>
        </w:rPr>
        <w:t>11 Serious</w:t>
      </w:r>
      <w:r>
        <w:t xml:space="preserve"> incidents in addition to the 11 Very Serious confirm that this theme produces consistently severe outcomes.</w:t>
      </w:r>
    </w:p>
    <w:p w14:paraId="3583BA68" w14:textId="77777777" w:rsidR="00EA4B6D" w:rsidRDefault="00000000">
      <w:pPr>
        <w:pStyle w:val="Heading2"/>
      </w:pPr>
      <w:r>
        <w:rPr>
          <w:b w:val="0"/>
        </w:rPr>
        <w:t>5.5 Engine Room Fires: Latent Defects and Unmanned Vessel Risk</w:t>
      </w:r>
    </w:p>
    <w:p w14:paraId="19930691" w14:textId="77777777" w:rsidR="00EA4B6D" w:rsidRDefault="00000000">
      <w:r>
        <w:rPr>
          <w:b/>
        </w:rPr>
        <w:t>26 incidents | 10 Very Serious (38%)</w:t>
      </w:r>
    </w:p>
    <w:p w14:paraId="386FB9E6" w14:textId="77777777" w:rsidR="00EA4B6D" w:rsidRDefault="00000000">
      <w:r>
        <w:t xml:space="preserve">Engine room fires from undetected fuel leaks, lagging oil saturation, and exhaust system defects, frequently in unmanned engine rooms where detection is delayed. The </w:t>
      </w:r>
      <w:r>
        <w:rPr>
          <w:b/>
        </w:rPr>
        <w:t>38%</w:t>
      </w:r>
      <w:r>
        <w:t xml:space="preserve"> Very Serious rate reflects the confined space, fuel proximity, and escalation speed of engine room fires.</w:t>
      </w:r>
    </w:p>
    <w:p w14:paraId="313B8280" w14:textId="77777777" w:rsidR="00EA4B6D" w:rsidRDefault="00000000">
      <w:pPr>
        <w:pStyle w:val="Heading2"/>
      </w:pPr>
      <w:r>
        <w:rPr>
          <w:b w:val="0"/>
        </w:rPr>
        <w:t>5.6 Undetected Flammable and Toxic Gas Accumulation</w:t>
      </w:r>
    </w:p>
    <w:p w14:paraId="530A2916" w14:textId="77777777" w:rsidR="00EA4B6D" w:rsidRDefault="00000000">
      <w:r>
        <w:rPr>
          <w:b/>
        </w:rPr>
        <w:t>14 incidents | 5 Very Serious (36%)</w:t>
      </w:r>
    </w:p>
    <w:p w14:paraId="47D720DC" w14:textId="77777777" w:rsidR="00EA4B6D" w:rsidRDefault="00000000">
      <w:r>
        <w:t xml:space="preserve">Gas accumulation events aboard vessels where ventilation is inadequate and gas detection systems are absent or non-functional. The </w:t>
      </w:r>
      <w:r>
        <w:rPr>
          <w:b/>
        </w:rPr>
        <w:t>36%</w:t>
      </w:r>
      <w:r>
        <w:t xml:space="preserve"> Very Serious rate reflects the binary nature of gas accumulation incidents: they either remain undetected (leading to explosion or asphyxiation) or are detected in time.</w:t>
      </w:r>
    </w:p>
    <w:p w14:paraId="23147908" w14:textId="77777777" w:rsidR="00EA4B6D" w:rsidRDefault="00000000">
      <w:pPr>
        <w:pStyle w:val="Heading2"/>
      </w:pPr>
      <w:r>
        <w:rPr>
          <w:b w:val="0"/>
        </w:rPr>
        <w:t>5.7 Night-Time Man Overboard: Tethering and Recovery Failures</w:t>
      </w:r>
    </w:p>
    <w:p w14:paraId="6373EAF7" w14:textId="77777777" w:rsidR="00EA4B6D" w:rsidRDefault="00000000">
      <w:r>
        <w:rPr>
          <w:b/>
        </w:rPr>
        <w:t>41 incidents | 7 Very Serious (17%)</w:t>
      </w:r>
    </w:p>
    <w:p w14:paraId="7109F55F" w14:textId="77777777" w:rsidR="00EA4B6D" w:rsidRDefault="00000000">
      <w:r>
        <w:t xml:space="preserve">Man overboard events where tethering systems were not used, recovery procedures were inadequate, or night conditions prevented timely location and retrieval. PPE factor </w:t>
      </w:r>
      <w:r>
        <w:rPr>
          <w:b/>
        </w:rPr>
        <w:t>82.9%</w:t>
      </w:r>
      <w:r>
        <w:t xml:space="preserve">, training factor </w:t>
      </w:r>
      <w:r>
        <w:rPr>
          <w:b/>
        </w:rPr>
        <w:t>56.1%</w:t>
      </w:r>
      <w:r>
        <w:t xml:space="preserve">, lighting factor </w:t>
      </w:r>
      <w:r>
        <w:rPr>
          <w:b/>
        </w:rPr>
        <w:t>100%</w:t>
      </w:r>
      <w:r>
        <w:t>. The combination of darkness, inadequate PPE, and untrained recovery crews produces predictable fatalities.</w:t>
      </w:r>
    </w:p>
    <w:p w14:paraId="26173014" w14:textId="77777777" w:rsidR="00EA4B6D" w:rsidRDefault="00000000">
      <w:pPr>
        <w:pStyle w:val="Heading2"/>
      </w:pPr>
      <w:r>
        <w:rPr>
          <w:b w:val="0"/>
        </w:rPr>
        <w:t>5.8 Night-Time River Grounding Compounded by Tidal Flooding</w:t>
      </w:r>
    </w:p>
    <w:p w14:paraId="629C3EC3" w14:textId="77777777" w:rsidR="00EA4B6D" w:rsidRDefault="00000000">
      <w:r>
        <w:rPr>
          <w:b/>
        </w:rPr>
        <w:t>14 incidents | 6 Very Serious (43%)</w:t>
      </w:r>
    </w:p>
    <w:p w14:paraId="1F20B454" w14:textId="77777777" w:rsidR="00EA4B6D" w:rsidRDefault="00000000">
      <w:r>
        <w:t xml:space="preserve">Groundings in tidal rivers where receding water levels expose vessels to structural loading and progressive flooding. The </w:t>
      </w:r>
      <w:r>
        <w:rPr>
          <w:b/>
        </w:rPr>
        <w:t>43%</w:t>
      </w:r>
      <w:r>
        <w:t xml:space="preserve"> Very Serious rate — among the highest for any grounding theme — reflects the cascading nature of tidal grounding: once aground, the situation deteriorates with the tide rather than stabilising.</w:t>
      </w:r>
    </w:p>
    <w:p w14:paraId="44B2CD29" w14:textId="77777777" w:rsidR="00EA4B6D" w:rsidRDefault="00000000">
      <w:pPr>
        <w:pStyle w:val="Heading2"/>
      </w:pPr>
      <w:r>
        <w:rPr>
          <w:b w:val="0"/>
        </w:rPr>
        <w:lastRenderedPageBreak/>
        <w:t>5.9 Key Pattern</w:t>
      </w:r>
    </w:p>
    <w:p w14:paraId="1A758526" w14:textId="77777777" w:rsidR="00EA4B6D" w:rsidRDefault="00000000">
      <w:r>
        <w:t xml:space="preserve">The themes with the highest severity proportions share a common profile: </w:t>
      </w:r>
      <w:r>
        <w:rPr>
          <w:b/>
        </w:rPr>
        <w:t>small vessels, night operations, absent safety equipment, and single points of failure</w:t>
      </w:r>
      <w:r>
        <w:t>. The recreational and small commercial vessel sector produces disproportionately severe outcomes because it operates with fewer engineering redundancies, less formal training, lower SMS maturity, and weaker regulatory oversight than the commercial shipping sector. Darkness is the consistent amplifier that converts these baseline vulnerabilities into fatal outcomes.</w:t>
      </w:r>
    </w:p>
    <w:p w14:paraId="2981C1D2" w14:textId="77777777" w:rsidR="00EA4B6D" w:rsidRDefault="00EA4B6D">
      <w:pPr>
        <w:pBdr>
          <w:bottom w:val="single" w:sz="6" w:space="1" w:color="auto"/>
        </w:pBdr>
      </w:pPr>
    </w:p>
    <w:p w14:paraId="71F565E9" w14:textId="77777777" w:rsidR="00EA4B6D" w:rsidRDefault="00000000">
      <w:pPr>
        <w:pStyle w:val="Heading1"/>
      </w:pPr>
      <w:r>
        <w:rPr>
          <w:b w:val="0"/>
        </w:rPr>
        <w:t>6. Regulatory and Safety Management Implications</w:t>
      </w:r>
    </w:p>
    <w:p w14:paraId="6E538691" w14:textId="77777777" w:rsidR="00EA4B6D" w:rsidRDefault="00000000">
      <w:r>
        <w:t>The patterns identified across 160 themes and 5,675 incidents point to eight priority areas for regulatory and industry action.</w:t>
      </w:r>
    </w:p>
    <w:p w14:paraId="155E4A4F" w14:textId="77777777" w:rsidR="00EA4B6D" w:rsidRDefault="00000000">
      <w:pPr>
        <w:pStyle w:val="Heading2"/>
      </w:pPr>
      <w:r>
        <w:rPr>
          <w:b w:val="0"/>
        </w:rPr>
        <w:t>6.1 For Flag State Administrations and Port State Control</w:t>
      </w:r>
    </w:p>
    <w:p w14:paraId="5D558640" w14:textId="77777777" w:rsidR="00EA4B6D" w:rsidRDefault="00000000">
      <w:r>
        <w:rPr>
          <w:b/>
        </w:rPr>
        <w:t>Recommendation 1: Escalate enforcement of pilot boarding arrangement compliance.</w:t>
      </w:r>
      <w:r>
        <w:t xml:space="preserve"> The 1,382 pilot boarding incidents represent the single largest compliance failure in this dataset. Port State Control inspections should treat pilot transfer deficiencies as a proxy indicator for broader SMS failure, triggering enhanced inspection of the vessel's overall safety management maturity. Flag States should mandate that pilot boarding arrangements are subject to the same planned maintenance and periodic survey rigour as life-saving appliances.</w:t>
      </w:r>
    </w:p>
    <w:p w14:paraId="350C1F04" w14:textId="77777777" w:rsidR="00EA4B6D" w:rsidRDefault="00000000">
      <w:r>
        <w:rPr>
          <w:b/>
        </w:rPr>
        <w:t>Recommendation 2: Introduce mandatory night-operations risk assessment standards.</w:t>
      </w:r>
      <w:r>
        <w:t xml:space="preserve"> The near-universal role of reduced visibility as a risk amplifier (86.7% weighted average lighting factor) justifies the development of specific regulatory guidance on night-time operational controls, including minimum lighting standards for deck operations, two-person bridge watch requirements in coastal waters, and defined conditions under which night operations should be restricted for small commercial and recreational vessels.</w:t>
      </w:r>
    </w:p>
    <w:p w14:paraId="2D0EA728" w14:textId="77777777" w:rsidR="00EA4B6D" w:rsidRDefault="00000000">
      <w:pPr>
        <w:pStyle w:val="Heading2"/>
      </w:pPr>
      <w:r>
        <w:rPr>
          <w:b w:val="0"/>
        </w:rPr>
        <w:t>6.2 For Shipowners and Safety Management Systems</w:t>
      </w:r>
    </w:p>
    <w:p w14:paraId="262F870B" w14:textId="77777777" w:rsidR="00EA4B6D" w:rsidRDefault="00000000">
      <w:r>
        <w:rPr>
          <w:b/>
        </w:rPr>
        <w:t>Recommendation 3: Audit SMS effectiveness against the themes in this report.</w:t>
      </w:r>
      <w:r>
        <w:t xml:space="preserve"> The ISM Code appears in virtually every theme's SOLAS mapping, yet the incident data confirms that SMS implementation remains superficial. Shipowners should use this report's 160 themes as a structured audit checklist: does the vessel's SMS contain specific, enforceable procedures for pilot boarding, cargo securing, emergency steering, night navigation, and mooring line management? Are those procedures actually followed, and how is compliance verified?</w:t>
      </w:r>
    </w:p>
    <w:p w14:paraId="085C7EDA" w14:textId="77777777" w:rsidR="00EA4B6D" w:rsidRDefault="00000000">
      <w:r>
        <w:rPr>
          <w:b/>
        </w:rPr>
        <w:t>Recommendation 4: Invest in condition-based maintenance for safety-critical systems.</w:t>
      </w:r>
      <w:r>
        <w:t xml:space="preserve"> The convergence of hardware and procedural factors in steering failures (hardware 30.9%, procedural 32.2%), electrical fires (hardware 37.2%, procedural 39.3%), </w:t>
      </w:r>
      <w:r>
        <w:lastRenderedPageBreak/>
        <w:t>and blackout events (hardware 42.3%, procedural 36.2%) confirms that time-based maintenance schedules are insufficient. Condition-based monitoring — including thermal imaging for electrical systems, oil analysis for hydraulic systems, and structured visual inspections for deck equipment — should replace or supplement calendar-based PMS entries.</w:t>
      </w:r>
    </w:p>
    <w:p w14:paraId="5F7B1A1B" w14:textId="77777777" w:rsidR="00EA4B6D" w:rsidRDefault="00000000">
      <w:pPr>
        <w:pStyle w:val="Heading2"/>
      </w:pPr>
      <w:r>
        <w:rPr>
          <w:b w:val="0"/>
        </w:rPr>
        <w:t>6.3 For Training Providers and Maritime Academies</w:t>
      </w:r>
    </w:p>
    <w:p w14:paraId="10A55E65" w14:textId="77777777" w:rsidR="00EA4B6D" w:rsidRDefault="00000000">
      <w:r>
        <w:rPr>
          <w:b/>
        </w:rPr>
        <w:t>Recommendation 5: Develop night-operations and COLREGs practical training modules.</w:t>
      </w:r>
      <w:r>
        <w:t xml:space="preserve"> The training factor exceeds 50% in 22 themes covering over 2,000 incidents. Formal maritime education must move beyond theoretical knowledge of SOLAS requirements and COLREGs rules to incorporate practical, scenario-based training in night-time navigation, pilotage area operations, and collision avoidance decision-making under time pressure. The recreational sector requires particular attention: COLREGs non-compliance (training factor 30.0%, communication factor 55.8%) is driven by operators who have never received structured training in collision avoidance.</w:t>
      </w:r>
    </w:p>
    <w:p w14:paraId="33230157" w14:textId="77777777" w:rsidR="00EA4B6D" w:rsidRDefault="00000000">
      <w:r>
        <w:rPr>
          <w:b/>
        </w:rPr>
        <w:t>Recommendation 6: Embed human factors and fatigue risk management into crew training.</w:t>
      </w:r>
      <w:r>
        <w:t xml:space="preserve"> Fatigue factors, while not as universally high as lighting, are concentrated in specific high-risk themes: solo night sailing (28.0%), manual handling (5.7%), and deck machinery entrapment (18.4%). Fatigue risk management frameworks — including work-rest hour compliance verification, fatigue reporting mechanisms, and cognitive performance monitoring — should be integrated into officer training curricula and SMS operational procedures.</w:t>
      </w:r>
    </w:p>
    <w:p w14:paraId="60F7265E" w14:textId="77777777" w:rsidR="00EA4B6D" w:rsidRDefault="00000000">
      <w:pPr>
        <w:pStyle w:val="Heading2"/>
      </w:pPr>
      <w:r>
        <w:rPr>
          <w:b w:val="0"/>
        </w:rPr>
        <w:t>6.4 For Industry Bodies (IMO, Classification Societies)</w:t>
      </w:r>
    </w:p>
    <w:p w14:paraId="0487D418" w14:textId="77777777" w:rsidR="00EA4B6D" w:rsidRDefault="00000000">
      <w:r>
        <w:rPr>
          <w:b/>
        </w:rPr>
        <w:t>Recommendation 7: Commission a cross-industry review of pilot transfer equipment supply chains.</w:t>
      </w:r>
      <w:r>
        <w:t xml:space="preserve"> The identification of counterfeit pilot ladders and substandard components entering vessel supply chains (Theme 0) represents a supply-side safety failure that individual shipowners cannot address in isolation. The IMO and classification societies should work with equipment manufacturers and procurement bodies to establish certification standards and traceability requirements for pilot transfer equipment.</w:t>
      </w:r>
    </w:p>
    <w:p w14:paraId="69E05E6E" w14:textId="77777777" w:rsidR="00EA4B6D" w:rsidRDefault="00000000">
      <w:r>
        <w:rPr>
          <w:b/>
        </w:rPr>
        <w:t>Recommendation 8: Develop aggregate incident analysis as a standard regulatory intelligence tool.</w:t>
      </w:r>
      <w:r>
        <w:t xml:space="preserve"> This report demonstrates that patterns visible across thousands of incidents are invisible in individual investigation reports. The IMO and national maritime authorities should invest in systematic thematic analysis capabilities — using AI-assisted tools where appropriate — to extract cross-cutting safety intelligence from incident databases at regular intervals, supplementing the case-by-case investigation paradigm with population-level pattern recognition.</w:t>
      </w:r>
    </w:p>
    <w:p w14:paraId="5F938743" w14:textId="77777777" w:rsidR="00EA4B6D" w:rsidRDefault="00EA4B6D">
      <w:pPr>
        <w:pBdr>
          <w:bottom w:val="single" w:sz="6" w:space="1" w:color="auto"/>
        </w:pBdr>
      </w:pPr>
    </w:p>
    <w:p w14:paraId="39B9055C" w14:textId="77777777" w:rsidR="00EA4B6D" w:rsidRDefault="00000000">
      <w:pPr>
        <w:pStyle w:val="Heading1"/>
      </w:pPr>
      <w:r>
        <w:rPr>
          <w:b w:val="0"/>
        </w:rPr>
        <w:lastRenderedPageBreak/>
        <w:t>7. Conclusions</w:t>
      </w:r>
    </w:p>
    <w:p w14:paraId="0A0F631B" w14:textId="77777777" w:rsidR="00EA4B6D" w:rsidRDefault="00000000">
      <w:r>
        <w:t>Individual marine incident investigations are essential for determining the causes of specific casualties. However, they are structurally limited in their ability to reveal the systemic patterns that connect seemingly unrelated events across vessel types, operational contexts, and geographical areas. This analysis — spanning 5,675 incidents grouped into 160 themes — demonstrates the value of aggregate pattern analysis as a complement to case-by-case investigation.</w:t>
      </w:r>
    </w:p>
    <w:p w14:paraId="0B59BDA1" w14:textId="77777777" w:rsidR="00EA4B6D" w:rsidRDefault="00000000">
      <w:r>
        <w:t>Three findings stand out as requiring immediate industry attention. First, the near-universal role of night-time operations as a risk amplifier, present in 91% of incidents, indicates that the maritime industry has not adequately adapted its operational procedures, training standards, or engineering controls to the realities of reduced-visibility operations. Second, the concentration of training deficiencies across the highest-volume themes — pilot boarding, grounding, COLREGs compliance, and mooring operations — confirms that regulatory knowledge is not translating into operational competence at the deck level. Third, the stark severity contrast between high-volume/low-severity themes (pilot boarding) and low-volume/high-severity themes (flooding, fire, capsize) demands a more sophisticated approach to risk prioritisation than simple incident counting.</w:t>
      </w:r>
    </w:p>
    <w:p w14:paraId="0CCC9385" w14:textId="77777777" w:rsidR="00EA4B6D" w:rsidRDefault="00000000">
      <w:r>
        <w:t>The data in this report is not theoretical. It represents real incidents involving real vessels, real crews, and real consequences. The patterns it reveals are not artefacts of analytical method; they are the observable signature of systemic safety failures that have persisted across the maritime industry despite well-established regulatory frameworks. The challenge is not one of knowledge — the risks are known, the regulations exist, the solutions are available. The challenge is one of implementation: translating what the industry knows into what the industry does, consistently, across every watch, every mooring, every passage, and every night.</w:t>
      </w:r>
    </w:p>
    <w:p w14:paraId="1F441A7A" w14:textId="77777777" w:rsidR="00EA4B6D" w:rsidRDefault="00EA4B6D">
      <w:pPr>
        <w:pBdr>
          <w:bottom w:val="single" w:sz="6" w:space="1" w:color="auto"/>
        </w:pBdr>
      </w:pPr>
    </w:p>
    <w:p w14:paraId="12B886E6" w14:textId="77777777" w:rsidR="00EA4B6D" w:rsidRDefault="00000000">
      <w:r>
        <w:rPr>
          <w:i/>
        </w:rPr>
        <w:t>This report was produced using AI-assisted thematic analysis. All statistics, theme descriptions, and recommendations are derived from the MAIB incident dataset and the AI analytical pipeline described in Section 2. The findings should be read in conjunction with individual MAIB investigation reports where specific incidents are referenced.</w:t>
      </w:r>
    </w:p>
    <w:sectPr w:rsidR="00EA4B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703297">
    <w:abstractNumId w:val="8"/>
  </w:num>
  <w:num w:numId="2" w16cid:durableId="936139736">
    <w:abstractNumId w:val="6"/>
  </w:num>
  <w:num w:numId="3" w16cid:durableId="21829150">
    <w:abstractNumId w:val="5"/>
  </w:num>
  <w:num w:numId="4" w16cid:durableId="1377007820">
    <w:abstractNumId w:val="4"/>
  </w:num>
  <w:num w:numId="5" w16cid:durableId="881944586">
    <w:abstractNumId w:val="7"/>
  </w:num>
  <w:num w:numId="6" w16cid:durableId="1577320588">
    <w:abstractNumId w:val="3"/>
  </w:num>
  <w:num w:numId="7" w16cid:durableId="1379746034">
    <w:abstractNumId w:val="2"/>
  </w:num>
  <w:num w:numId="8" w16cid:durableId="1263337520">
    <w:abstractNumId w:val="1"/>
  </w:num>
  <w:num w:numId="9" w16cid:durableId="57293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397A"/>
    <w:rsid w:val="00AA1D8D"/>
    <w:rsid w:val="00B47730"/>
    <w:rsid w:val="00CB0664"/>
    <w:rsid w:val="00E4392D"/>
    <w:rsid w:val="00EA4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CDADD"/>
  <w14:defaultImageDpi w14:val="300"/>
  <w15:docId w15:val="{E5D0788F-07C1-4B0E-9BD8-DC635873E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6657</Words>
  <Characters>37950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Penner</cp:lastModifiedBy>
  <cp:revision>2</cp:revision>
  <dcterms:created xsi:type="dcterms:W3CDTF">2013-12-23T23:15:00Z</dcterms:created>
  <dcterms:modified xsi:type="dcterms:W3CDTF">2026-05-15T11:57:00Z</dcterms:modified>
  <cp:category/>
</cp:coreProperties>
</file>