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FB514A3" w:rsidR="004D228B" w:rsidRPr="00A82A77" w:rsidRDefault="00000000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hyperlink r:id="rId14" w:history="1">
        <w:r w:rsidR="000D4A78" w:rsidRPr="000D4A78">
          <w:rPr>
            <w:rStyle w:val="Heading3Char"/>
            <w:color w:val="0432FF"/>
            <w:sz w:val="20"/>
            <w:szCs w:val="20"/>
            <w:u w:val="single"/>
          </w:rPr>
          <w:t>MahmutBaranTurkmen@gmail.com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linkedin.com/in/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mahmut-baran-turkmen</w:t>
        </w:r>
        <w:proofErr w:type="spellEnd"/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github.com/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cjxe</w:t>
        </w:r>
        <w:proofErr w:type="spellEnd"/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1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708FC6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FD1A8B">
              <w:rPr>
                <w:b/>
                <w:bCs/>
              </w:rPr>
              <w:t>07/2025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62DCDCFB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</w:t>
      </w:r>
      <w:r w:rsidR="00721EF3">
        <w:rPr>
          <w:rFonts w:asciiTheme="majorHAnsi" w:hAnsiTheme="majorHAnsi" w:cstheme="majorHAnsi"/>
          <w:sz w:val="20"/>
          <w:szCs w:val="20"/>
        </w:rPr>
        <w:t xml:space="preserve">by over </w:t>
      </w:r>
      <w:r w:rsidR="00A1310F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0%</w:t>
      </w:r>
    </w:p>
    <w:p w14:paraId="27CFCB35" w14:textId="643779A4" w:rsidR="00F55FE9" w:rsidRDefault="00F55FE9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55FE9">
        <w:rPr>
          <w:rFonts w:asciiTheme="majorHAnsi" w:hAnsiTheme="majorHAnsi" w:cstheme="majorHAnsi"/>
          <w:sz w:val="20"/>
          <w:szCs w:val="20"/>
        </w:rPr>
        <w:t>Reduced mandatory test suite's execution time from 26m to 5m (saving 3.5</w:t>
      </w:r>
      <w:r w:rsidR="00A1310F">
        <w:rPr>
          <w:rFonts w:asciiTheme="majorHAnsi" w:hAnsiTheme="majorHAnsi" w:cstheme="majorHAnsi"/>
          <w:sz w:val="20"/>
          <w:szCs w:val="20"/>
        </w:rPr>
        <w:t>+</w:t>
      </w:r>
      <w:r w:rsidRPr="00F55FE9">
        <w:rPr>
          <w:rFonts w:asciiTheme="majorHAnsi" w:hAnsiTheme="majorHAnsi" w:cstheme="majorHAnsi"/>
          <w:sz w:val="20"/>
          <w:szCs w:val="20"/>
        </w:rPr>
        <w:t xml:space="preserve"> engineer</w:t>
      </w:r>
      <w:r w:rsidR="00C74672">
        <w:rPr>
          <w:rFonts w:asciiTheme="majorHAnsi" w:hAnsiTheme="majorHAnsi" w:cstheme="majorHAnsi"/>
          <w:sz w:val="20"/>
          <w:szCs w:val="20"/>
        </w:rPr>
        <w:t>-</w:t>
      </w:r>
      <w:r w:rsidRPr="00F55FE9">
        <w:rPr>
          <w:rFonts w:asciiTheme="majorHAnsi" w:hAnsiTheme="majorHAnsi" w:cstheme="majorHAnsi"/>
          <w:sz w:val="20"/>
          <w:szCs w:val="20"/>
        </w:rPr>
        <w:t>hours/day) by introducing parallelisation for Jest tests, linting, formatting, and building steps on GitHub Actions</w:t>
      </w:r>
    </w:p>
    <w:p w14:paraId="0626DE74" w14:textId="397DBD31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by fixing race conditions in Redux state and network requests with </w:t>
      </w:r>
      <w:proofErr w:type="gramStart"/>
      <w:r w:rsidR="002126DB" w:rsidRPr="002126DB"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 xml:space="preserve">Ajinomoto </w:t>
      </w:r>
      <w:proofErr w:type="spellStart"/>
      <w:r w:rsidRPr="007C524F">
        <w:t>Turkiye</w:t>
      </w:r>
      <w:proofErr w:type="spellEnd"/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9F3F49">
        <w:rPr>
          <w:rFonts w:asciiTheme="majorHAnsi" w:hAnsiTheme="majorHAnsi" w:cstheme="majorHAnsi"/>
          <w:sz w:val="20"/>
          <w:szCs w:val="20"/>
        </w:rPr>
        <w:t>verification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7E5591" w:rsidRPr="00A41E95">
        <w:rPr>
          <w:rFonts w:asciiTheme="majorHAnsi" w:hAnsiTheme="majorHAnsi" w:cstheme="majorHAnsi"/>
          <w:sz w:val="20"/>
          <w:szCs w:val="20"/>
        </w:rPr>
        <w:t>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proofErr w:type="gramEnd"/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</w:t>
      </w:r>
      <w:proofErr w:type="spellStart"/>
      <w:r w:rsidR="003B6BE0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="003B6BE0">
        <w:rPr>
          <w:rFonts w:asciiTheme="majorHAnsi" w:hAnsiTheme="majorHAnsi" w:cstheme="majorHAnsi"/>
          <w:sz w:val="20"/>
          <w:szCs w:val="20"/>
        </w:rPr>
        <w:t xml:space="preserve">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57881" w:rsidRPr="0057439F">
        <w:rPr>
          <w:rFonts w:asciiTheme="majorHAnsi" w:hAnsiTheme="majorHAnsi" w:cstheme="majorHAnsi"/>
          <w:sz w:val="20"/>
          <w:szCs w:val="20"/>
        </w:rPr>
        <w:t>teams</w:t>
      </w:r>
      <w:proofErr w:type="gramEnd"/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 xml:space="preserve">+ monthly active </w:t>
      </w:r>
      <w:proofErr w:type="gramStart"/>
      <w:r w:rsidR="00F049C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1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proofErr w:type="spellStart"/>
            <w:r w:rsidRPr="00200515">
              <w:rPr>
                <w:rFonts w:cstheme="minorHAnsi"/>
                <w:b/>
                <w:bCs/>
              </w:rPr>
              <w:t>Tapit</w:t>
            </w:r>
            <w:proofErr w:type="spellEnd"/>
            <w:r w:rsidRPr="00200515">
              <w:rPr>
                <w:rFonts w:cstheme="minorHAnsi"/>
                <w:b/>
                <w:bCs/>
              </w:rPr>
              <w:t xml:space="preserve"> Co. </w:t>
            </w:r>
            <w:hyperlink r:id="rId17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 full stack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</w:t>
      </w:r>
      <w:proofErr w:type="gramStart"/>
      <w:r w:rsidR="00AD35E7" w:rsidRPr="00AF4707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</w:t>
      </w:r>
      <w:proofErr w:type="gramStart"/>
      <w:r w:rsidR="00962DBC">
        <w:rPr>
          <w:rFonts w:asciiTheme="majorHAnsi" w:hAnsiTheme="majorHAnsi" w:cstheme="majorHAnsi"/>
          <w:sz w:val="20"/>
          <w:szCs w:val="20"/>
        </w:rPr>
        <w:t>raised</w:t>
      </w:r>
      <w:proofErr w:type="gramEnd"/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7C66D7A1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16024">
              <w:rPr>
                <w:rFonts w:cstheme="minorHAnsi"/>
                <w:b/>
                <w:bCs/>
              </w:rPr>
              <w:t>Order Book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8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</w:t>
      </w:r>
      <w:proofErr w:type="spellStart"/>
      <w:r w:rsidRPr="00111281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111281">
        <w:rPr>
          <w:rFonts w:asciiTheme="majorHAnsi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 xml:space="preserve">live order </w:t>
      </w:r>
      <w:proofErr w:type="gramStart"/>
      <w:r w:rsidR="005B254E">
        <w:rPr>
          <w:rFonts w:asciiTheme="majorHAnsi" w:hAnsiTheme="majorHAnsi" w:cstheme="majorHAnsi"/>
          <w:sz w:val="20"/>
          <w:szCs w:val="20"/>
        </w:rPr>
        <w:t>book</w:t>
      </w:r>
      <w:bookmarkEnd w:id="29"/>
      <w:bookmarkEnd w:id="30"/>
      <w:proofErr w:type="gramEnd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proofErr w:type="gramStart"/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  <w:proofErr w:type="gramEnd"/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</w:t>
      </w:r>
      <w:proofErr w:type="gramStart"/>
      <w:r w:rsidR="001378C0">
        <w:rPr>
          <w:rFonts w:asciiTheme="majorHAnsi" w:hAnsiTheme="majorHAnsi" w:cstheme="majorHAnsi"/>
          <w:sz w:val="20"/>
          <w:szCs w:val="20"/>
        </w:rPr>
        <w:t>cancellations</w:t>
      </w:r>
      <w:proofErr w:type="gramEnd"/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1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hyperlink r:id="rId19" w:history="1"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(</w:t>
        </w:r>
        <w:r w:rsidR="000852E9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paper</w:t>
        </w:r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)</w:t>
        </w:r>
      </w:hyperlink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1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20"/>
      <w:footerReference w:type="even" r:id="rId21"/>
      <w:footerReference w:type="default" r:id="rId22"/>
      <w:footerReference w:type="first" r:id="rId23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45DA" w14:textId="77777777" w:rsidR="00D53FB3" w:rsidRDefault="00D53FB3" w:rsidP="00434BEE">
      <w:pPr>
        <w:spacing w:after="0" w:line="240" w:lineRule="auto"/>
      </w:pPr>
      <w:r>
        <w:separator/>
      </w:r>
    </w:p>
  </w:endnote>
  <w:endnote w:type="continuationSeparator" w:id="0">
    <w:p w14:paraId="3F389BAE" w14:textId="77777777" w:rsidR="00D53FB3" w:rsidRDefault="00D53FB3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B678" w14:textId="77777777" w:rsidR="00D53FB3" w:rsidRDefault="00D53FB3" w:rsidP="00434BEE">
      <w:pPr>
        <w:spacing w:after="0" w:line="240" w:lineRule="auto"/>
      </w:pPr>
      <w:r>
        <w:separator/>
      </w:r>
    </w:p>
  </w:footnote>
  <w:footnote w:type="continuationSeparator" w:id="0">
    <w:p w14:paraId="04F9717D" w14:textId="77777777" w:rsidR="00D53FB3" w:rsidRDefault="00D53FB3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084B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16024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1EF3"/>
    <w:rsid w:val="007239AB"/>
    <w:rsid w:val="00732202"/>
    <w:rsid w:val="00733413"/>
    <w:rsid w:val="00734F53"/>
    <w:rsid w:val="00747789"/>
    <w:rsid w:val="007536F2"/>
    <w:rsid w:val="00760227"/>
    <w:rsid w:val="0076426D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A759A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1310F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86AF7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349E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2433"/>
    <w:rsid w:val="00C73AF3"/>
    <w:rsid w:val="00C74672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475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3F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5BA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55FE9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1A8B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cjxe/on-chain-de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apit.compan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/" TargetMode="Externa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cjxe/on-chain-dex/blob/main/report/Project_Report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(MahmutBaranTurkmen@gmail.comproject)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25</cp:revision>
  <cp:lastPrinted>2025-03-03T21:33:00Z</cp:lastPrinted>
  <dcterms:created xsi:type="dcterms:W3CDTF">2025-03-03T21:33:00Z</dcterms:created>
  <dcterms:modified xsi:type="dcterms:W3CDTF">2025-07-11T10:00:00Z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